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5"/>
        <w:gridCol w:w="1467"/>
        <w:gridCol w:w="2051"/>
        <w:gridCol w:w="1307"/>
        <w:gridCol w:w="1713"/>
        <w:gridCol w:w="1974"/>
        <w:gridCol w:w="1193"/>
      </w:tblGrid>
      <w:tr w:rsidR="00E46FE1" w:rsidTr="00E46FE1">
        <w:tc>
          <w:tcPr>
            <w:tcW w:w="0" w:type="auto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3B3F7C">
            <w:pPr>
              <w:pStyle w:val="NormalWeb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Summary finding table on selected study reported </w:t>
            </w:r>
            <w:r w:rsidR="00DC1075">
              <w:rPr>
                <w:rFonts w:ascii="Arial" w:hAnsi="Arial" w:cs="Arial"/>
                <w:b/>
                <w:bCs/>
                <w:sz w:val="18"/>
                <w:szCs w:val="18"/>
              </w:rPr>
              <w:t>d</w:t>
            </w:r>
            <w:r w:rsidR="00E46FE1">
              <w:rPr>
                <w:rFonts w:ascii="Arial" w:hAnsi="Arial" w:cs="Arial"/>
                <w:b/>
                <w:bCs/>
                <w:sz w:val="18"/>
                <w:szCs w:val="18"/>
              </w:rPr>
              <w:t>eterminants for good fo</w:t>
            </w:r>
            <w:bookmarkStart w:id="0" w:name="_GoBack"/>
            <w:bookmarkEnd w:id="0"/>
            <w:r w:rsidR="00E46F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od hygiene practice among food handlers </w:t>
            </w:r>
          </w:p>
        </w:tc>
      </w:tr>
      <w:tr w:rsidR="00E46FE1" w:rsidTr="00E46FE1">
        <w:tc>
          <w:tcPr>
            <w:tcW w:w="0" w:type="auto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spacing w:after="2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Patient or population:</w:t>
            </w:r>
            <w:r>
              <w:rPr>
                <w:rFonts w:ascii="Arial" w:hAnsi="Arial" w:cs="Arial"/>
                <w:sz w:val="16"/>
                <w:szCs w:val="16"/>
              </w:rPr>
              <w:t xml:space="preserve"> good food hygiene practice among food handlers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Settings:</w:t>
            </w:r>
            <w:r>
              <w:rPr>
                <w:rFonts w:ascii="Arial" w:hAnsi="Arial" w:cs="Arial"/>
                <w:sz w:val="16"/>
                <w:szCs w:val="16"/>
              </w:rPr>
              <w:t xml:space="preserve"> Ethiopia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Intervention:</w:t>
            </w:r>
            <w:r>
              <w:rPr>
                <w:rFonts w:ascii="Arial" w:hAnsi="Arial" w:cs="Arial"/>
                <w:sz w:val="16"/>
                <w:szCs w:val="16"/>
              </w:rPr>
              <w:t xml:space="preserve"> Determinants </w:t>
            </w:r>
          </w:p>
        </w:tc>
      </w:tr>
      <w:tr w:rsidR="00E46FE1" w:rsidTr="00E46FE1">
        <w:tc>
          <w:tcPr>
            <w:tcW w:w="0" w:type="auto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4682B4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Outcomes</w:t>
            </w:r>
          </w:p>
        </w:tc>
        <w:tc>
          <w:tcPr>
            <w:tcW w:w="0" w:type="auto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Illustrative comparative risks* (95% CI)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4682B4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Relative effect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(95% CI)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4682B4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 of Participants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(studies)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4682B4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Quality of the evidence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(GRADE)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4682B4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Comments</w:t>
            </w:r>
          </w:p>
        </w:tc>
      </w:tr>
      <w:tr w:rsidR="00E46FE1" w:rsidTr="00E46FE1">
        <w:tc>
          <w:tcPr>
            <w:tcW w:w="0" w:type="auto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Assumed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Corresponding risk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4682B4"/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Determinants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4682B4"/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4682B4"/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4682B4"/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4682B4"/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Training[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Adane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et al 2021]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population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OR 6.7 </w:t>
            </w:r>
            <w:r>
              <w:rPr>
                <w:rFonts w:ascii="Arial" w:hAnsi="Arial" w:cs="Arial"/>
                <w:sz w:val="16"/>
                <w:szCs w:val="16"/>
              </w:rPr>
              <w:br/>
              <w:t>(1.8 to 24.8)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135</w:t>
            </w:r>
            <w:r>
              <w:rPr>
                <w:rFonts w:ascii="Arial" w:hAnsi="Arial" w:cs="Arial"/>
                <w:sz w:val="16"/>
                <w:szCs w:val="16"/>
              </w:rPr>
              <w:br/>
              <w:t>(1 study)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mbria Math" w:hAnsi="Cambria Math" w:cs="Cambria Math"/>
                <w:sz w:val="16"/>
                <w:szCs w:val="16"/>
              </w:rPr>
              <w:t>⊕⊕⊝⊝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low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Training[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Derso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et al 2017]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population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OR 4.7 </w:t>
            </w:r>
            <w:r>
              <w:rPr>
                <w:rFonts w:ascii="Arial" w:hAnsi="Arial" w:cs="Arial"/>
                <w:sz w:val="16"/>
                <w:szCs w:val="16"/>
              </w:rPr>
              <w:br/>
              <w:t>(1.7 to 12.8)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417</w:t>
            </w:r>
            <w:r>
              <w:rPr>
                <w:rFonts w:ascii="Arial" w:hAnsi="Arial" w:cs="Arial"/>
                <w:sz w:val="16"/>
                <w:szCs w:val="16"/>
              </w:rPr>
              <w:br/>
              <w:t>(1 study)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mbria Math" w:hAnsi="Cambria Math" w:cs="Cambria Math"/>
                <w:sz w:val="16"/>
                <w:szCs w:val="16"/>
              </w:rPr>
              <w:t>⊕⊕⊝⊝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low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Training [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Gizaw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et al 2014]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population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OR 1.9 </w:t>
            </w:r>
            <w:r>
              <w:rPr>
                <w:rFonts w:ascii="Arial" w:hAnsi="Arial" w:cs="Arial"/>
                <w:sz w:val="16"/>
                <w:szCs w:val="16"/>
              </w:rPr>
              <w:br/>
              <w:t>(1.01 to 3.5)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403</w:t>
            </w:r>
            <w:r>
              <w:rPr>
                <w:rFonts w:ascii="Arial" w:hAnsi="Arial" w:cs="Arial"/>
                <w:sz w:val="16"/>
                <w:szCs w:val="16"/>
              </w:rPr>
              <w:br/>
              <w:t>(1 study)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mbria Math" w:hAnsi="Cambria Math" w:cs="Cambria Math"/>
                <w:sz w:val="16"/>
                <w:szCs w:val="16"/>
              </w:rPr>
              <w:t>⊕⊕⊝⊝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low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Training[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Meleko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et al 2015]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population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OR 1.8 </w:t>
            </w:r>
            <w:r>
              <w:rPr>
                <w:rFonts w:ascii="Arial" w:hAnsi="Arial" w:cs="Arial"/>
                <w:sz w:val="16"/>
                <w:szCs w:val="16"/>
              </w:rPr>
              <w:br/>
              <w:t>(1.1 to 2.9)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302</w:t>
            </w:r>
            <w:r>
              <w:rPr>
                <w:rFonts w:ascii="Arial" w:hAnsi="Arial" w:cs="Arial"/>
                <w:sz w:val="16"/>
                <w:szCs w:val="16"/>
              </w:rPr>
              <w:br/>
              <w:t>(1 study)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mbria Math" w:hAnsi="Cambria Math" w:cs="Cambria Math"/>
                <w:sz w:val="16"/>
                <w:szCs w:val="16"/>
              </w:rPr>
              <w:t>⊕⊕⊝⊝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low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Training[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Reta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et al 2018]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population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OR 1.8 </w:t>
            </w:r>
            <w:r>
              <w:rPr>
                <w:rFonts w:ascii="Arial" w:hAnsi="Arial" w:cs="Arial"/>
                <w:sz w:val="16"/>
                <w:szCs w:val="16"/>
              </w:rPr>
              <w:br/>
              <w:t>(1.7 to 4.7)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288</w:t>
            </w:r>
            <w:r>
              <w:rPr>
                <w:rFonts w:ascii="Arial" w:hAnsi="Arial" w:cs="Arial"/>
                <w:sz w:val="16"/>
                <w:szCs w:val="16"/>
              </w:rPr>
              <w:br/>
              <w:t>(1 study)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mbria Math" w:hAnsi="Cambria Math" w:cs="Cambria Math"/>
                <w:sz w:val="16"/>
                <w:szCs w:val="16"/>
              </w:rPr>
              <w:t>⊕⊕⊝⊝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low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Training[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Alemayehu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et al 2020]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population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OR 2.1 </w:t>
            </w:r>
            <w:r>
              <w:rPr>
                <w:rFonts w:ascii="Arial" w:hAnsi="Arial" w:cs="Arial"/>
                <w:sz w:val="16"/>
                <w:szCs w:val="16"/>
              </w:rPr>
              <w:br/>
              <w:t>(1.3 to 3.2)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408</w:t>
            </w:r>
            <w:r>
              <w:rPr>
                <w:rFonts w:ascii="Arial" w:hAnsi="Arial" w:cs="Arial"/>
                <w:sz w:val="16"/>
                <w:szCs w:val="16"/>
              </w:rPr>
              <w:br/>
              <w:t>(1 study)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mbria Math" w:hAnsi="Cambria Math" w:cs="Cambria Math"/>
                <w:sz w:val="16"/>
                <w:szCs w:val="16"/>
              </w:rPr>
              <w:t>⊕⊕⊕⊝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Training[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Tesfaye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et al 2020]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population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OR 4.5 </w:t>
            </w:r>
            <w:r>
              <w:rPr>
                <w:rFonts w:ascii="Arial" w:hAnsi="Arial" w:cs="Arial"/>
                <w:sz w:val="16"/>
                <w:szCs w:val="16"/>
              </w:rPr>
              <w:br/>
              <w:t>(2.6 to 9.3)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120</w:t>
            </w:r>
            <w:r>
              <w:rPr>
                <w:rFonts w:ascii="Arial" w:hAnsi="Arial" w:cs="Arial"/>
                <w:sz w:val="16"/>
                <w:szCs w:val="16"/>
              </w:rPr>
              <w:br/>
              <w:t>(1 study)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mbria Math" w:hAnsi="Cambria Math" w:cs="Cambria Math"/>
                <w:sz w:val="16"/>
                <w:szCs w:val="16"/>
              </w:rPr>
              <w:t>⊕⊕⊝⊝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low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Attitude[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Chekol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et al 2019]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population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OR 1.9 </w:t>
            </w:r>
            <w:r>
              <w:rPr>
                <w:rFonts w:ascii="Arial" w:hAnsi="Arial" w:cs="Arial"/>
                <w:sz w:val="16"/>
                <w:szCs w:val="16"/>
              </w:rPr>
              <w:br/>
              <w:t>(1.01 to 3.7)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416</w:t>
            </w:r>
            <w:r>
              <w:rPr>
                <w:rFonts w:ascii="Arial" w:hAnsi="Arial" w:cs="Arial"/>
                <w:sz w:val="16"/>
                <w:szCs w:val="16"/>
              </w:rPr>
              <w:br/>
              <w:t>(1 study)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mbria Math" w:hAnsi="Cambria Math" w:cs="Cambria Math"/>
                <w:sz w:val="16"/>
                <w:szCs w:val="16"/>
              </w:rPr>
              <w:t>⊕⊕⊝⊝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low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Attitude[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Dagne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et al.2019]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population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OR 3.7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(2.3 to 5.9)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423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(1 study)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mbria Math" w:hAnsi="Cambria Math" w:cs="Cambria Math"/>
                <w:sz w:val="16"/>
                <w:szCs w:val="16"/>
              </w:rPr>
              <w:lastRenderedPageBreak/>
              <w:t>⊕⊕⊝⊝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low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Attitude[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Yenealam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et al 2020]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population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OR 4.5 </w:t>
            </w:r>
            <w:r>
              <w:rPr>
                <w:rFonts w:ascii="Arial" w:hAnsi="Arial" w:cs="Arial"/>
                <w:sz w:val="16"/>
                <w:szCs w:val="16"/>
              </w:rPr>
              <w:br/>
              <w:t>(2.1 to 9.4)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214</w:t>
            </w:r>
            <w:r>
              <w:rPr>
                <w:rFonts w:ascii="Arial" w:hAnsi="Arial" w:cs="Arial"/>
                <w:sz w:val="16"/>
                <w:szCs w:val="16"/>
              </w:rPr>
              <w:br/>
              <w:t>(1 study)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mbria Math" w:hAnsi="Cambria Math" w:cs="Cambria Math"/>
                <w:sz w:val="16"/>
                <w:szCs w:val="16"/>
              </w:rPr>
              <w:t>⊕⊕⊝⊝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low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Knowledge[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Abdi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et al 2021]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population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OR 3.3 </w:t>
            </w:r>
            <w:r>
              <w:rPr>
                <w:rFonts w:ascii="Arial" w:hAnsi="Arial" w:cs="Arial"/>
                <w:sz w:val="16"/>
                <w:szCs w:val="16"/>
              </w:rPr>
              <w:br/>
              <w:t>(1.9 to 5.8)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394</w:t>
            </w:r>
            <w:r>
              <w:rPr>
                <w:rFonts w:ascii="Arial" w:hAnsi="Arial" w:cs="Arial"/>
                <w:sz w:val="16"/>
                <w:szCs w:val="16"/>
              </w:rPr>
              <w:br/>
              <w:t>(1 study)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mbria Math" w:hAnsi="Cambria Math" w:cs="Cambria Math"/>
                <w:sz w:val="16"/>
                <w:szCs w:val="16"/>
              </w:rPr>
              <w:t>⊕⊕⊕⊝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Knowledge[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Azanaw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et al. 2019]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population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OR 2.9 </w:t>
            </w:r>
            <w:r>
              <w:rPr>
                <w:rFonts w:ascii="Arial" w:hAnsi="Arial" w:cs="Arial"/>
                <w:sz w:val="16"/>
                <w:szCs w:val="16"/>
              </w:rPr>
              <w:br/>
              <w:t>(1.4 to 4.1)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384</w:t>
            </w:r>
            <w:r>
              <w:rPr>
                <w:rFonts w:ascii="Arial" w:hAnsi="Arial" w:cs="Arial"/>
                <w:sz w:val="16"/>
                <w:szCs w:val="16"/>
              </w:rPr>
              <w:br/>
              <w:t>(1 study)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mbria Math" w:hAnsi="Cambria Math" w:cs="Cambria Math"/>
                <w:sz w:val="16"/>
                <w:szCs w:val="16"/>
              </w:rPr>
              <w:t>⊕⊕⊕⊝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Knowledge[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Tessema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et al 2020]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population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OR 1.7 </w:t>
            </w:r>
            <w:r>
              <w:rPr>
                <w:rFonts w:ascii="Arial" w:hAnsi="Arial" w:cs="Arial"/>
                <w:sz w:val="16"/>
                <w:szCs w:val="16"/>
              </w:rPr>
              <w:br/>
              <w:t>(1.1 to 2.7)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406</w:t>
            </w:r>
            <w:r>
              <w:rPr>
                <w:rFonts w:ascii="Arial" w:hAnsi="Arial" w:cs="Arial"/>
                <w:sz w:val="16"/>
                <w:szCs w:val="16"/>
              </w:rPr>
              <w:br/>
              <w:t>(1 study)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mbria Math" w:hAnsi="Cambria Math" w:cs="Cambria Math"/>
                <w:sz w:val="16"/>
                <w:szCs w:val="16"/>
              </w:rPr>
              <w:t>⊕⊕⊝⊝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low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Education[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Teferi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et al. 2021]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population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OR 3.4 </w:t>
            </w:r>
            <w:r>
              <w:rPr>
                <w:rFonts w:ascii="Arial" w:hAnsi="Arial" w:cs="Arial"/>
                <w:sz w:val="16"/>
                <w:szCs w:val="16"/>
              </w:rPr>
              <w:br/>
              <w:t>(1.3 to 9.0)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422</w:t>
            </w:r>
            <w:r>
              <w:rPr>
                <w:rFonts w:ascii="Arial" w:hAnsi="Arial" w:cs="Arial"/>
                <w:sz w:val="16"/>
                <w:szCs w:val="16"/>
              </w:rPr>
              <w:br/>
              <w:t>(1 study)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mbria Math" w:hAnsi="Cambria Math" w:cs="Cambria Math"/>
                <w:sz w:val="16"/>
                <w:szCs w:val="16"/>
              </w:rPr>
              <w:t>⊕⊕⊕⊝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Medical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check up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>[Legesse et al 2017]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population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OR 4.8 </w:t>
            </w:r>
            <w:r>
              <w:rPr>
                <w:rFonts w:ascii="Arial" w:hAnsi="Arial" w:cs="Arial"/>
                <w:sz w:val="16"/>
                <w:szCs w:val="16"/>
              </w:rPr>
              <w:br/>
              <w:t>(2.2 to 10.7)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383</w:t>
            </w:r>
            <w:r>
              <w:rPr>
                <w:rFonts w:ascii="Arial" w:hAnsi="Arial" w:cs="Arial"/>
                <w:sz w:val="16"/>
                <w:szCs w:val="16"/>
              </w:rPr>
              <w:br/>
              <w:t>(1 study)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mbria Math" w:hAnsi="Cambria Math" w:cs="Cambria Math"/>
                <w:sz w:val="16"/>
                <w:szCs w:val="16"/>
              </w:rPr>
              <w:t>⊕⊕⊕⊝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comment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6FE1" w:rsidRDefault="00E46FE1">
            <w:pPr>
              <w:pStyle w:val="NormalWeb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3D3D3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FE1" w:rsidTr="00E46FE1">
        <w:tc>
          <w:tcPr>
            <w:tcW w:w="0" w:type="auto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*The basis for the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assumed risk</w:t>
            </w:r>
            <w:r>
              <w:rPr>
                <w:rFonts w:ascii="Arial" w:hAnsi="Arial" w:cs="Arial"/>
                <w:sz w:val="16"/>
                <w:szCs w:val="16"/>
              </w:rPr>
              <w:t xml:space="preserve"> (e.g. the median control group risk across studies) is provided in footnotes. The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corresponding risk</w:t>
            </w:r>
            <w:r>
              <w:rPr>
                <w:rFonts w:ascii="Arial" w:hAnsi="Arial" w:cs="Arial"/>
                <w:sz w:val="16"/>
                <w:szCs w:val="16"/>
              </w:rPr>
              <w:t xml:space="preserve"> (and its 95% confidence interval) is based on the assumed risk in the comparison group and the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relative effect</w:t>
            </w:r>
            <w:r>
              <w:rPr>
                <w:rFonts w:ascii="Arial" w:hAnsi="Arial" w:cs="Arial"/>
                <w:sz w:val="16"/>
                <w:szCs w:val="16"/>
              </w:rPr>
              <w:t xml:space="preserve"> of the intervention (and its 95% CI).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CI:</w:t>
            </w:r>
            <w:r>
              <w:rPr>
                <w:rFonts w:ascii="Arial" w:hAnsi="Arial" w:cs="Arial"/>
                <w:sz w:val="16"/>
                <w:szCs w:val="16"/>
              </w:rPr>
              <w:t xml:space="preserve"> Confidence interval;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OR:</w:t>
            </w:r>
            <w:r>
              <w:rPr>
                <w:rFonts w:ascii="Arial" w:hAnsi="Arial" w:cs="Arial"/>
                <w:sz w:val="16"/>
                <w:szCs w:val="16"/>
              </w:rPr>
              <w:t xml:space="preserve"> Odds ratio; </w:t>
            </w:r>
          </w:p>
        </w:tc>
      </w:tr>
      <w:tr w:rsidR="00E46FE1" w:rsidTr="00E46FE1">
        <w:tc>
          <w:tcPr>
            <w:tcW w:w="0" w:type="auto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GRADE Working Group grades of evidence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High quality:</w:t>
            </w:r>
            <w:r>
              <w:rPr>
                <w:rFonts w:ascii="Arial" w:hAnsi="Arial" w:cs="Arial"/>
                <w:sz w:val="16"/>
                <w:szCs w:val="16"/>
              </w:rPr>
              <w:t xml:space="preserve"> Further research is very unlikely to change our confidence in the estimate of effect.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 quality:</w:t>
            </w:r>
            <w:r>
              <w:rPr>
                <w:rFonts w:ascii="Arial" w:hAnsi="Arial" w:cs="Arial"/>
                <w:sz w:val="16"/>
                <w:szCs w:val="16"/>
              </w:rPr>
              <w:t xml:space="preserve"> Further research is likely to have an important impact on our confidence in the estimate of effect and may change the estimate.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Low quality:</w:t>
            </w:r>
            <w:r>
              <w:rPr>
                <w:rFonts w:ascii="Arial" w:hAnsi="Arial" w:cs="Arial"/>
                <w:sz w:val="16"/>
                <w:szCs w:val="16"/>
              </w:rPr>
              <w:t xml:space="preserve"> Further research is very likely to have an important impact on our confidence in the estimate of effect and is likely to change the estimate.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Very low quality:</w:t>
            </w:r>
            <w:r>
              <w:rPr>
                <w:rFonts w:ascii="Arial" w:hAnsi="Arial" w:cs="Arial"/>
                <w:sz w:val="16"/>
                <w:szCs w:val="16"/>
              </w:rPr>
              <w:t xml:space="preserve"> We are very uncertain about the estimate.</w:t>
            </w:r>
          </w:p>
        </w:tc>
      </w:tr>
      <w:tr w:rsidR="00E46FE1" w:rsidTr="00E46FE1">
        <w:tc>
          <w:tcPr>
            <w:tcW w:w="0" w:type="auto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E46FE1" w:rsidRDefault="00E46F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 No explanation was provided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 xml:space="preserve"> Odds ratio is greater than 5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 xml:space="preserve"> Odds ratio is greater than 2</w:t>
            </w:r>
          </w:p>
        </w:tc>
      </w:tr>
    </w:tbl>
    <w:p w:rsidR="00257647" w:rsidRPr="00E46FE1" w:rsidRDefault="00DC1075" w:rsidP="00E46FE1"/>
    <w:sectPr w:rsidR="00257647" w:rsidRPr="00E46FE1" w:rsidSect="00E46FE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FE1"/>
    <w:rsid w:val="003B3F7C"/>
    <w:rsid w:val="00BA5223"/>
    <w:rsid w:val="00DC1075"/>
    <w:rsid w:val="00E03A7C"/>
    <w:rsid w:val="00E4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46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46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Demisu Z</dc:creator>
  <cp:lastModifiedBy>Demisu Z</cp:lastModifiedBy>
  <cp:revision>2</cp:revision>
  <dcterms:created xsi:type="dcterms:W3CDTF">2022-02-28T13:03:00Z</dcterms:created>
  <dcterms:modified xsi:type="dcterms:W3CDTF">2022-03-01T11:58:00Z</dcterms:modified>
</cp:coreProperties>
</file>