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8B986" w14:textId="77777777" w:rsidR="00792350" w:rsidRPr="004E1E02" w:rsidRDefault="00792350" w:rsidP="00792350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4E1E02">
        <w:rPr>
          <w:rFonts w:ascii="Times New Roman" w:hAnsi="Times New Roman" w:cs="Times New Roman"/>
          <w:b/>
          <w:bCs/>
          <w:sz w:val="32"/>
          <w:szCs w:val="32"/>
        </w:rPr>
        <w:t>Gender Bias in Fertility Choices: How Son Preference Increases the Risk of Short Birth Intervals in India</w:t>
      </w:r>
    </w:p>
    <w:p w14:paraId="5EA71B36" w14:textId="77777777" w:rsidR="00911BAC" w:rsidRDefault="00911BAC">
      <w:pPr>
        <w:rPr>
          <w:lang w:val="en-US"/>
        </w:rPr>
      </w:pPr>
    </w:p>
    <w:p w14:paraId="792B8BDB" w14:textId="77777777" w:rsidR="00792350" w:rsidRPr="00412F59" w:rsidRDefault="00792350" w:rsidP="00792350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412F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Appendix</w:t>
      </w:r>
    </w:p>
    <w:p w14:paraId="16A13B56" w14:textId="77777777" w:rsidR="00792350" w:rsidRPr="00412F59" w:rsidRDefault="00792350" w:rsidP="0079235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2F5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A1</w:t>
      </w:r>
      <w:r w:rsidRPr="00412F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12F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Fairlie decomposition of individual, household, and community-level factors contributing to the association between son preference and short birth intervals in India</w:t>
      </w:r>
    </w:p>
    <w:tbl>
      <w:tblPr>
        <w:tblStyle w:val="PlainTable1"/>
        <w:tblW w:w="9149" w:type="dxa"/>
        <w:tblLook w:val="04A0" w:firstRow="1" w:lastRow="0" w:firstColumn="1" w:lastColumn="0" w:noHBand="0" w:noVBand="1"/>
      </w:tblPr>
      <w:tblGrid>
        <w:gridCol w:w="3114"/>
        <w:gridCol w:w="2126"/>
        <w:gridCol w:w="2071"/>
        <w:gridCol w:w="1838"/>
      </w:tblGrid>
      <w:tr w:rsidR="00792350" w:rsidRPr="00A62857" w14:paraId="53EF05A8" w14:textId="77777777" w:rsidTr="00387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426DFF93" w14:textId="77777777" w:rsidR="00792350" w:rsidRPr="00A62857" w:rsidRDefault="00792350" w:rsidP="003870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Background Characteristics</w:t>
            </w:r>
          </w:p>
        </w:tc>
        <w:tc>
          <w:tcPr>
            <w:tcW w:w="2126" w:type="dxa"/>
            <w:noWrap/>
            <w:hideMark/>
          </w:tcPr>
          <w:p w14:paraId="10F28020" w14:textId="77777777" w:rsidR="00792350" w:rsidRPr="00A62857" w:rsidRDefault="00792350" w:rsidP="00387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Coefficient</w:t>
            </w:r>
          </w:p>
        </w:tc>
        <w:tc>
          <w:tcPr>
            <w:tcW w:w="2071" w:type="dxa"/>
            <w:noWrap/>
            <w:hideMark/>
          </w:tcPr>
          <w:p w14:paraId="4229F74F" w14:textId="77777777" w:rsidR="00792350" w:rsidRPr="00A62857" w:rsidRDefault="00792350" w:rsidP="00387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SE </w:t>
            </w:r>
          </w:p>
        </w:tc>
        <w:tc>
          <w:tcPr>
            <w:tcW w:w="1838" w:type="dxa"/>
            <w:hideMark/>
          </w:tcPr>
          <w:p w14:paraId="5F016791" w14:textId="77777777" w:rsidR="00792350" w:rsidRPr="00A62857" w:rsidRDefault="00792350" w:rsidP="00387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Percent </w:t>
            </w:r>
            <w:r w:rsidRPr="00A6285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  <w:t>contribution</w:t>
            </w:r>
          </w:p>
        </w:tc>
      </w:tr>
      <w:tr w:rsidR="00792350" w:rsidRPr="00A62857" w14:paraId="75BCE088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13B8F206" w14:textId="77777777" w:rsidR="00792350" w:rsidRPr="00A62857" w:rsidRDefault="00792350" w:rsidP="0038700A">
            <w:pPr>
              <w:jc w:val="center"/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14:paraId="39298A8D" w14:textId="77777777" w:rsidR="00792350" w:rsidRPr="00A62857" w:rsidRDefault="00792350" w:rsidP="00387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1" w:type="dxa"/>
            <w:noWrap/>
            <w:hideMark/>
          </w:tcPr>
          <w:p w14:paraId="09B509CF" w14:textId="77777777" w:rsidR="00792350" w:rsidRPr="00A62857" w:rsidRDefault="00792350" w:rsidP="00387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8" w:type="dxa"/>
            <w:noWrap/>
            <w:hideMark/>
          </w:tcPr>
          <w:p w14:paraId="014601BA" w14:textId="77777777" w:rsidR="00792350" w:rsidRPr="00A62857" w:rsidRDefault="00792350" w:rsidP="00387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92350" w:rsidRPr="00A62857" w14:paraId="463B75FC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69FEC8CD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Individual Characteristics </w:t>
            </w:r>
          </w:p>
        </w:tc>
        <w:tc>
          <w:tcPr>
            <w:tcW w:w="2126" w:type="dxa"/>
            <w:noWrap/>
            <w:hideMark/>
          </w:tcPr>
          <w:p w14:paraId="6E6A4E8A" w14:textId="77777777" w:rsidR="00792350" w:rsidRPr="00A62857" w:rsidRDefault="00792350" w:rsidP="00387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071" w:type="dxa"/>
            <w:noWrap/>
            <w:hideMark/>
          </w:tcPr>
          <w:p w14:paraId="7F53FDD0" w14:textId="77777777" w:rsidR="00792350" w:rsidRPr="00A62857" w:rsidRDefault="00792350" w:rsidP="00387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8" w:type="dxa"/>
            <w:noWrap/>
            <w:hideMark/>
          </w:tcPr>
          <w:p w14:paraId="543D142A" w14:textId="77777777" w:rsidR="00792350" w:rsidRPr="00A62857" w:rsidRDefault="00792350" w:rsidP="00387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92350" w:rsidRPr="00A62857" w14:paraId="5E83FAF2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722A1F82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Women education </w:t>
            </w:r>
          </w:p>
        </w:tc>
        <w:tc>
          <w:tcPr>
            <w:tcW w:w="2126" w:type="dxa"/>
            <w:noWrap/>
            <w:hideMark/>
          </w:tcPr>
          <w:p w14:paraId="5507ABB2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0.0062</w:t>
            </w:r>
          </w:p>
        </w:tc>
        <w:tc>
          <w:tcPr>
            <w:tcW w:w="2071" w:type="dxa"/>
            <w:noWrap/>
            <w:hideMark/>
          </w:tcPr>
          <w:p w14:paraId="2252B40B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0.00099</w:t>
            </w:r>
          </w:p>
        </w:tc>
        <w:tc>
          <w:tcPr>
            <w:tcW w:w="1838" w:type="dxa"/>
            <w:noWrap/>
            <w:hideMark/>
          </w:tcPr>
          <w:p w14:paraId="59D1BE72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-18.80</w:t>
            </w:r>
          </w:p>
        </w:tc>
      </w:tr>
      <w:tr w:rsidR="00792350" w:rsidRPr="00A62857" w14:paraId="772B9B24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083F0676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Age at marriage</w:t>
            </w:r>
          </w:p>
        </w:tc>
        <w:tc>
          <w:tcPr>
            <w:tcW w:w="2126" w:type="dxa"/>
            <w:noWrap/>
            <w:hideMark/>
          </w:tcPr>
          <w:p w14:paraId="74E78999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0.0034</w:t>
            </w:r>
          </w:p>
        </w:tc>
        <w:tc>
          <w:tcPr>
            <w:tcW w:w="2071" w:type="dxa"/>
            <w:noWrap/>
            <w:hideMark/>
          </w:tcPr>
          <w:p w14:paraId="71969D47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0.00047</w:t>
            </w:r>
          </w:p>
        </w:tc>
        <w:tc>
          <w:tcPr>
            <w:tcW w:w="1838" w:type="dxa"/>
            <w:noWrap/>
            <w:hideMark/>
          </w:tcPr>
          <w:p w14:paraId="3A1C9FCF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-10.46</w:t>
            </w:r>
          </w:p>
        </w:tc>
      </w:tr>
      <w:tr w:rsidR="00792350" w:rsidRPr="00A62857" w14:paraId="6A64E546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5EEBB733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Age at mother first births </w:t>
            </w:r>
          </w:p>
        </w:tc>
        <w:tc>
          <w:tcPr>
            <w:tcW w:w="2126" w:type="dxa"/>
            <w:noWrap/>
            <w:hideMark/>
          </w:tcPr>
          <w:p w14:paraId="13E01AF0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-0.0007</w:t>
            </w:r>
          </w:p>
        </w:tc>
        <w:tc>
          <w:tcPr>
            <w:tcW w:w="2071" w:type="dxa"/>
            <w:noWrap/>
            <w:hideMark/>
          </w:tcPr>
          <w:p w14:paraId="177622E3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0.00028</w:t>
            </w:r>
          </w:p>
        </w:tc>
        <w:tc>
          <w:tcPr>
            <w:tcW w:w="1838" w:type="dxa"/>
            <w:noWrap/>
            <w:hideMark/>
          </w:tcPr>
          <w:p w14:paraId="2A250CB2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2.20</w:t>
            </w:r>
          </w:p>
        </w:tc>
      </w:tr>
      <w:tr w:rsidR="00792350" w:rsidRPr="00A62857" w14:paraId="1E8E0DF9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3BBC9BC0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BMI women</w:t>
            </w:r>
          </w:p>
        </w:tc>
        <w:tc>
          <w:tcPr>
            <w:tcW w:w="2126" w:type="dxa"/>
            <w:noWrap/>
            <w:hideMark/>
          </w:tcPr>
          <w:p w14:paraId="4DAFEF1D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-0.0053</w:t>
            </w:r>
          </w:p>
        </w:tc>
        <w:tc>
          <w:tcPr>
            <w:tcW w:w="2071" w:type="dxa"/>
            <w:noWrap/>
            <w:hideMark/>
          </w:tcPr>
          <w:p w14:paraId="7175079F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0.00027</w:t>
            </w:r>
          </w:p>
        </w:tc>
        <w:tc>
          <w:tcPr>
            <w:tcW w:w="1838" w:type="dxa"/>
            <w:noWrap/>
            <w:hideMark/>
          </w:tcPr>
          <w:p w14:paraId="31B241AB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16.29</w:t>
            </w:r>
          </w:p>
        </w:tc>
      </w:tr>
      <w:tr w:rsidR="00792350" w:rsidRPr="00A62857" w14:paraId="210881FA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ABABC8F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Exposure to family</w:t>
            </w: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br/>
              <w:t xml:space="preserve">planning message </w:t>
            </w:r>
          </w:p>
        </w:tc>
        <w:tc>
          <w:tcPr>
            <w:tcW w:w="2126" w:type="dxa"/>
            <w:noWrap/>
            <w:hideMark/>
          </w:tcPr>
          <w:p w14:paraId="78E08F24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-0.0022</w:t>
            </w:r>
          </w:p>
        </w:tc>
        <w:tc>
          <w:tcPr>
            <w:tcW w:w="2071" w:type="dxa"/>
            <w:noWrap/>
            <w:hideMark/>
          </w:tcPr>
          <w:p w14:paraId="59E04612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0.00037</w:t>
            </w:r>
          </w:p>
        </w:tc>
        <w:tc>
          <w:tcPr>
            <w:tcW w:w="1838" w:type="dxa"/>
            <w:noWrap/>
            <w:hideMark/>
          </w:tcPr>
          <w:p w14:paraId="0BED1342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6.66</w:t>
            </w:r>
          </w:p>
        </w:tc>
      </w:tr>
      <w:tr w:rsidR="00792350" w:rsidRPr="00A62857" w14:paraId="60B47EFF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5E6F13BC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Living daughter</w:t>
            </w:r>
          </w:p>
        </w:tc>
        <w:tc>
          <w:tcPr>
            <w:tcW w:w="2126" w:type="dxa"/>
            <w:noWrap/>
            <w:hideMark/>
          </w:tcPr>
          <w:p w14:paraId="6654EAD0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0.0000</w:t>
            </w:r>
          </w:p>
        </w:tc>
        <w:tc>
          <w:tcPr>
            <w:tcW w:w="2071" w:type="dxa"/>
            <w:noWrap/>
            <w:hideMark/>
          </w:tcPr>
          <w:p w14:paraId="62C10D65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0.00023</w:t>
            </w:r>
          </w:p>
        </w:tc>
        <w:tc>
          <w:tcPr>
            <w:tcW w:w="1838" w:type="dxa"/>
            <w:noWrap/>
            <w:hideMark/>
          </w:tcPr>
          <w:p w14:paraId="232BC1BF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-0.05</w:t>
            </w:r>
          </w:p>
        </w:tc>
      </w:tr>
      <w:tr w:rsidR="00792350" w:rsidRPr="00A62857" w14:paraId="2C749BB4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0778E8D6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Desire of child</w:t>
            </w:r>
          </w:p>
        </w:tc>
        <w:tc>
          <w:tcPr>
            <w:tcW w:w="2126" w:type="dxa"/>
            <w:noWrap/>
            <w:hideMark/>
          </w:tcPr>
          <w:p w14:paraId="4489184F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-0.0100</w:t>
            </w:r>
          </w:p>
        </w:tc>
        <w:tc>
          <w:tcPr>
            <w:tcW w:w="2071" w:type="dxa"/>
            <w:noWrap/>
            <w:hideMark/>
          </w:tcPr>
          <w:p w14:paraId="5A765BE0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0.00054</w:t>
            </w:r>
          </w:p>
        </w:tc>
        <w:tc>
          <w:tcPr>
            <w:tcW w:w="1838" w:type="dxa"/>
            <w:noWrap/>
            <w:hideMark/>
          </w:tcPr>
          <w:p w14:paraId="09AF7DAA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30.39</w:t>
            </w:r>
          </w:p>
        </w:tc>
      </w:tr>
      <w:tr w:rsidR="00792350" w:rsidRPr="00A62857" w14:paraId="21902EB9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10862408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Contraceptive uses </w:t>
            </w:r>
          </w:p>
        </w:tc>
        <w:tc>
          <w:tcPr>
            <w:tcW w:w="2126" w:type="dxa"/>
            <w:noWrap/>
            <w:hideMark/>
          </w:tcPr>
          <w:p w14:paraId="05210001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0.0020</w:t>
            </w:r>
          </w:p>
        </w:tc>
        <w:tc>
          <w:tcPr>
            <w:tcW w:w="2071" w:type="dxa"/>
            <w:noWrap/>
            <w:hideMark/>
          </w:tcPr>
          <w:p w14:paraId="5E09E993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0.00023</w:t>
            </w:r>
          </w:p>
        </w:tc>
        <w:tc>
          <w:tcPr>
            <w:tcW w:w="1838" w:type="dxa"/>
            <w:noWrap/>
            <w:hideMark/>
          </w:tcPr>
          <w:p w14:paraId="3D52839F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-6.23</w:t>
            </w:r>
          </w:p>
        </w:tc>
      </w:tr>
      <w:tr w:rsidR="00792350" w:rsidRPr="00A62857" w14:paraId="08543EE6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335D3F62" w14:textId="77777777" w:rsidR="00792350" w:rsidRPr="00A62857" w:rsidRDefault="00792350" w:rsidP="0038700A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Household factors </w:t>
            </w:r>
          </w:p>
        </w:tc>
        <w:tc>
          <w:tcPr>
            <w:tcW w:w="2126" w:type="dxa"/>
            <w:noWrap/>
            <w:hideMark/>
          </w:tcPr>
          <w:p w14:paraId="1B5553B8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n-IN"/>
                <w14:ligatures w14:val="none"/>
              </w:rPr>
            </w:pPr>
          </w:p>
        </w:tc>
        <w:tc>
          <w:tcPr>
            <w:tcW w:w="2071" w:type="dxa"/>
            <w:noWrap/>
            <w:hideMark/>
          </w:tcPr>
          <w:p w14:paraId="33796767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8" w:type="dxa"/>
            <w:noWrap/>
            <w:hideMark/>
          </w:tcPr>
          <w:p w14:paraId="53809EAD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92350" w:rsidRPr="00A62857" w14:paraId="2CCEF628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22FDAE2F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Mass media</w:t>
            </w:r>
          </w:p>
        </w:tc>
        <w:tc>
          <w:tcPr>
            <w:tcW w:w="2126" w:type="dxa"/>
            <w:noWrap/>
            <w:hideMark/>
          </w:tcPr>
          <w:p w14:paraId="7910167D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-0.0037</w:t>
            </w:r>
          </w:p>
        </w:tc>
        <w:tc>
          <w:tcPr>
            <w:tcW w:w="2071" w:type="dxa"/>
            <w:noWrap/>
            <w:hideMark/>
          </w:tcPr>
          <w:p w14:paraId="793BBC4F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0.00071</w:t>
            </w:r>
          </w:p>
        </w:tc>
        <w:tc>
          <w:tcPr>
            <w:tcW w:w="1838" w:type="dxa"/>
            <w:noWrap/>
            <w:hideMark/>
          </w:tcPr>
          <w:p w14:paraId="03B40921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11.38</w:t>
            </w:r>
          </w:p>
        </w:tc>
      </w:tr>
      <w:tr w:rsidR="00792350" w:rsidRPr="00A62857" w14:paraId="7F4D2E93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1AC614BB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Distance to health facility</w:t>
            </w:r>
          </w:p>
        </w:tc>
        <w:tc>
          <w:tcPr>
            <w:tcW w:w="2126" w:type="dxa"/>
            <w:noWrap/>
            <w:hideMark/>
          </w:tcPr>
          <w:p w14:paraId="3C160640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-0.0006</w:t>
            </w:r>
          </w:p>
        </w:tc>
        <w:tc>
          <w:tcPr>
            <w:tcW w:w="2071" w:type="dxa"/>
            <w:noWrap/>
            <w:hideMark/>
          </w:tcPr>
          <w:p w14:paraId="33FAA78F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0.00026</w:t>
            </w:r>
          </w:p>
        </w:tc>
        <w:tc>
          <w:tcPr>
            <w:tcW w:w="1838" w:type="dxa"/>
            <w:noWrap/>
            <w:hideMark/>
          </w:tcPr>
          <w:p w14:paraId="31FAD86A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1.89</w:t>
            </w:r>
          </w:p>
        </w:tc>
      </w:tr>
      <w:tr w:rsidR="00792350" w:rsidRPr="00A62857" w14:paraId="544EF7E1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4F00B5F6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Wealth index </w:t>
            </w:r>
          </w:p>
        </w:tc>
        <w:tc>
          <w:tcPr>
            <w:tcW w:w="2126" w:type="dxa"/>
            <w:noWrap/>
            <w:hideMark/>
          </w:tcPr>
          <w:p w14:paraId="6951823F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-0.0212</w:t>
            </w:r>
          </w:p>
        </w:tc>
        <w:tc>
          <w:tcPr>
            <w:tcW w:w="2071" w:type="dxa"/>
            <w:noWrap/>
            <w:hideMark/>
          </w:tcPr>
          <w:p w14:paraId="76FE8998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0.00111</w:t>
            </w:r>
          </w:p>
        </w:tc>
        <w:tc>
          <w:tcPr>
            <w:tcW w:w="1838" w:type="dxa"/>
            <w:noWrap/>
            <w:hideMark/>
          </w:tcPr>
          <w:p w14:paraId="1DF17CD7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64.67</w:t>
            </w:r>
          </w:p>
        </w:tc>
      </w:tr>
      <w:tr w:rsidR="00792350" w:rsidRPr="00A62857" w14:paraId="146E0B77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74886048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Household members </w:t>
            </w:r>
          </w:p>
        </w:tc>
        <w:tc>
          <w:tcPr>
            <w:tcW w:w="2126" w:type="dxa"/>
            <w:noWrap/>
            <w:hideMark/>
          </w:tcPr>
          <w:p w14:paraId="2EE2996D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-0.0052</w:t>
            </w:r>
          </w:p>
        </w:tc>
        <w:tc>
          <w:tcPr>
            <w:tcW w:w="2071" w:type="dxa"/>
            <w:noWrap/>
            <w:hideMark/>
          </w:tcPr>
          <w:p w14:paraId="4624BA65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0.00027</w:t>
            </w:r>
          </w:p>
        </w:tc>
        <w:tc>
          <w:tcPr>
            <w:tcW w:w="1838" w:type="dxa"/>
            <w:noWrap/>
            <w:hideMark/>
          </w:tcPr>
          <w:p w14:paraId="0A0F9FB1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15.92</w:t>
            </w:r>
          </w:p>
        </w:tc>
      </w:tr>
      <w:tr w:rsidR="00792350" w:rsidRPr="00A62857" w14:paraId="515E56E6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5CBA969E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Household heads </w:t>
            </w:r>
          </w:p>
        </w:tc>
        <w:tc>
          <w:tcPr>
            <w:tcW w:w="2126" w:type="dxa"/>
            <w:noWrap/>
            <w:hideMark/>
          </w:tcPr>
          <w:p w14:paraId="7D3102B0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-0.0001</w:t>
            </w:r>
          </w:p>
        </w:tc>
        <w:tc>
          <w:tcPr>
            <w:tcW w:w="2071" w:type="dxa"/>
            <w:noWrap/>
            <w:hideMark/>
          </w:tcPr>
          <w:p w14:paraId="5C410B3A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0.00005</w:t>
            </w:r>
          </w:p>
        </w:tc>
        <w:tc>
          <w:tcPr>
            <w:tcW w:w="1838" w:type="dxa"/>
            <w:noWrap/>
            <w:hideMark/>
          </w:tcPr>
          <w:p w14:paraId="4658A27C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0.19</w:t>
            </w:r>
          </w:p>
        </w:tc>
      </w:tr>
      <w:tr w:rsidR="00792350" w:rsidRPr="00A62857" w14:paraId="7F2902A8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2B3885F4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Social caste </w:t>
            </w:r>
          </w:p>
        </w:tc>
        <w:tc>
          <w:tcPr>
            <w:tcW w:w="2126" w:type="dxa"/>
            <w:noWrap/>
            <w:hideMark/>
          </w:tcPr>
          <w:p w14:paraId="3277B7A9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-0.0024</w:t>
            </w:r>
          </w:p>
        </w:tc>
        <w:tc>
          <w:tcPr>
            <w:tcW w:w="2071" w:type="dxa"/>
            <w:noWrap/>
            <w:hideMark/>
          </w:tcPr>
          <w:p w14:paraId="35CD95F4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0.00033</w:t>
            </w:r>
          </w:p>
        </w:tc>
        <w:tc>
          <w:tcPr>
            <w:tcW w:w="1838" w:type="dxa"/>
            <w:noWrap/>
            <w:hideMark/>
          </w:tcPr>
          <w:p w14:paraId="2AFE7707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7.37</w:t>
            </w:r>
          </w:p>
        </w:tc>
      </w:tr>
      <w:tr w:rsidR="00792350" w:rsidRPr="00A62857" w14:paraId="69C8AD17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6357F34C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Religion</w:t>
            </w:r>
          </w:p>
        </w:tc>
        <w:tc>
          <w:tcPr>
            <w:tcW w:w="2126" w:type="dxa"/>
            <w:noWrap/>
            <w:hideMark/>
          </w:tcPr>
          <w:p w14:paraId="401D85A6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</w:t>
            </w:r>
          </w:p>
        </w:tc>
        <w:tc>
          <w:tcPr>
            <w:tcW w:w="2071" w:type="dxa"/>
            <w:noWrap/>
            <w:hideMark/>
          </w:tcPr>
          <w:p w14:paraId="479CFF61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0.00022</w:t>
            </w:r>
          </w:p>
        </w:tc>
        <w:tc>
          <w:tcPr>
            <w:tcW w:w="1838" w:type="dxa"/>
            <w:noWrap/>
            <w:hideMark/>
          </w:tcPr>
          <w:p w14:paraId="6CFE106A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-0.63</w:t>
            </w:r>
          </w:p>
        </w:tc>
      </w:tr>
      <w:tr w:rsidR="00792350" w:rsidRPr="00A62857" w14:paraId="27257584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52A52B7D" w14:textId="77777777" w:rsidR="00792350" w:rsidRPr="00A62857" w:rsidRDefault="00792350" w:rsidP="0038700A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Community factors </w:t>
            </w:r>
          </w:p>
        </w:tc>
        <w:tc>
          <w:tcPr>
            <w:tcW w:w="2126" w:type="dxa"/>
            <w:noWrap/>
            <w:hideMark/>
          </w:tcPr>
          <w:p w14:paraId="258235F9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en-IN"/>
                <w14:ligatures w14:val="none"/>
              </w:rPr>
            </w:pPr>
          </w:p>
        </w:tc>
        <w:tc>
          <w:tcPr>
            <w:tcW w:w="2071" w:type="dxa"/>
            <w:noWrap/>
            <w:hideMark/>
          </w:tcPr>
          <w:p w14:paraId="0F5D69F3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38" w:type="dxa"/>
            <w:noWrap/>
            <w:hideMark/>
          </w:tcPr>
          <w:p w14:paraId="0DB6569D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92350" w:rsidRPr="00A62857" w14:paraId="7B9C4605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631A106F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Residents </w:t>
            </w:r>
          </w:p>
        </w:tc>
        <w:tc>
          <w:tcPr>
            <w:tcW w:w="2126" w:type="dxa"/>
            <w:noWrap/>
            <w:hideMark/>
          </w:tcPr>
          <w:p w14:paraId="79F55719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-0.0014</w:t>
            </w:r>
          </w:p>
        </w:tc>
        <w:tc>
          <w:tcPr>
            <w:tcW w:w="2071" w:type="dxa"/>
            <w:noWrap/>
            <w:hideMark/>
          </w:tcPr>
          <w:p w14:paraId="541B660C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0.00040</w:t>
            </w:r>
          </w:p>
        </w:tc>
        <w:tc>
          <w:tcPr>
            <w:tcW w:w="1838" w:type="dxa"/>
            <w:noWrap/>
            <w:hideMark/>
          </w:tcPr>
          <w:p w14:paraId="3A26BFE3" w14:textId="77777777" w:rsidR="00792350" w:rsidRPr="00A62857" w:rsidRDefault="00792350" w:rsidP="00A839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4.19</w:t>
            </w:r>
          </w:p>
        </w:tc>
      </w:tr>
      <w:tr w:rsidR="00792350" w:rsidRPr="00A62857" w14:paraId="12747987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353736DC" w14:textId="77777777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Region </w:t>
            </w:r>
          </w:p>
        </w:tc>
        <w:tc>
          <w:tcPr>
            <w:tcW w:w="2126" w:type="dxa"/>
            <w:noWrap/>
            <w:hideMark/>
          </w:tcPr>
          <w:p w14:paraId="2240784E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0.0081</w:t>
            </w:r>
          </w:p>
        </w:tc>
        <w:tc>
          <w:tcPr>
            <w:tcW w:w="2071" w:type="dxa"/>
            <w:noWrap/>
            <w:hideMark/>
          </w:tcPr>
          <w:p w14:paraId="1E540EC5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0.00085</w:t>
            </w:r>
          </w:p>
        </w:tc>
        <w:tc>
          <w:tcPr>
            <w:tcW w:w="1838" w:type="dxa"/>
            <w:noWrap/>
            <w:hideMark/>
          </w:tcPr>
          <w:p w14:paraId="19C76B84" w14:textId="77777777" w:rsidR="00792350" w:rsidRPr="00A62857" w:rsidRDefault="00792350" w:rsidP="00A839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-24.75</w:t>
            </w:r>
          </w:p>
        </w:tc>
      </w:tr>
      <w:tr w:rsidR="00792350" w:rsidRPr="00A62857" w14:paraId="2278F3E6" w14:textId="77777777" w:rsidTr="0038700A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1966E9F7" w14:textId="59E9BA4D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Explain</w:t>
            </w:r>
            <w:r w:rsidR="00B02F4B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>ed</w:t>
            </w:r>
            <w:r w:rsidR="00B02F4B" w:rsidRPr="00B02F4B">
              <w:rPr>
                <w:rFonts w:ascii="Calibri" w:eastAsia="Times New Roman" w:hAnsi="Calibri" w:cs="Calibri"/>
                <w:b w:val="0"/>
                <w:bCs w:val="0"/>
                <w:color w:val="7030A0"/>
                <w:kern w:val="0"/>
                <w:lang w:eastAsia="en-IN"/>
                <w14:ligatures w14:val="none"/>
              </w:rPr>
              <w:t xml:space="preserve"> Component</w:t>
            </w:r>
            <w:r w:rsidRPr="00B02F4B">
              <w:rPr>
                <w:rFonts w:ascii="Calibri" w:eastAsia="Times New Roman" w:hAnsi="Calibri" w:cs="Calibri"/>
                <w:b w:val="0"/>
                <w:bCs w:val="0"/>
                <w:color w:val="7030A0"/>
                <w:kern w:val="0"/>
                <w:lang w:eastAsia="en-IN"/>
                <w14:ligatures w14:val="none"/>
              </w:rPr>
              <w:t xml:space="preserve"> </w:t>
            </w:r>
            <w:r w:rsidR="00B02F4B">
              <w:rPr>
                <w:rFonts w:ascii="Calibri" w:eastAsia="Times New Roman" w:hAnsi="Calibri" w:cs="Calibri"/>
                <w:b w:val="0"/>
                <w:bCs w:val="0"/>
                <w:color w:val="7030A0"/>
                <w:kern w:val="0"/>
                <w:lang w:eastAsia="en-IN"/>
                <w14:ligatures w14:val="none"/>
              </w:rPr>
              <w:t>(%)</w:t>
            </w:r>
          </w:p>
        </w:tc>
        <w:tc>
          <w:tcPr>
            <w:tcW w:w="6035" w:type="dxa"/>
            <w:gridSpan w:val="3"/>
            <w:noWrap/>
            <w:hideMark/>
          </w:tcPr>
          <w:p w14:paraId="1C2A6BDE" w14:textId="77777777" w:rsidR="00792350" w:rsidRPr="00A62857" w:rsidRDefault="00792350" w:rsidP="00387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78.38</w:t>
            </w:r>
          </w:p>
        </w:tc>
      </w:tr>
      <w:tr w:rsidR="00792350" w:rsidRPr="00A62857" w14:paraId="2C72BD17" w14:textId="77777777" w:rsidTr="00387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153186A3" w14:textId="6A21F433" w:rsidR="00792350" w:rsidRPr="00A62857" w:rsidRDefault="00792350" w:rsidP="0038700A">
            <w:pPr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 w:val="0"/>
                <w:bCs w:val="0"/>
                <w:kern w:val="0"/>
                <w:lang w:eastAsia="en-IN"/>
                <w14:ligatures w14:val="none"/>
              </w:rPr>
              <w:t xml:space="preserve">Unexplained </w:t>
            </w:r>
            <w:r w:rsidR="00B02F4B" w:rsidRPr="00B02F4B">
              <w:rPr>
                <w:rFonts w:ascii="Calibri" w:eastAsia="Times New Roman" w:hAnsi="Calibri" w:cs="Calibri"/>
                <w:b w:val="0"/>
                <w:bCs w:val="0"/>
                <w:color w:val="7030A0"/>
                <w:kern w:val="0"/>
                <w:lang w:eastAsia="en-IN"/>
                <w14:ligatures w14:val="none"/>
              </w:rPr>
              <w:t>Component</w:t>
            </w:r>
            <w:r w:rsidR="00B02F4B">
              <w:rPr>
                <w:rFonts w:ascii="Calibri" w:eastAsia="Times New Roman" w:hAnsi="Calibri" w:cs="Calibri"/>
                <w:b w:val="0"/>
                <w:bCs w:val="0"/>
                <w:color w:val="7030A0"/>
                <w:kern w:val="0"/>
                <w:lang w:eastAsia="en-IN"/>
                <w14:ligatures w14:val="none"/>
              </w:rPr>
              <w:t xml:space="preserve"> (%)</w:t>
            </w:r>
          </w:p>
        </w:tc>
        <w:tc>
          <w:tcPr>
            <w:tcW w:w="6035" w:type="dxa"/>
            <w:gridSpan w:val="3"/>
            <w:noWrap/>
            <w:hideMark/>
          </w:tcPr>
          <w:p w14:paraId="2806EB04" w14:textId="77777777" w:rsidR="00792350" w:rsidRPr="00A62857" w:rsidRDefault="00792350" w:rsidP="00387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628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21.62</w:t>
            </w:r>
          </w:p>
        </w:tc>
      </w:tr>
    </w:tbl>
    <w:p w14:paraId="48CCDD84" w14:textId="6ED4BD8E" w:rsidR="00792350" w:rsidRPr="00986B56" w:rsidRDefault="00D209D2" w:rsidP="00D209D2">
      <w:pPr>
        <w:spacing w:line="276" w:lineRule="auto"/>
        <w:jc w:val="both"/>
        <w:rPr>
          <w:rFonts w:ascii="Times New Roman" w:hAnsi="Times New Roman" w:cs="Times New Roman"/>
          <w:color w:val="7030A0"/>
          <w:sz w:val="20"/>
          <w:szCs w:val="20"/>
          <w:lang w:val="en-US"/>
        </w:rPr>
      </w:pPr>
      <w:r w:rsidRPr="00986B56">
        <w:rPr>
          <w:rFonts w:ascii="Times New Roman" w:hAnsi="Times New Roman" w:cs="Times New Roman"/>
          <w:b/>
          <w:bCs/>
          <w:color w:val="7030A0"/>
          <w:sz w:val="20"/>
          <w:szCs w:val="20"/>
        </w:rPr>
        <w:t>Note:</w:t>
      </w:r>
      <w:r w:rsidRPr="00986B56">
        <w:rPr>
          <w:rFonts w:ascii="Times New Roman" w:hAnsi="Times New Roman" w:cs="Times New Roman"/>
          <w:color w:val="7030A0"/>
          <w:sz w:val="20"/>
          <w:szCs w:val="20"/>
        </w:rPr>
        <w:t xml:space="preserve"> “Explained component (%)” and “Unexplained component (%)” represent the proportion of the gap attributed to observed characteristics and unobserved factors, respectively. The Fairlie decomposition was implemented using </w:t>
      </w:r>
      <w:r w:rsidR="00D8430E">
        <w:rPr>
          <w:rFonts w:ascii="Times New Roman" w:hAnsi="Times New Roman" w:cs="Times New Roman"/>
          <w:color w:val="7030A0"/>
          <w:sz w:val="20"/>
          <w:szCs w:val="20"/>
        </w:rPr>
        <w:t>Stata version 17</w:t>
      </w:r>
      <w:r w:rsidRPr="00986B56">
        <w:rPr>
          <w:rFonts w:ascii="Times New Roman" w:hAnsi="Times New Roman" w:cs="Times New Roman"/>
          <w:color w:val="7030A0"/>
          <w:sz w:val="20"/>
          <w:szCs w:val="20"/>
        </w:rPr>
        <w:t xml:space="preserve">, with </w:t>
      </w:r>
      <w:r w:rsidR="00D8430E">
        <w:rPr>
          <w:rFonts w:ascii="Times New Roman" w:hAnsi="Times New Roman" w:cs="Times New Roman"/>
          <w:color w:val="7030A0"/>
          <w:sz w:val="20"/>
          <w:szCs w:val="20"/>
        </w:rPr>
        <w:t xml:space="preserve">10,000 </w:t>
      </w:r>
      <w:r w:rsidRPr="00986B56">
        <w:rPr>
          <w:rFonts w:ascii="Times New Roman" w:hAnsi="Times New Roman" w:cs="Times New Roman"/>
          <w:color w:val="7030A0"/>
          <w:sz w:val="20"/>
          <w:szCs w:val="20"/>
        </w:rPr>
        <w:t>random replications to address ordering sensitivity. Standard errors were estimated using bootstrapping methods. All analyses accounted for survey design, including sampling weights, clustering, and stratification.</w:t>
      </w:r>
    </w:p>
    <w:bookmarkEnd w:id="0"/>
    <w:p w14:paraId="58741A8E" w14:textId="77777777" w:rsidR="00792350" w:rsidRPr="00792350" w:rsidRDefault="00792350">
      <w:pPr>
        <w:rPr>
          <w:lang w:val="en-US"/>
        </w:rPr>
      </w:pPr>
    </w:p>
    <w:sectPr w:rsidR="00792350" w:rsidRPr="00792350" w:rsidSect="00DB6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50"/>
    <w:rsid w:val="00054DB4"/>
    <w:rsid w:val="00336A4F"/>
    <w:rsid w:val="005D5DA6"/>
    <w:rsid w:val="00707C21"/>
    <w:rsid w:val="00792350"/>
    <w:rsid w:val="007B159B"/>
    <w:rsid w:val="009001D7"/>
    <w:rsid w:val="00911BAC"/>
    <w:rsid w:val="00986B56"/>
    <w:rsid w:val="00A83976"/>
    <w:rsid w:val="00B02F4B"/>
    <w:rsid w:val="00C20C23"/>
    <w:rsid w:val="00D209D2"/>
    <w:rsid w:val="00D22622"/>
    <w:rsid w:val="00D8430E"/>
    <w:rsid w:val="00DB6B26"/>
    <w:rsid w:val="00DC3168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E2FA3"/>
  <w15:chartTrackingRefBased/>
  <w15:docId w15:val="{FF970CB0-8D5D-4359-9897-AC405228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50"/>
  </w:style>
  <w:style w:type="paragraph" w:styleId="Heading1">
    <w:name w:val="heading 1"/>
    <w:basedOn w:val="Normal"/>
    <w:next w:val="Normal"/>
    <w:link w:val="Heading1Char"/>
    <w:uiPriority w:val="9"/>
    <w:qFormat/>
    <w:rsid w:val="00792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3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3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3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3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3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3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350"/>
    <w:rPr>
      <w:b/>
      <w:bCs/>
      <w:smallCaps/>
      <w:color w:val="2F5496" w:themeColor="accent1" w:themeShade="BF"/>
      <w:spacing w:val="5"/>
    </w:rPr>
  </w:style>
  <w:style w:type="table" w:styleId="PlainTable1">
    <w:name w:val="Plain Table 1"/>
    <w:basedOn w:val="TableNormal"/>
    <w:uiPriority w:val="41"/>
    <w:rsid w:val="007923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Soumen Barik</dc:creator>
  <cp:keywords/>
  <dc:description/>
  <cp:lastModifiedBy>Sahaya M</cp:lastModifiedBy>
  <cp:revision>3</cp:revision>
  <dcterms:created xsi:type="dcterms:W3CDTF">2026-03-24T02:57:00Z</dcterms:created>
  <dcterms:modified xsi:type="dcterms:W3CDTF">2026-05-23T04:26:00Z</dcterms:modified>
</cp:coreProperties>
</file>