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F1575" w14:textId="77777777" w:rsidR="00D978AC" w:rsidRPr="00550AF7" w:rsidRDefault="00D978AC"/>
    <w:p w14:paraId="32C6F269" w14:textId="77777777" w:rsidR="00CE7A83" w:rsidRPr="00550AF7" w:rsidRDefault="00CE7A83"/>
    <w:p w14:paraId="154E75DF" w14:textId="77777777" w:rsidR="00CE7A83" w:rsidRPr="00550AF7" w:rsidRDefault="00CE7A83">
      <w:r w:rsidRPr="00550AF7">
        <w:rPr>
          <w:noProof/>
          <w:lang w:eastAsia="fr-FR"/>
        </w:rPr>
        <w:drawing>
          <wp:inline distT="0" distB="0" distL="0" distR="0" wp14:anchorId="4AD13917" wp14:editId="5787FEB9">
            <wp:extent cx="5487166" cy="2781688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278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CEF33" w14:textId="10BB0413" w:rsidR="00CE7A83" w:rsidRPr="00550AF7" w:rsidRDefault="00F03742" w:rsidP="00D978AC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550AF7">
        <w:rPr>
          <w:rFonts w:ascii="Times New Roman" w:hAnsi="Times New Roman" w:cs="Times New Roman"/>
          <w:b/>
          <w:bCs/>
          <w:sz w:val="24"/>
          <w:lang w:val="en-US"/>
        </w:rPr>
        <w:t xml:space="preserve">Supplementary Material </w:t>
      </w:r>
      <w:r w:rsidR="00D978AC" w:rsidRPr="00550AF7">
        <w:rPr>
          <w:rFonts w:ascii="Times New Roman" w:hAnsi="Times New Roman" w:cs="Times New Roman"/>
          <w:b/>
          <w:bCs/>
          <w:sz w:val="24"/>
          <w:lang w:val="en-US"/>
        </w:rPr>
        <w:t xml:space="preserve">1. </w:t>
      </w:r>
      <w:r w:rsidR="00D978AC" w:rsidRPr="00550AF7">
        <w:rPr>
          <w:rFonts w:ascii="Times New Roman" w:hAnsi="Times New Roman" w:cs="Times New Roman"/>
          <w:sz w:val="24"/>
          <w:lang w:val="en-US"/>
        </w:rPr>
        <w:t xml:space="preserve">Representative agarose gel electrophoresis image of SINE-PCR products used for the molecular identification of members of the </w:t>
      </w:r>
      <w:r w:rsidR="00D978AC" w:rsidRPr="00550AF7">
        <w:rPr>
          <w:rFonts w:ascii="Times New Roman" w:hAnsi="Times New Roman" w:cs="Times New Roman"/>
          <w:i/>
          <w:iCs/>
          <w:sz w:val="24"/>
          <w:lang w:val="en-US"/>
        </w:rPr>
        <w:t>Anopheles gambiae</w:t>
      </w:r>
      <w:r w:rsidR="00D978AC" w:rsidRPr="00550AF7">
        <w:rPr>
          <w:rFonts w:ascii="Times New Roman" w:hAnsi="Times New Roman" w:cs="Times New Roman"/>
          <w:sz w:val="24"/>
          <w:lang w:val="en-US"/>
        </w:rPr>
        <w:t xml:space="preserve"> complex. Diagnostic amplification fragments of 249 bp and 479 bp correspond to </w:t>
      </w:r>
      <w:r w:rsidR="00D978AC" w:rsidRPr="00550AF7">
        <w:rPr>
          <w:rFonts w:ascii="Times New Roman" w:hAnsi="Times New Roman" w:cs="Times New Roman"/>
          <w:i/>
          <w:iCs/>
          <w:sz w:val="24"/>
          <w:lang w:val="en-US"/>
        </w:rPr>
        <w:t xml:space="preserve">Anopheles gambiae </w:t>
      </w:r>
      <w:r w:rsidR="00D978AC" w:rsidRPr="00550AF7">
        <w:rPr>
          <w:rFonts w:ascii="Times New Roman" w:hAnsi="Times New Roman" w:cs="Times New Roman"/>
          <w:sz w:val="24"/>
          <w:lang w:val="en-US"/>
        </w:rPr>
        <w:t xml:space="preserve">and </w:t>
      </w:r>
      <w:r w:rsidR="00D978AC" w:rsidRPr="00550AF7">
        <w:rPr>
          <w:rFonts w:ascii="Times New Roman" w:hAnsi="Times New Roman" w:cs="Times New Roman"/>
          <w:i/>
          <w:iCs/>
          <w:sz w:val="24"/>
          <w:lang w:val="en-US"/>
        </w:rPr>
        <w:t>Anopheles coluzzii</w:t>
      </w:r>
      <w:r w:rsidR="00D978AC" w:rsidRPr="00550AF7">
        <w:rPr>
          <w:rFonts w:ascii="Times New Roman" w:hAnsi="Times New Roman" w:cs="Times New Roman"/>
          <w:sz w:val="24"/>
          <w:lang w:val="en-US"/>
        </w:rPr>
        <w:t xml:space="preserve">, respectively. </w:t>
      </w:r>
      <w:proofErr w:type="spellStart"/>
      <w:r w:rsidR="00D978AC" w:rsidRPr="00550AF7">
        <w:rPr>
          <w:rFonts w:ascii="Times New Roman" w:hAnsi="Times New Roman" w:cs="Times New Roman"/>
          <w:sz w:val="24"/>
          <w:lang w:val="en-US"/>
        </w:rPr>
        <w:t>Ld</w:t>
      </w:r>
      <w:proofErr w:type="spellEnd"/>
      <w:r w:rsidR="00D978AC" w:rsidRPr="00550AF7">
        <w:rPr>
          <w:rFonts w:ascii="Times New Roman" w:hAnsi="Times New Roman" w:cs="Times New Roman"/>
          <w:sz w:val="24"/>
          <w:lang w:val="en-US"/>
        </w:rPr>
        <w:t>, 100-bp DNA ladder (molecular size marker); C1, positive control (</w:t>
      </w:r>
      <w:r w:rsidR="00D978AC" w:rsidRPr="00550AF7">
        <w:rPr>
          <w:rFonts w:ascii="Times New Roman" w:hAnsi="Times New Roman" w:cs="Times New Roman"/>
          <w:i/>
          <w:iCs/>
          <w:sz w:val="24"/>
          <w:lang w:val="en-US"/>
        </w:rPr>
        <w:t>An. gambiae</w:t>
      </w:r>
      <w:r w:rsidR="00D978AC" w:rsidRPr="00550AF7">
        <w:rPr>
          <w:rFonts w:ascii="Times New Roman" w:hAnsi="Times New Roman" w:cs="Times New Roman"/>
          <w:sz w:val="24"/>
          <w:lang w:val="en-US"/>
        </w:rPr>
        <w:t>); C2, positive control (</w:t>
      </w:r>
      <w:r w:rsidR="00D978AC" w:rsidRPr="00550AF7">
        <w:rPr>
          <w:rFonts w:ascii="Times New Roman" w:hAnsi="Times New Roman" w:cs="Times New Roman"/>
          <w:i/>
          <w:iCs/>
          <w:sz w:val="24"/>
          <w:lang w:val="en-US"/>
        </w:rPr>
        <w:t>An. coluzzii</w:t>
      </w:r>
      <w:r w:rsidR="00D978AC" w:rsidRPr="00550AF7">
        <w:rPr>
          <w:rFonts w:ascii="Times New Roman" w:hAnsi="Times New Roman" w:cs="Times New Roman"/>
          <w:sz w:val="24"/>
          <w:lang w:val="en-US"/>
        </w:rPr>
        <w:t xml:space="preserve">); C3, positive control containing both </w:t>
      </w:r>
      <w:r w:rsidR="00D978AC" w:rsidRPr="00550AF7">
        <w:rPr>
          <w:rFonts w:ascii="Times New Roman" w:hAnsi="Times New Roman" w:cs="Times New Roman"/>
          <w:i/>
          <w:iCs/>
          <w:sz w:val="24"/>
          <w:lang w:val="en-US"/>
        </w:rPr>
        <w:t>An. gambiae</w:t>
      </w:r>
      <w:r w:rsidR="00D978AC" w:rsidRPr="00550AF7">
        <w:rPr>
          <w:rFonts w:ascii="Times New Roman" w:hAnsi="Times New Roman" w:cs="Times New Roman"/>
          <w:sz w:val="24"/>
          <w:lang w:val="en-US"/>
        </w:rPr>
        <w:t xml:space="preserve"> and </w:t>
      </w:r>
      <w:r w:rsidR="00D978AC" w:rsidRPr="00550AF7">
        <w:rPr>
          <w:rFonts w:ascii="Times New Roman" w:hAnsi="Times New Roman" w:cs="Times New Roman"/>
          <w:i/>
          <w:iCs/>
          <w:sz w:val="24"/>
          <w:lang w:val="en-US"/>
        </w:rPr>
        <w:t>An. coluzzii</w:t>
      </w:r>
      <w:r w:rsidR="00D978AC" w:rsidRPr="00550AF7">
        <w:rPr>
          <w:rFonts w:ascii="Times New Roman" w:hAnsi="Times New Roman" w:cs="Times New Roman"/>
          <w:sz w:val="24"/>
          <w:lang w:val="en-US"/>
        </w:rPr>
        <w:t xml:space="preserve"> DNA; NC, negative control (no-template control).</w:t>
      </w:r>
    </w:p>
    <w:sectPr w:rsidR="00CE7A83" w:rsidRPr="00550AF7" w:rsidSect="00550A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A83"/>
    <w:rsid w:val="00256254"/>
    <w:rsid w:val="003C4069"/>
    <w:rsid w:val="00401D22"/>
    <w:rsid w:val="00550AF7"/>
    <w:rsid w:val="00762D6B"/>
    <w:rsid w:val="007D6F58"/>
    <w:rsid w:val="00A0655D"/>
    <w:rsid w:val="00CE7A83"/>
    <w:rsid w:val="00D13FA9"/>
    <w:rsid w:val="00D978AC"/>
    <w:rsid w:val="00E50821"/>
    <w:rsid w:val="00F03742"/>
    <w:rsid w:val="00F0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E158B"/>
  <w15:chartTrackingRefBased/>
  <w15:docId w15:val="{607745BF-3BEC-45DC-98BD-4520B37BF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A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Revathi Thangaraj</cp:lastModifiedBy>
  <cp:revision>6</cp:revision>
  <dcterms:created xsi:type="dcterms:W3CDTF">2026-08-01T15:50:00Z</dcterms:created>
  <dcterms:modified xsi:type="dcterms:W3CDTF">2026-08-31T07:43:00Z</dcterms:modified>
</cp:coreProperties>
</file>