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21186C" w14:textId="77777777" w:rsidR="002941AC" w:rsidRDefault="002941AC" w:rsidP="00814F25">
      <w:pPr>
        <w:ind w:left="720"/>
        <w:rPr>
          <w:rFonts w:ascii="Arial" w:hAnsi="Arial" w:cs="Arial"/>
          <w:b/>
          <w:sz w:val="24"/>
          <w:szCs w:val="24"/>
        </w:rPr>
      </w:pPr>
      <w:r>
        <w:rPr>
          <w:rFonts w:ascii="Arial" w:hAnsi="Arial" w:cs="Arial"/>
          <w:b/>
          <w:sz w:val="24"/>
          <w:szCs w:val="24"/>
        </w:rPr>
        <w:t>Appendix 2: Strength of Evidence</w:t>
      </w:r>
    </w:p>
    <w:p w14:paraId="2DFEB80E" w14:textId="77777777" w:rsidR="002941AC" w:rsidRDefault="002941AC" w:rsidP="00814F25">
      <w:pPr>
        <w:ind w:left="720"/>
        <w:rPr>
          <w:rFonts w:ascii="Arial" w:hAnsi="Arial" w:cs="Arial"/>
          <w:b/>
          <w:sz w:val="24"/>
          <w:szCs w:val="24"/>
        </w:rPr>
      </w:pPr>
    </w:p>
    <w:tbl>
      <w:tblPr>
        <w:tblW w:w="5000" w:type="pct"/>
        <w:tblLayout w:type="fixed"/>
        <w:tblLook w:val="04A0" w:firstRow="1" w:lastRow="0" w:firstColumn="1" w:lastColumn="0" w:noHBand="0" w:noVBand="1"/>
      </w:tblPr>
      <w:tblGrid>
        <w:gridCol w:w="626"/>
        <w:gridCol w:w="3422"/>
        <w:gridCol w:w="1980"/>
        <w:gridCol w:w="1168"/>
        <w:gridCol w:w="3059"/>
        <w:gridCol w:w="3151"/>
        <w:gridCol w:w="984"/>
      </w:tblGrid>
      <w:tr w:rsidR="00E4103D" w:rsidRPr="002941AC" w14:paraId="03E31357" w14:textId="77777777" w:rsidTr="00E4103D">
        <w:trPr>
          <w:trHeight w:val="300"/>
        </w:trPr>
        <w:tc>
          <w:tcPr>
            <w:tcW w:w="14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DA7BE" w14:textId="77777777" w:rsidR="002941AC" w:rsidRPr="002941AC" w:rsidRDefault="002941AC" w:rsidP="002941AC">
            <w:pPr>
              <w:spacing w:after="0" w:line="240" w:lineRule="auto"/>
              <w:ind w:left="0"/>
              <w:jc w:val="center"/>
              <w:rPr>
                <w:rFonts w:ascii="Arial" w:eastAsia="Times New Roman" w:hAnsi="Arial" w:cs="Arial"/>
                <w:b/>
                <w:bCs/>
                <w:color w:val="000000"/>
              </w:rPr>
            </w:pPr>
            <w:r w:rsidRPr="002941AC">
              <w:rPr>
                <w:rFonts w:ascii="Arial" w:eastAsia="Times New Roman" w:hAnsi="Arial" w:cs="Arial"/>
                <w:b/>
                <w:bCs/>
                <w:color w:val="000000"/>
              </w:rPr>
              <w:t>Reference</w:t>
            </w:r>
          </w:p>
        </w:tc>
        <w:tc>
          <w:tcPr>
            <w:tcW w:w="688" w:type="pct"/>
            <w:tcBorders>
              <w:top w:val="single" w:sz="4" w:space="0" w:color="auto"/>
              <w:left w:val="nil"/>
              <w:bottom w:val="single" w:sz="4" w:space="0" w:color="auto"/>
              <w:right w:val="single" w:sz="4" w:space="0" w:color="auto"/>
            </w:tcBorders>
            <w:shd w:val="clear" w:color="auto" w:fill="auto"/>
            <w:noWrap/>
            <w:vAlign w:val="center"/>
            <w:hideMark/>
          </w:tcPr>
          <w:p w14:paraId="21B8DED8" w14:textId="77777777" w:rsidR="002941AC" w:rsidRPr="002941AC" w:rsidRDefault="002941AC" w:rsidP="002941AC">
            <w:pPr>
              <w:spacing w:after="0" w:line="240" w:lineRule="auto"/>
              <w:ind w:left="0"/>
              <w:jc w:val="center"/>
              <w:rPr>
                <w:rFonts w:ascii="Arial" w:eastAsia="Times New Roman" w:hAnsi="Arial" w:cs="Arial"/>
                <w:b/>
                <w:bCs/>
                <w:color w:val="000000"/>
              </w:rPr>
            </w:pPr>
            <w:r w:rsidRPr="002941AC">
              <w:rPr>
                <w:rFonts w:ascii="Arial" w:eastAsia="Times New Roman" w:hAnsi="Arial" w:cs="Arial"/>
                <w:b/>
                <w:bCs/>
                <w:color w:val="000000"/>
              </w:rPr>
              <w:t>Study Type</w:t>
            </w:r>
          </w:p>
        </w:tc>
        <w:tc>
          <w:tcPr>
            <w:tcW w:w="406" w:type="pct"/>
            <w:tcBorders>
              <w:top w:val="single" w:sz="4" w:space="0" w:color="auto"/>
              <w:left w:val="nil"/>
              <w:bottom w:val="single" w:sz="4" w:space="0" w:color="auto"/>
              <w:right w:val="single" w:sz="4" w:space="0" w:color="auto"/>
            </w:tcBorders>
            <w:shd w:val="clear" w:color="auto" w:fill="auto"/>
            <w:noWrap/>
            <w:vAlign w:val="center"/>
            <w:hideMark/>
          </w:tcPr>
          <w:p w14:paraId="450A53F4" w14:textId="77777777" w:rsidR="00E4103D" w:rsidRDefault="002941AC" w:rsidP="002941AC">
            <w:pPr>
              <w:spacing w:after="0" w:line="240" w:lineRule="auto"/>
              <w:ind w:left="0"/>
              <w:jc w:val="center"/>
              <w:rPr>
                <w:rFonts w:ascii="Arial" w:eastAsia="Times New Roman" w:hAnsi="Arial" w:cs="Arial"/>
                <w:b/>
                <w:bCs/>
                <w:color w:val="000000"/>
              </w:rPr>
            </w:pPr>
            <w:r w:rsidRPr="002941AC">
              <w:rPr>
                <w:rFonts w:ascii="Arial" w:eastAsia="Times New Roman" w:hAnsi="Arial" w:cs="Arial"/>
                <w:b/>
                <w:bCs/>
                <w:color w:val="000000"/>
              </w:rPr>
              <w:t>Patients/</w:t>
            </w:r>
          </w:p>
          <w:p w14:paraId="4C49CE7F" w14:textId="5A247E33" w:rsidR="002941AC" w:rsidRPr="002941AC" w:rsidRDefault="002941AC" w:rsidP="002941AC">
            <w:pPr>
              <w:spacing w:after="0" w:line="240" w:lineRule="auto"/>
              <w:ind w:left="0"/>
              <w:jc w:val="center"/>
              <w:rPr>
                <w:rFonts w:ascii="Arial" w:eastAsia="Times New Roman" w:hAnsi="Arial" w:cs="Arial"/>
                <w:b/>
                <w:bCs/>
                <w:color w:val="000000"/>
              </w:rPr>
            </w:pPr>
            <w:r w:rsidRPr="002941AC">
              <w:rPr>
                <w:rFonts w:ascii="Arial" w:eastAsia="Times New Roman" w:hAnsi="Arial" w:cs="Arial"/>
                <w:b/>
                <w:bCs/>
                <w:color w:val="000000"/>
              </w:rPr>
              <w:t>Events</w:t>
            </w:r>
          </w:p>
        </w:tc>
        <w:tc>
          <w:tcPr>
            <w:tcW w:w="1063" w:type="pct"/>
            <w:tcBorders>
              <w:top w:val="single" w:sz="4" w:space="0" w:color="auto"/>
              <w:left w:val="nil"/>
              <w:bottom w:val="single" w:sz="4" w:space="0" w:color="auto"/>
              <w:right w:val="single" w:sz="4" w:space="0" w:color="auto"/>
            </w:tcBorders>
            <w:shd w:val="clear" w:color="auto" w:fill="auto"/>
            <w:vAlign w:val="center"/>
            <w:hideMark/>
          </w:tcPr>
          <w:p w14:paraId="783A418C" w14:textId="77777777" w:rsidR="00E4103D" w:rsidRDefault="002941AC" w:rsidP="002941AC">
            <w:pPr>
              <w:spacing w:after="0" w:line="240" w:lineRule="auto"/>
              <w:ind w:left="0"/>
              <w:jc w:val="center"/>
              <w:rPr>
                <w:rFonts w:ascii="Arial" w:eastAsia="Times New Roman" w:hAnsi="Arial" w:cs="Arial"/>
                <w:b/>
                <w:bCs/>
                <w:color w:val="000000"/>
              </w:rPr>
            </w:pPr>
            <w:r w:rsidRPr="002941AC">
              <w:rPr>
                <w:rFonts w:ascii="Arial" w:eastAsia="Times New Roman" w:hAnsi="Arial" w:cs="Arial"/>
                <w:b/>
                <w:bCs/>
                <w:color w:val="000000"/>
              </w:rPr>
              <w:t xml:space="preserve">Study Objective </w:t>
            </w:r>
          </w:p>
          <w:p w14:paraId="4683C9A9" w14:textId="58380590" w:rsidR="002941AC" w:rsidRPr="002941AC" w:rsidRDefault="002941AC" w:rsidP="002941AC">
            <w:pPr>
              <w:spacing w:after="0" w:line="240" w:lineRule="auto"/>
              <w:ind w:left="0"/>
              <w:jc w:val="center"/>
              <w:rPr>
                <w:rFonts w:ascii="Arial" w:eastAsia="Times New Roman" w:hAnsi="Arial" w:cs="Arial"/>
                <w:b/>
                <w:bCs/>
                <w:color w:val="000000"/>
              </w:rPr>
            </w:pPr>
            <w:r w:rsidRPr="002941AC">
              <w:rPr>
                <w:rFonts w:ascii="Arial" w:eastAsia="Times New Roman" w:hAnsi="Arial" w:cs="Arial"/>
                <w:b/>
                <w:bCs/>
                <w:color w:val="000000"/>
              </w:rPr>
              <w:t>(Purpose of Study)</w:t>
            </w:r>
          </w:p>
        </w:tc>
        <w:tc>
          <w:tcPr>
            <w:tcW w:w="1095" w:type="pct"/>
            <w:tcBorders>
              <w:top w:val="single" w:sz="4" w:space="0" w:color="auto"/>
              <w:left w:val="nil"/>
              <w:bottom w:val="single" w:sz="4" w:space="0" w:color="auto"/>
              <w:right w:val="single" w:sz="4" w:space="0" w:color="auto"/>
            </w:tcBorders>
            <w:shd w:val="clear" w:color="auto" w:fill="auto"/>
            <w:vAlign w:val="center"/>
            <w:hideMark/>
          </w:tcPr>
          <w:p w14:paraId="48DC24F9" w14:textId="77777777" w:rsidR="002941AC" w:rsidRPr="002941AC" w:rsidRDefault="002941AC" w:rsidP="002941AC">
            <w:pPr>
              <w:spacing w:after="0" w:line="240" w:lineRule="auto"/>
              <w:ind w:left="0"/>
              <w:jc w:val="center"/>
              <w:rPr>
                <w:rFonts w:ascii="Arial" w:eastAsia="Times New Roman" w:hAnsi="Arial" w:cs="Arial"/>
                <w:b/>
                <w:bCs/>
                <w:color w:val="000000"/>
              </w:rPr>
            </w:pPr>
            <w:r w:rsidRPr="002941AC">
              <w:rPr>
                <w:rFonts w:ascii="Arial" w:eastAsia="Times New Roman" w:hAnsi="Arial" w:cs="Arial"/>
                <w:b/>
                <w:bCs/>
                <w:color w:val="000000"/>
              </w:rPr>
              <w:t>Study Results</w:t>
            </w:r>
          </w:p>
        </w:tc>
        <w:tc>
          <w:tcPr>
            <w:tcW w:w="342" w:type="pct"/>
            <w:tcBorders>
              <w:top w:val="single" w:sz="4" w:space="0" w:color="auto"/>
              <w:left w:val="nil"/>
              <w:bottom w:val="single" w:sz="4" w:space="0" w:color="auto"/>
              <w:right w:val="single" w:sz="4" w:space="0" w:color="auto"/>
            </w:tcBorders>
            <w:shd w:val="clear" w:color="auto" w:fill="auto"/>
            <w:noWrap/>
            <w:vAlign w:val="center"/>
            <w:hideMark/>
          </w:tcPr>
          <w:p w14:paraId="4083305C" w14:textId="77777777" w:rsidR="002941AC" w:rsidRPr="002941AC" w:rsidRDefault="002941AC" w:rsidP="002941AC">
            <w:pPr>
              <w:spacing w:after="0" w:line="240" w:lineRule="auto"/>
              <w:ind w:left="0"/>
              <w:jc w:val="center"/>
              <w:rPr>
                <w:rFonts w:ascii="Arial" w:eastAsia="Times New Roman" w:hAnsi="Arial" w:cs="Arial"/>
                <w:b/>
                <w:bCs/>
                <w:color w:val="000000"/>
              </w:rPr>
            </w:pPr>
            <w:r w:rsidRPr="002941AC">
              <w:rPr>
                <w:rFonts w:ascii="Arial" w:eastAsia="Times New Roman" w:hAnsi="Arial" w:cs="Arial"/>
                <w:b/>
                <w:bCs/>
                <w:color w:val="000000"/>
              </w:rPr>
              <w:t>Study Quality</w:t>
            </w:r>
          </w:p>
        </w:tc>
      </w:tr>
      <w:tr w:rsidR="00E4103D" w:rsidRPr="002941AC" w14:paraId="6334C7A7" w14:textId="77777777" w:rsidTr="00E4103D">
        <w:trPr>
          <w:trHeight w:val="18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3969A2E2" w14:textId="514DCC5A" w:rsidR="002941AC" w:rsidRPr="002941AC" w:rsidRDefault="00C473DE"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t>4</w:t>
            </w:r>
          </w:p>
        </w:tc>
        <w:tc>
          <w:tcPr>
            <w:tcW w:w="1189" w:type="pct"/>
            <w:tcBorders>
              <w:top w:val="nil"/>
              <w:left w:val="nil"/>
              <w:bottom w:val="single" w:sz="4" w:space="0" w:color="auto"/>
              <w:right w:val="single" w:sz="4" w:space="0" w:color="auto"/>
            </w:tcBorders>
            <w:shd w:val="clear" w:color="auto" w:fill="auto"/>
            <w:vAlign w:val="center"/>
            <w:hideMark/>
          </w:tcPr>
          <w:p w14:paraId="249A8D5F"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Igami T, Nakamura Y, Hirose T, et al. Application of a three-dimensional print of a liver in hepatectomy for small tumors invisible by intraoperative ultrasonography: preliminary experience. World J Surg. 2014;38(12):3163–3166.</w:t>
            </w:r>
          </w:p>
        </w:tc>
        <w:tc>
          <w:tcPr>
            <w:tcW w:w="688" w:type="pct"/>
            <w:tcBorders>
              <w:top w:val="nil"/>
              <w:left w:val="nil"/>
              <w:bottom w:val="single" w:sz="4" w:space="0" w:color="auto"/>
              <w:right w:val="single" w:sz="4" w:space="0" w:color="auto"/>
            </w:tcBorders>
            <w:shd w:val="clear" w:color="auto" w:fill="auto"/>
            <w:noWrap/>
            <w:vAlign w:val="center"/>
            <w:hideMark/>
          </w:tcPr>
          <w:p w14:paraId="582E441C"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01F7D4C5"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2</w:t>
            </w:r>
          </w:p>
        </w:tc>
        <w:tc>
          <w:tcPr>
            <w:tcW w:w="1063" w:type="pct"/>
            <w:tcBorders>
              <w:top w:val="nil"/>
              <w:left w:val="nil"/>
              <w:bottom w:val="single" w:sz="4" w:space="0" w:color="auto"/>
              <w:right w:val="single" w:sz="4" w:space="0" w:color="auto"/>
            </w:tcBorders>
            <w:shd w:val="clear" w:color="auto" w:fill="auto"/>
            <w:vAlign w:val="center"/>
            <w:hideMark/>
          </w:tcPr>
          <w:p w14:paraId="1BAA40F1" w14:textId="1833EFDF"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3D print</w:t>
            </w:r>
            <w:r w:rsidR="00310DEE">
              <w:rPr>
                <w:rFonts w:ascii="Arial" w:eastAsia="Times New Roman" w:hAnsi="Arial" w:cs="Arial"/>
                <w:color w:val="000000"/>
              </w:rPr>
              <w:t>ed liver model was used</w:t>
            </w:r>
            <w:r w:rsidRPr="002941AC">
              <w:rPr>
                <w:rFonts w:ascii="Arial" w:eastAsia="Times New Roman" w:hAnsi="Arial" w:cs="Arial"/>
                <w:color w:val="000000"/>
              </w:rPr>
              <w:t xml:space="preserve"> to perform a hepatectomy on two patients with synchronous multiple liver metastases from colorectal cancer</w:t>
            </w:r>
            <w:r w:rsidR="00310DEE">
              <w:rPr>
                <w:rFonts w:ascii="Arial" w:eastAsia="Times New Roman" w:hAnsi="Arial" w:cs="Arial"/>
                <w:color w:val="000000"/>
              </w:rPr>
              <w:t>, invisible to intraoperative ultrasonography</w:t>
            </w:r>
            <w:r w:rsidRPr="002941AC">
              <w:rPr>
                <w:rFonts w:ascii="Arial" w:eastAsia="Times New Roman" w:hAnsi="Arial" w:cs="Arial"/>
                <w:color w:val="000000"/>
              </w:rPr>
              <w:t>.</w:t>
            </w:r>
          </w:p>
        </w:tc>
        <w:tc>
          <w:tcPr>
            <w:tcW w:w="1095" w:type="pct"/>
            <w:tcBorders>
              <w:top w:val="nil"/>
              <w:left w:val="nil"/>
              <w:bottom w:val="single" w:sz="4" w:space="0" w:color="auto"/>
              <w:right w:val="single" w:sz="4" w:space="0" w:color="auto"/>
            </w:tcBorders>
            <w:shd w:val="clear" w:color="auto" w:fill="auto"/>
            <w:vAlign w:val="center"/>
            <w:hideMark/>
          </w:tcPr>
          <w:p w14:paraId="6D8A19F1" w14:textId="2F230B22"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Hepatectomy for the small tumor that is invisible to intraoperative ultrasonography was performed by referring to a 3D-printed model. The planned resections were successful with histologically negative surgical margins.</w:t>
            </w:r>
            <w:r w:rsidR="00310DEE">
              <w:rPr>
                <w:rFonts w:ascii="Arial" w:eastAsia="Times New Roman" w:hAnsi="Arial" w:cs="Arial"/>
                <w:color w:val="000000"/>
              </w:rPr>
              <w:t xml:space="preserve"> Authors claimed that 3D printed models made procedure “easy and feasible”</w:t>
            </w:r>
          </w:p>
        </w:tc>
        <w:tc>
          <w:tcPr>
            <w:tcW w:w="342" w:type="pct"/>
            <w:tcBorders>
              <w:top w:val="nil"/>
              <w:left w:val="nil"/>
              <w:bottom w:val="single" w:sz="4" w:space="0" w:color="auto"/>
              <w:right w:val="single" w:sz="4" w:space="0" w:color="auto"/>
            </w:tcBorders>
            <w:shd w:val="clear" w:color="auto" w:fill="auto"/>
            <w:noWrap/>
            <w:vAlign w:val="center"/>
            <w:hideMark/>
          </w:tcPr>
          <w:p w14:paraId="661232D3"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0183DA7F" w14:textId="77777777" w:rsidTr="00E4103D">
        <w:trPr>
          <w:trHeight w:val="18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7ADC4D4C" w14:textId="30A56A38" w:rsidR="002941AC" w:rsidRPr="002941AC" w:rsidRDefault="00C473DE"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t>5</w:t>
            </w:r>
          </w:p>
        </w:tc>
        <w:tc>
          <w:tcPr>
            <w:tcW w:w="1189" w:type="pct"/>
            <w:tcBorders>
              <w:top w:val="nil"/>
              <w:left w:val="nil"/>
              <w:bottom w:val="single" w:sz="4" w:space="0" w:color="auto"/>
              <w:right w:val="single" w:sz="4" w:space="0" w:color="auto"/>
            </w:tcBorders>
            <w:shd w:val="clear" w:color="auto" w:fill="auto"/>
            <w:vAlign w:val="center"/>
            <w:hideMark/>
          </w:tcPr>
          <w:p w14:paraId="708E5192" w14:textId="77777777" w:rsidR="002941AC" w:rsidRPr="002941AC" w:rsidRDefault="002941AC" w:rsidP="002941AC">
            <w:pPr>
              <w:spacing w:after="0" w:line="240" w:lineRule="auto"/>
              <w:ind w:left="0"/>
              <w:jc w:val="left"/>
              <w:rPr>
                <w:rFonts w:ascii="Arial" w:eastAsia="Times New Roman" w:hAnsi="Arial" w:cs="Arial"/>
                <w:color w:val="000000"/>
              </w:rPr>
            </w:pPr>
            <w:r w:rsidRPr="003874E5">
              <w:rPr>
                <w:rFonts w:ascii="Arial" w:eastAsia="Times New Roman" w:hAnsi="Arial" w:cs="Arial"/>
                <w:color w:val="000000"/>
                <w:lang w:val="pl-PL"/>
              </w:rPr>
              <w:t xml:space="preserve">Baimakhanov Z, Soyama A, Takatsuki M, et al. </w:t>
            </w:r>
            <w:r w:rsidRPr="002941AC">
              <w:rPr>
                <w:rFonts w:ascii="Arial" w:eastAsia="Times New Roman" w:hAnsi="Arial" w:cs="Arial"/>
                <w:color w:val="000000"/>
              </w:rPr>
              <w:t>Preoperative simulation with a 3-dimensional printed solid model for one-step reconstruction of multiple hepatic veins during living donor liver transplantation. Liver Transpl. 2015;21(2):266–268.</w:t>
            </w:r>
          </w:p>
        </w:tc>
        <w:tc>
          <w:tcPr>
            <w:tcW w:w="688" w:type="pct"/>
            <w:tcBorders>
              <w:top w:val="nil"/>
              <w:left w:val="nil"/>
              <w:bottom w:val="single" w:sz="4" w:space="0" w:color="auto"/>
              <w:right w:val="single" w:sz="4" w:space="0" w:color="auto"/>
            </w:tcBorders>
            <w:shd w:val="clear" w:color="auto" w:fill="auto"/>
            <w:noWrap/>
            <w:vAlign w:val="center"/>
            <w:hideMark/>
          </w:tcPr>
          <w:p w14:paraId="1EDC3CB6"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Review/Other-Dx</w:t>
            </w:r>
          </w:p>
        </w:tc>
        <w:tc>
          <w:tcPr>
            <w:tcW w:w="406" w:type="pct"/>
            <w:tcBorders>
              <w:top w:val="nil"/>
              <w:left w:val="nil"/>
              <w:bottom w:val="single" w:sz="4" w:space="0" w:color="auto"/>
              <w:right w:val="single" w:sz="4" w:space="0" w:color="auto"/>
            </w:tcBorders>
            <w:shd w:val="clear" w:color="auto" w:fill="auto"/>
            <w:noWrap/>
            <w:vAlign w:val="center"/>
            <w:hideMark/>
          </w:tcPr>
          <w:p w14:paraId="0211D089"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w:t>
            </w:r>
          </w:p>
        </w:tc>
        <w:tc>
          <w:tcPr>
            <w:tcW w:w="1063" w:type="pct"/>
            <w:tcBorders>
              <w:top w:val="nil"/>
              <w:left w:val="nil"/>
              <w:bottom w:val="single" w:sz="4" w:space="0" w:color="auto"/>
              <w:right w:val="single" w:sz="4" w:space="0" w:color="auto"/>
            </w:tcBorders>
            <w:shd w:val="clear" w:color="auto" w:fill="auto"/>
            <w:vAlign w:val="center"/>
            <w:hideMark/>
          </w:tcPr>
          <w:p w14:paraId="0079D703"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Preoperative 3</w:t>
            </w:r>
            <w:r w:rsidRPr="002941AC">
              <w:rPr>
                <w:rFonts w:ascii="Cambria Math" w:eastAsia="Times New Roman" w:hAnsi="Cambria Math" w:cs="Cambria Math"/>
                <w:color w:val="000000"/>
              </w:rPr>
              <w:t>‐</w:t>
            </w:r>
            <w:r w:rsidRPr="002941AC">
              <w:rPr>
                <w:rFonts w:ascii="Arial" w:eastAsia="Times New Roman" w:hAnsi="Arial" w:cs="Arial"/>
                <w:color w:val="000000"/>
              </w:rPr>
              <w:t>dimensional (3D) images were obtained with a 3D image analysis system so that we could evaluate the graft volume and possible congested volume after implantation in LDLT.</w:t>
            </w:r>
          </w:p>
        </w:tc>
        <w:tc>
          <w:tcPr>
            <w:tcW w:w="1095" w:type="pct"/>
            <w:tcBorders>
              <w:top w:val="nil"/>
              <w:left w:val="nil"/>
              <w:bottom w:val="single" w:sz="4" w:space="0" w:color="auto"/>
              <w:right w:val="single" w:sz="4" w:space="0" w:color="auto"/>
            </w:tcBorders>
            <w:shd w:val="clear" w:color="auto" w:fill="auto"/>
            <w:vAlign w:val="center"/>
            <w:hideMark/>
          </w:tcPr>
          <w:p w14:paraId="5D3A4D41" w14:textId="1A4DD4E4" w:rsidR="002941AC" w:rsidRPr="002941AC" w:rsidRDefault="00310DEE"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Printed model helped to understand spatial representation of complex LDLT anastomosis and choose optimal surgical strategy.</w:t>
            </w:r>
          </w:p>
        </w:tc>
        <w:tc>
          <w:tcPr>
            <w:tcW w:w="342" w:type="pct"/>
            <w:tcBorders>
              <w:top w:val="nil"/>
              <w:left w:val="nil"/>
              <w:bottom w:val="single" w:sz="4" w:space="0" w:color="auto"/>
              <w:right w:val="single" w:sz="4" w:space="0" w:color="auto"/>
            </w:tcBorders>
            <w:shd w:val="clear" w:color="auto" w:fill="auto"/>
            <w:noWrap/>
            <w:vAlign w:val="center"/>
            <w:hideMark/>
          </w:tcPr>
          <w:p w14:paraId="20B2AC2C"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2586C2F9" w14:textId="77777777" w:rsidTr="00E4103D">
        <w:trPr>
          <w:trHeight w:val="15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3A61EAB1" w14:textId="54E8B1CC" w:rsidR="002941AC" w:rsidRPr="002941AC" w:rsidRDefault="00C473DE"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t>6</w:t>
            </w:r>
          </w:p>
        </w:tc>
        <w:tc>
          <w:tcPr>
            <w:tcW w:w="1189" w:type="pct"/>
            <w:tcBorders>
              <w:top w:val="nil"/>
              <w:left w:val="nil"/>
              <w:bottom w:val="single" w:sz="4" w:space="0" w:color="auto"/>
              <w:right w:val="single" w:sz="4" w:space="0" w:color="auto"/>
            </w:tcBorders>
            <w:shd w:val="clear" w:color="auto" w:fill="auto"/>
            <w:vAlign w:val="center"/>
            <w:hideMark/>
          </w:tcPr>
          <w:p w14:paraId="597556C0" w14:textId="77777777" w:rsidR="002941AC" w:rsidRPr="002941AC" w:rsidRDefault="002941AC" w:rsidP="002941AC">
            <w:pPr>
              <w:spacing w:after="0" w:line="240" w:lineRule="auto"/>
              <w:ind w:left="0"/>
              <w:jc w:val="left"/>
              <w:rPr>
                <w:rFonts w:ascii="Arial" w:eastAsia="Times New Roman" w:hAnsi="Arial" w:cs="Arial"/>
                <w:color w:val="000000"/>
              </w:rPr>
            </w:pPr>
            <w:r w:rsidRPr="003874E5">
              <w:rPr>
                <w:rFonts w:ascii="Arial" w:eastAsia="Times New Roman" w:hAnsi="Arial" w:cs="Arial"/>
                <w:color w:val="000000"/>
                <w:lang w:val="pl-PL"/>
              </w:rPr>
              <w:t xml:space="preserve">Takagi K, Nanashima A, Abo T, et al. </w:t>
            </w:r>
            <w:r w:rsidRPr="002941AC">
              <w:rPr>
                <w:rFonts w:ascii="Arial" w:eastAsia="Times New Roman" w:hAnsi="Arial" w:cs="Arial"/>
                <w:color w:val="000000"/>
              </w:rPr>
              <w:t>Three-dimensional printing model of liver for operative simulation in perihilar cholangiocarcinoma. Hepatogastroenterology. 2014;61(136):2315–2316.</w:t>
            </w:r>
          </w:p>
        </w:tc>
        <w:tc>
          <w:tcPr>
            <w:tcW w:w="688" w:type="pct"/>
            <w:tcBorders>
              <w:top w:val="nil"/>
              <w:left w:val="nil"/>
              <w:bottom w:val="single" w:sz="4" w:space="0" w:color="auto"/>
              <w:right w:val="single" w:sz="4" w:space="0" w:color="auto"/>
            </w:tcBorders>
            <w:shd w:val="clear" w:color="auto" w:fill="auto"/>
            <w:noWrap/>
            <w:vAlign w:val="center"/>
            <w:hideMark/>
          </w:tcPr>
          <w:p w14:paraId="058DEFE0"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31381BF9"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w:t>
            </w:r>
          </w:p>
        </w:tc>
        <w:tc>
          <w:tcPr>
            <w:tcW w:w="1063" w:type="pct"/>
            <w:tcBorders>
              <w:top w:val="nil"/>
              <w:left w:val="nil"/>
              <w:bottom w:val="single" w:sz="4" w:space="0" w:color="auto"/>
              <w:right w:val="single" w:sz="4" w:space="0" w:color="auto"/>
            </w:tcBorders>
            <w:shd w:val="clear" w:color="auto" w:fill="auto"/>
            <w:vAlign w:val="center"/>
            <w:hideMark/>
          </w:tcPr>
          <w:p w14:paraId="5095F0C1"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3-dimensional printed liver was constructed using 3D vascular imaging in a patient with intrahepatic cholangiocarcinoma who underwent major hepatectomy.</w:t>
            </w:r>
          </w:p>
        </w:tc>
        <w:tc>
          <w:tcPr>
            <w:tcW w:w="1095" w:type="pct"/>
            <w:tcBorders>
              <w:top w:val="nil"/>
              <w:left w:val="nil"/>
              <w:bottom w:val="single" w:sz="4" w:space="0" w:color="auto"/>
              <w:right w:val="single" w:sz="4" w:space="0" w:color="auto"/>
            </w:tcBorders>
            <w:shd w:val="clear" w:color="auto" w:fill="auto"/>
            <w:vAlign w:val="center"/>
            <w:hideMark/>
          </w:tcPr>
          <w:p w14:paraId="2341F907"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No results stated in abstract.</w:t>
            </w:r>
          </w:p>
        </w:tc>
        <w:tc>
          <w:tcPr>
            <w:tcW w:w="342" w:type="pct"/>
            <w:tcBorders>
              <w:top w:val="nil"/>
              <w:left w:val="nil"/>
              <w:bottom w:val="single" w:sz="4" w:space="0" w:color="auto"/>
              <w:right w:val="single" w:sz="4" w:space="0" w:color="auto"/>
            </w:tcBorders>
            <w:shd w:val="clear" w:color="auto" w:fill="auto"/>
            <w:noWrap/>
            <w:vAlign w:val="center"/>
            <w:hideMark/>
          </w:tcPr>
          <w:p w14:paraId="34FB3E03"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2B41092B" w14:textId="77777777" w:rsidTr="00E4103D">
        <w:trPr>
          <w:trHeight w:val="15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3DF281AE" w14:textId="7DF9B593" w:rsidR="002941AC" w:rsidRPr="002941AC" w:rsidRDefault="00C473DE"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t>7</w:t>
            </w:r>
          </w:p>
        </w:tc>
        <w:tc>
          <w:tcPr>
            <w:tcW w:w="1189" w:type="pct"/>
            <w:tcBorders>
              <w:top w:val="nil"/>
              <w:left w:val="nil"/>
              <w:bottom w:val="single" w:sz="4" w:space="0" w:color="auto"/>
              <w:right w:val="single" w:sz="4" w:space="0" w:color="auto"/>
            </w:tcBorders>
            <w:shd w:val="clear" w:color="auto" w:fill="auto"/>
            <w:vAlign w:val="center"/>
            <w:hideMark/>
          </w:tcPr>
          <w:p w14:paraId="1B65C508"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Souzaki R, Kinoshita Y, Ieiri S, et al. Three-dimensional liver model based on preoperative CT images as a tool to assist in surgical planning for hepatoblastoma in a child. Pediatr Surg Int. 2015;31(6):593–596.</w:t>
            </w:r>
          </w:p>
        </w:tc>
        <w:tc>
          <w:tcPr>
            <w:tcW w:w="688" w:type="pct"/>
            <w:tcBorders>
              <w:top w:val="nil"/>
              <w:left w:val="nil"/>
              <w:bottom w:val="single" w:sz="4" w:space="0" w:color="auto"/>
              <w:right w:val="single" w:sz="4" w:space="0" w:color="auto"/>
            </w:tcBorders>
            <w:shd w:val="clear" w:color="auto" w:fill="auto"/>
            <w:noWrap/>
            <w:vAlign w:val="center"/>
            <w:hideMark/>
          </w:tcPr>
          <w:p w14:paraId="2A448F10"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23311369"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w:t>
            </w:r>
          </w:p>
        </w:tc>
        <w:tc>
          <w:tcPr>
            <w:tcW w:w="1063" w:type="pct"/>
            <w:tcBorders>
              <w:top w:val="nil"/>
              <w:left w:val="nil"/>
              <w:bottom w:val="single" w:sz="4" w:space="0" w:color="auto"/>
              <w:right w:val="single" w:sz="4" w:space="0" w:color="auto"/>
            </w:tcBorders>
            <w:shd w:val="clear" w:color="auto" w:fill="auto"/>
            <w:vAlign w:val="center"/>
            <w:hideMark/>
          </w:tcPr>
          <w:p w14:paraId="2CC25845" w14:textId="4F282D09" w:rsidR="002941AC" w:rsidRPr="002941AC" w:rsidRDefault="00C91B8F" w:rsidP="002941AC">
            <w:pPr>
              <w:spacing w:after="0" w:line="240" w:lineRule="auto"/>
              <w:ind w:left="0"/>
              <w:jc w:val="left"/>
              <w:rPr>
                <w:rFonts w:ascii="Arial" w:eastAsia="Times New Roman" w:hAnsi="Arial" w:cs="Arial"/>
                <w:color w:val="666666"/>
              </w:rPr>
            </w:pPr>
            <w:r>
              <w:rPr>
                <w:rFonts w:ascii="Arial" w:eastAsia="Times New Roman" w:hAnsi="Arial" w:cs="Arial"/>
                <w:color w:val="666666"/>
              </w:rPr>
              <w:t>3D printed liver model was used to determine resectability and simulate surgical procedure in 3-year-old female with hepatoblastoma and atrophied left portal vein.</w:t>
            </w:r>
            <w:r w:rsidR="002941AC" w:rsidRPr="002941AC">
              <w:rPr>
                <w:rFonts w:ascii="Arial" w:eastAsia="Times New Roman" w:hAnsi="Arial" w:cs="Arial"/>
                <w:color w:val="666666"/>
              </w:rPr>
              <w:t>.</w:t>
            </w:r>
          </w:p>
        </w:tc>
        <w:tc>
          <w:tcPr>
            <w:tcW w:w="1095" w:type="pct"/>
            <w:tcBorders>
              <w:top w:val="nil"/>
              <w:left w:val="nil"/>
              <w:bottom w:val="single" w:sz="4" w:space="0" w:color="auto"/>
              <w:right w:val="single" w:sz="4" w:space="0" w:color="auto"/>
            </w:tcBorders>
            <w:shd w:val="clear" w:color="auto" w:fill="auto"/>
            <w:vAlign w:val="center"/>
            <w:hideMark/>
          </w:tcPr>
          <w:p w14:paraId="36C12097" w14:textId="53549ADE" w:rsidR="002941AC" w:rsidRPr="002941AC" w:rsidRDefault="00310DEE"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 xml:space="preserve">Authors stated that 3D printed liver model helped to assess tumor resectability and patient’s abnormal hepatic anatomy before performing successful </w:t>
            </w:r>
            <w:r w:rsidR="00C91B8F">
              <w:rPr>
                <w:rFonts w:ascii="Arial" w:eastAsia="Times New Roman" w:hAnsi="Arial" w:cs="Arial"/>
                <w:color w:val="000000"/>
              </w:rPr>
              <w:t>extended left lobectomy.</w:t>
            </w:r>
          </w:p>
        </w:tc>
        <w:tc>
          <w:tcPr>
            <w:tcW w:w="342" w:type="pct"/>
            <w:tcBorders>
              <w:top w:val="nil"/>
              <w:left w:val="nil"/>
              <w:bottom w:val="single" w:sz="4" w:space="0" w:color="auto"/>
              <w:right w:val="single" w:sz="4" w:space="0" w:color="auto"/>
            </w:tcBorders>
            <w:shd w:val="clear" w:color="auto" w:fill="auto"/>
            <w:noWrap/>
            <w:vAlign w:val="center"/>
            <w:hideMark/>
          </w:tcPr>
          <w:p w14:paraId="2A0C0C4F"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54CE89AE" w14:textId="77777777" w:rsidTr="00E4103D">
        <w:trPr>
          <w:trHeight w:val="656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7909819F" w14:textId="6FB7B9C4" w:rsidR="002941AC" w:rsidRPr="002941AC" w:rsidRDefault="00C473DE"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8</w:t>
            </w:r>
          </w:p>
        </w:tc>
        <w:tc>
          <w:tcPr>
            <w:tcW w:w="1189" w:type="pct"/>
            <w:tcBorders>
              <w:top w:val="nil"/>
              <w:left w:val="nil"/>
              <w:bottom w:val="single" w:sz="4" w:space="0" w:color="auto"/>
              <w:right w:val="single" w:sz="4" w:space="0" w:color="auto"/>
            </w:tcBorders>
            <w:shd w:val="clear" w:color="auto" w:fill="auto"/>
            <w:vAlign w:val="center"/>
            <w:hideMark/>
          </w:tcPr>
          <w:p w14:paraId="7CBEAA24"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Xiang N, Fang C, Fan Y, et al. Application of liver three-dimensional printing in hepatectomy for complex massive hepatocarcinoma with rare variations of portal vein: preliminary experience. Int J Clin Exp Med. 2015;8(10):18873–18878.</w:t>
            </w:r>
          </w:p>
        </w:tc>
        <w:tc>
          <w:tcPr>
            <w:tcW w:w="688" w:type="pct"/>
            <w:tcBorders>
              <w:top w:val="nil"/>
              <w:left w:val="nil"/>
              <w:bottom w:val="single" w:sz="4" w:space="0" w:color="auto"/>
              <w:right w:val="single" w:sz="4" w:space="0" w:color="auto"/>
            </w:tcBorders>
            <w:shd w:val="clear" w:color="auto" w:fill="auto"/>
            <w:noWrap/>
            <w:vAlign w:val="center"/>
            <w:hideMark/>
          </w:tcPr>
          <w:p w14:paraId="3992312C"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387535D5"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w:t>
            </w:r>
          </w:p>
        </w:tc>
        <w:tc>
          <w:tcPr>
            <w:tcW w:w="1063" w:type="pct"/>
            <w:tcBorders>
              <w:top w:val="nil"/>
              <w:left w:val="nil"/>
              <w:bottom w:val="single" w:sz="4" w:space="0" w:color="auto"/>
              <w:right w:val="single" w:sz="4" w:space="0" w:color="auto"/>
            </w:tcBorders>
            <w:shd w:val="clear" w:color="auto" w:fill="auto"/>
            <w:vAlign w:val="center"/>
            <w:hideMark/>
          </w:tcPr>
          <w:p w14:paraId="039F05D9" w14:textId="6FC6265D"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 xml:space="preserve">To discuss the role of </w:t>
            </w:r>
            <w:r w:rsidR="00C91B8F">
              <w:rPr>
                <w:rFonts w:ascii="Arial" w:eastAsia="Times New Roman" w:hAnsi="Arial" w:cs="Arial"/>
                <w:color w:val="000000"/>
              </w:rPr>
              <w:t>l</w:t>
            </w:r>
            <w:r w:rsidR="00C91B8F" w:rsidRPr="002941AC">
              <w:rPr>
                <w:rFonts w:ascii="Arial" w:eastAsia="Times New Roman" w:hAnsi="Arial" w:cs="Arial"/>
                <w:color w:val="000000"/>
              </w:rPr>
              <w:t xml:space="preserve">iver </w:t>
            </w:r>
            <w:r w:rsidRPr="002941AC">
              <w:rPr>
                <w:rFonts w:ascii="Arial" w:eastAsia="Times New Roman" w:hAnsi="Arial" w:cs="Arial"/>
                <w:color w:val="000000"/>
              </w:rPr>
              <w:t>3D printing in the treatment of complex massive hepatocarcinoma with rare variations of portal vein.</w:t>
            </w:r>
          </w:p>
        </w:tc>
        <w:tc>
          <w:tcPr>
            <w:tcW w:w="1095" w:type="pct"/>
            <w:tcBorders>
              <w:top w:val="nil"/>
              <w:left w:val="nil"/>
              <w:bottom w:val="single" w:sz="4" w:space="0" w:color="auto"/>
              <w:right w:val="single" w:sz="4" w:space="0" w:color="auto"/>
            </w:tcBorders>
            <w:shd w:val="clear" w:color="auto" w:fill="auto"/>
            <w:vAlign w:val="center"/>
            <w:hideMark/>
          </w:tcPr>
          <w:p w14:paraId="06B004AB" w14:textId="5907F5E3" w:rsidR="002941AC" w:rsidRPr="002941AC" w:rsidRDefault="00C91B8F"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3D printed liver model was consistent with virtual reconstruction of the anatomy. Model aided surgical planning and was also used during the procedure.</w:t>
            </w:r>
          </w:p>
        </w:tc>
        <w:tc>
          <w:tcPr>
            <w:tcW w:w="342" w:type="pct"/>
            <w:tcBorders>
              <w:top w:val="nil"/>
              <w:left w:val="nil"/>
              <w:bottom w:val="single" w:sz="4" w:space="0" w:color="auto"/>
              <w:right w:val="single" w:sz="4" w:space="0" w:color="auto"/>
            </w:tcBorders>
            <w:shd w:val="clear" w:color="auto" w:fill="auto"/>
            <w:noWrap/>
            <w:vAlign w:val="center"/>
            <w:hideMark/>
          </w:tcPr>
          <w:p w14:paraId="29AFB564"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35258ADC" w14:textId="77777777" w:rsidTr="00E4103D">
        <w:trPr>
          <w:trHeight w:val="21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1284B593" w14:textId="765E8DA9" w:rsidR="002941AC" w:rsidRPr="002941AC" w:rsidRDefault="00C473DE"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t>9</w:t>
            </w:r>
          </w:p>
        </w:tc>
        <w:tc>
          <w:tcPr>
            <w:tcW w:w="1189" w:type="pct"/>
            <w:tcBorders>
              <w:top w:val="nil"/>
              <w:left w:val="nil"/>
              <w:bottom w:val="single" w:sz="4" w:space="0" w:color="auto"/>
              <w:right w:val="single" w:sz="4" w:space="0" w:color="auto"/>
            </w:tcBorders>
            <w:shd w:val="clear" w:color="auto" w:fill="auto"/>
            <w:vAlign w:val="center"/>
            <w:hideMark/>
          </w:tcPr>
          <w:p w14:paraId="08368852"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Oshiro Y, Mitani J, Okada T, Ohkohchi N. A novel three-dimensional print of liver vessels and tumors in hepatectomy. Surg Today. 2017;47(4):521–524.</w:t>
            </w:r>
          </w:p>
        </w:tc>
        <w:tc>
          <w:tcPr>
            <w:tcW w:w="688" w:type="pct"/>
            <w:tcBorders>
              <w:top w:val="nil"/>
              <w:left w:val="nil"/>
              <w:bottom w:val="single" w:sz="4" w:space="0" w:color="auto"/>
              <w:right w:val="single" w:sz="4" w:space="0" w:color="auto"/>
            </w:tcBorders>
            <w:shd w:val="clear" w:color="auto" w:fill="auto"/>
            <w:noWrap/>
            <w:vAlign w:val="center"/>
            <w:hideMark/>
          </w:tcPr>
          <w:p w14:paraId="2F1862F2"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Review/Other-Dx and Tx</w:t>
            </w:r>
          </w:p>
        </w:tc>
        <w:tc>
          <w:tcPr>
            <w:tcW w:w="406" w:type="pct"/>
            <w:tcBorders>
              <w:top w:val="nil"/>
              <w:left w:val="nil"/>
              <w:bottom w:val="single" w:sz="4" w:space="0" w:color="auto"/>
              <w:right w:val="single" w:sz="4" w:space="0" w:color="auto"/>
            </w:tcBorders>
            <w:shd w:val="clear" w:color="auto" w:fill="auto"/>
            <w:noWrap/>
            <w:vAlign w:val="center"/>
            <w:hideMark/>
          </w:tcPr>
          <w:p w14:paraId="55989762"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hideMark/>
          </w:tcPr>
          <w:p w14:paraId="59F470A7" w14:textId="04BA47EA" w:rsidR="002941AC" w:rsidRPr="002941AC" w:rsidRDefault="00C91B8F"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To develop 3D low-cost printed liver model with visible anatomy relationships.</w:t>
            </w:r>
          </w:p>
        </w:tc>
        <w:tc>
          <w:tcPr>
            <w:tcW w:w="1095" w:type="pct"/>
            <w:tcBorders>
              <w:top w:val="nil"/>
              <w:left w:val="nil"/>
              <w:bottom w:val="single" w:sz="4" w:space="0" w:color="auto"/>
              <w:right w:val="single" w:sz="4" w:space="0" w:color="auto"/>
            </w:tcBorders>
            <w:shd w:val="clear" w:color="auto" w:fill="auto"/>
            <w:vAlign w:val="center"/>
            <w:hideMark/>
          </w:tcPr>
          <w:p w14:paraId="11929FA5" w14:textId="473305BF" w:rsidR="002941AC" w:rsidRPr="002941AC" w:rsidRDefault="00C91B8F"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A method to develop low-cost liver models was presented. Estimated cost of single model is $600. Hepatectomy was performed using 3D printed model and it helped to simulate the resection line and perform surgery safely.</w:t>
            </w:r>
          </w:p>
        </w:tc>
        <w:tc>
          <w:tcPr>
            <w:tcW w:w="342" w:type="pct"/>
            <w:tcBorders>
              <w:top w:val="nil"/>
              <w:left w:val="nil"/>
              <w:bottom w:val="single" w:sz="4" w:space="0" w:color="auto"/>
              <w:right w:val="single" w:sz="4" w:space="0" w:color="auto"/>
            </w:tcBorders>
            <w:shd w:val="clear" w:color="auto" w:fill="auto"/>
            <w:noWrap/>
            <w:vAlign w:val="center"/>
            <w:hideMark/>
          </w:tcPr>
          <w:p w14:paraId="410342C6"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2306744E" w14:textId="77777777" w:rsidTr="00E4103D">
        <w:trPr>
          <w:trHeight w:val="15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7C4CE718" w14:textId="246D772B" w:rsidR="002941AC" w:rsidRPr="002941AC" w:rsidRDefault="00C473DE"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t>10</w:t>
            </w:r>
          </w:p>
        </w:tc>
        <w:tc>
          <w:tcPr>
            <w:tcW w:w="1189" w:type="pct"/>
            <w:tcBorders>
              <w:top w:val="nil"/>
              <w:left w:val="nil"/>
              <w:bottom w:val="single" w:sz="4" w:space="0" w:color="auto"/>
              <w:right w:val="single" w:sz="4" w:space="0" w:color="auto"/>
            </w:tcBorders>
            <w:shd w:val="clear" w:color="auto" w:fill="auto"/>
            <w:vAlign w:val="center"/>
            <w:hideMark/>
          </w:tcPr>
          <w:p w14:paraId="2D4A875F"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Soejima Y, Taguchi T, Sugimoto M, et al. Three-dimensional printing and biotexture modeling for preoperative simulation in living donor liver transplantation for small infants. Liver Transpl. 2016;22(11):1610–1614.</w:t>
            </w:r>
          </w:p>
        </w:tc>
        <w:tc>
          <w:tcPr>
            <w:tcW w:w="688" w:type="pct"/>
            <w:tcBorders>
              <w:top w:val="nil"/>
              <w:left w:val="nil"/>
              <w:bottom w:val="single" w:sz="4" w:space="0" w:color="auto"/>
              <w:right w:val="single" w:sz="4" w:space="0" w:color="auto"/>
            </w:tcBorders>
            <w:shd w:val="clear" w:color="auto" w:fill="auto"/>
            <w:noWrap/>
            <w:vAlign w:val="center"/>
            <w:hideMark/>
          </w:tcPr>
          <w:p w14:paraId="1F380089"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42794403"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w:t>
            </w:r>
          </w:p>
        </w:tc>
        <w:tc>
          <w:tcPr>
            <w:tcW w:w="1063" w:type="pct"/>
            <w:tcBorders>
              <w:top w:val="nil"/>
              <w:left w:val="nil"/>
              <w:bottom w:val="single" w:sz="4" w:space="0" w:color="auto"/>
              <w:right w:val="single" w:sz="4" w:space="0" w:color="auto"/>
            </w:tcBorders>
            <w:shd w:val="clear" w:color="auto" w:fill="auto"/>
            <w:vAlign w:val="center"/>
            <w:hideMark/>
          </w:tcPr>
          <w:p w14:paraId="4133026D" w14:textId="6DBFA608" w:rsidR="002941AC" w:rsidRPr="002941AC" w:rsidRDefault="00C91B8F" w:rsidP="002941AC">
            <w:pPr>
              <w:spacing w:after="0" w:line="240" w:lineRule="auto"/>
              <w:ind w:left="0"/>
              <w:jc w:val="left"/>
              <w:rPr>
                <w:rFonts w:ascii="Arial" w:eastAsia="Times New Roman" w:hAnsi="Arial" w:cs="Arial"/>
                <w:color w:val="1C1D1E"/>
              </w:rPr>
            </w:pPr>
            <w:r>
              <w:rPr>
                <w:rFonts w:ascii="Arial" w:eastAsia="Times New Roman" w:hAnsi="Arial" w:cs="Arial"/>
                <w:color w:val="1C1D1E"/>
              </w:rPr>
              <w:t>Authors</w:t>
            </w:r>
            <w:r w:rsidR="002941AC" w:rsidRPr="002941AC">
              <w:rPr>
                <w:rFonts w:ascii="Arial" w:eastAsia="Times New Roman" w:hAnsi="Arial" w:cs="Arial"/>
                <w:color w:val="1C1D1E"/>
              </w:rPr>
              <w:t xml:space="preserve"> describe </w:t>
            </w:r>
            <w:r>
              <w:rPr>
                <w:rFonts w:ascii="Arial" w:eastAsia="Times New Roman" w:hAnsi="Arial" w:cs="Arial"/>
                <w:color w:val="1C1D1E"/>
              </w:rPr>
              <w:t>their</w:t>
            </w:r>
            <w:r w:rsidRPr="002941AC">
              <w:rPr>
                <w:rFonts w:ascii="Arial" w:eastAsia="Times New Roman" w:hAnsi="Arial" w:cs="Arial"/>
                <w:color w:val="1C1D1E"/>
              </w:rPr>
              <w:t xml:space="preserve"> </w:t>
            </w:r>
            <w:r w:rsidR="002941AC" w:rsidRPr="002941AC">
              <w:rPr>
                <w:rFonts w:ascii="Arial" w:eastAsia="Times New Roman" w:hAnsi="Arial" w:cs="Arial"/>
                <w:color w:val="1C1D1E"/>
              </w:rPr>
              <w:t>experience of pediatric LDLT for a small infant using biotexture models of a liver graft and the recipient's body that were created by a 3D printer.</w:t>
            </w:r>
          </w:p>
        </w:tc>
        <w:tc>
          <w:tcPr>
            <w:tcW w:w="1095" w:type="pct"/>
            <w:tcBorders>
              <w:top w:val="nil"/>
              <w:left w:val="nil"/>
              <w:bottom w:val="single" w:sz="4" w:space="0" w:color="auto"/>
              <w:right w:val="single" w:sz="4" w:space="0" w:color="auto"/>
            </w:tcBorders>
            <w:shd w:val="clear" w:color="auto" w:fill="auto"/>
            <w:vAlign w:val="center"/>
            <w:hideMark/>
          </w:tcPr>
          <w:p w14:paraId="5CF0F98B" w14:textId="6C518381" w:rsidR="002941AC" w:rsidRPr="002941AC" w:rsidRDefault="00C91B8F"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Prototype of left lateral segment graft was developed and used in planning LDLT</w:t>
            </w:r>
            <w:r w:rsidR="002941AC" w:rsidRPr="002941AC">
              <w:rPr>
                <w:rFonts w:ascii="Arial" w:eastAsia="Times New Roman" w:hAnsi="Arial" w:cs="Arial"/>
                <w:color w:val="000000"/>
              </w:rPr>
              <w:t>.</w:t>
            </w:r>
          </w:p>
        </w:tc>
        <w:tc>
          <w:tcPr>
            <w:tcW w:w="342" w:type="pct"/>
            <w:tcBorders>
              <w:top w:val="nil"/>
              <w:left w:val="nil"/>
              <w:bottom w:val="single" w:sz="4" w:space="0" w:color="auto"/>
              <w:right w:val="single" w:sz="4" w:space="0" w:color="auto"/>
            </w:tcBorders>
            <w:shd w:val="clear" w:color="auto" w:fill="auto"/>
            <w:noWrap/>
            <w:vAlign w:val="center"/>
            <w:hideMark/>
          </w:tcPr>
          <w:p w14:paraId="23A2438E"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3FA81A18" w14:textId="77777777" w:rsidTr="00E4103D">
        <w:trPr>
          <w:trHeight w:val="18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49A8A662" w14:textId="16818052" w:rsidR="002941AC" w:rsidRPr="002941AC" w:rsidRDefault="00C473DE"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11</w:t>
            </w:r>
          </w:p>
        </w:tc>
        <w:tc>
          <w:tcPr>
            <w:tcW w:w="1189" w:type="pct"/>
            <w:tcBorders>
              <w:top w:val="nil"/>
              <w:left w:val="nil"/>
              <w:bottom w:val="single" w:sz="4" w:space="0" w:color="auto"/>
              <w:right w:val="single" w:sz="4" w:space="0" w:color="auto"/>
            </w:tcBorders>
            <w:shd w:val="clear" w:color="auto" w:fill="auto"/>
            <w:vAlign w:val="center"/>
            <w:hideMark/>
          </w:tcPr>
          <w:p w14:paraId="6603D378"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Madurska MJ, Poyade M, Eason D, Rea P, Watson AJM. Development of a Patient-Specific 3D-Printed Liver Model for Preoperative Planning. Surg Innov. 2017;24(2):145–150.</w:t>
            </w:r>
          </w:p>
        </w:tc>
        <w:tc>
          <w:tcPr>
            <w:tcW w:w="688" w:type="pct"/>
            <w:tcBorders>
              <w:top w:val="nil"/>
              <w:left w:val="nil"/>
              <w:bottom w:val="single" w:sz="4" w:space="0" w:color="auto"/>
              <w:right w:val="single" w:sz="4" w:space="0" w:color="auto"/>
            </w:tcBorders>
            <w:shd w:val="clear" w:color="auto" w:fill="auto"/>
            <w:noWrap/>
            <w:vAlign w:val="center"/>
            <w:hideMark/>
          </w:tcPr>
          <w:p w14:paraId="3BD48294"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62A23564"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w:t>
            </w:r>
          </w:p>
        </w:tc>
        <w:tc>
          <w:tcPr>
            <w:tcW w:w="1063" w:type="pct"/>
            <w:tcBorders>
              <w:top w:val="nil"/>
              <w:left w:val="nil"/>
              <w:bottom w:val="single" w:sz="4" w:space="0" w:color="auto"/>
              <w:right w:val="single" w:sz="4" w:space="0" w:color="auto"/>
            </w:tcBorders>
            <w:shd w:val="clear" w:color="auto" w:fill="auto"/>
            <w:vAlign w:val="center"/>
            <w:hideMark/>
          </w:tcPr>
          <w:p w14:paraId="03E71E11"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This article describes the development of models of hepatic structures specific to a patient diagnosed with an operable hepatic malignancy.</w:t>
            </w:r>
          </w:p>
        </w:tc>
        <w:tc>
          <w:tcPr>
            <w:tcW w:w="1095" w:type="pct"/>
            <w:tcBorders>
              <w:top w:val="nil"/>
              <w:left w:val="nil"/>
              <w:bottom w:val="single" w:sz="4" w:space="0" w:color="auto"/>
              <w:right w:val="single" w:sz="4" w:space="0" w:color="auto"/>
            </w:tcBorders>
            <w:shd w:val="clear" w:color="auto" w:fill="auto"/>
            <w:vAlign w:val="center"/>
            <w:hideMark/>
          </w:tcPr>
          <w:p w14:paraId="54791265"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The final models of the liver structures and tumor provided good anatomical detail and representation of the spatial relationships between the liver tumor and adjacent hepatic structures and could be easily manipulated and explored from different angles.</w:t>
            </w:r>
          </w:p>
        </w:tc>
        <w:tc>
          <w:tcPr>
            <w:tcW w:w="342" w:type="pct"/>
            <w:tcBorders>
              <w:top w:val="nil"/>
              <w:left w:val="nil"/>
              <w:bottom w:val="single" w:sz="4" w:space="0" w:color="auto"/>
              <w:right w:val="single" w:sz="4" w:space="0" w:color="auto"/>
            </w:tcBorders>
            <w:shd w:val="clear" w:color="auto" w:fill="auto"/>
            <w:noWrap/>
            <w:vAlign w:val="center"/>
            <w:hideMark/>
          </w:tcPr>
          <w:p w14:paraId="43C38A94"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50F350A5" w14:textId="77777777" w:rsidTr="00E4103D">
        <w:trPr>
          <w:trHeight w:val="51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2EFDEBC1" w14:textId="01247926"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t>1</w:t>
            </w:r>
            <w:r w:rsidR="00C473DE">
              <w:rPr>
                <w:rFonts w:ascii="Arial" w:eastAsia="Times New Roman" w:hAnsi="Arial" w:cs="Arial"/>
                <w:color w:val="000000"/>
              </w:rPr>
              <w:t>2</w:t>
            </w:r>
          </w:p>
        </w:tc>
        <w:tc>
          <w:tcPr>
            <w:tcW w:w="1189" w:type="pct"/>
            <w:tcBorders>
              <w:top w:val="nil"/>
              <w:left w:val="nil"/>
              <w:bottom w:val="single" w:sz="4" w:space="0" w:color="auto"/>
              <w:right w:val="single" w:sz="4" w:space="0" w:color="auto"/>
            </w:tcBorders>
            <w:shd w:val="clear" w:color="auto" w:fill="auto"/>
            <w:vAlign w:val="center"/>
            <w:hideMark/>
          </w:tcPr>
          <w:p w14:paraId="5E4A0734"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Perica E, Sun Z. Patient-specific three-dimensional printing for pre-surgical planning in hepatocellular carcinoma treatment. Quant Imaging Med Surg. 2017;7(6):668–677.</w:t>
            </w:r>
          </w:p>
        </w:tc>
        <w:tc>
          <w:tcPr>
            <w:tcW w:w="688" w:type="pct"/>
            <w:tcBorders>
              <w:top w:val="nil"/>
              <w:left w:val="nil"/>
              <w:bottom w:val="single" w:sz="4" w:space="0" w:color="auto"/>
              <w:right w:val="single" w:sz="4" w:space="0" w:color="auto"/>
            </w:tcBorders>
            <w:shd w:val="clear" w:color="auto" w:fill="auto"/>
            <w:noWrap/>
            <w:vAlign w:val="center"/>
            <w:hideMark/>
          </w:tcPr>
          <w:p w14:paraId="590349A7"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6E2D7DDB"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w:t>
            </w:r>
          </w:p>
        </w:tc>
        <w:tc>
          <w:tcPr>
            <w:tcW w:w="1063" w:type="pct"/>
            <w:tcBorders>
              <w:top w:val="nil"/>
              <w:left w:val="nil"/>
              <w:bottom w:val="single" w:sz="4" w:space="0" w:color="auto"/>
              <w:right w:val="single" w:sz="4" w:space="0" w:color="auto"/>
            </w:tcBorders>
            <w:shd w:val="clear" w:color="auto" w:fill="auto"/>
            <w:vAlign w:val="center"/>
            <w:hideMark/>
          </w:tcPr>
          <w:p w14:paraId="624233DE"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The aim of this study is to investigate the feasibility of utilising 3D printed liver models as clinical tools in pre-operative planning for resectable hepatocellular carcinoma (HCC) lesions.</w:t>
            </w:r>
          </w:p>
        </w:tc>
        <w:tc>
          <w:tcPr>
            <w:tcW w:w="1095" w:type="pct"/>
            <w:tcBorders>
              <w:top w:val="nil"/>
              <w:left w:val="nil"/>
              <w:bottom w:val="single" w:sz="4" w:space="0" w:color="auto"/>
              <w:right w:val="single" w:sz="4" w:space="0" w:color="auto"/>
            </w:tcBorders>
            <w:shd w:val="clear" w:color="auto" w:fill="auto"/>
            <w:vAlign w:val="center"/>
            <w:hideMark/>
          </w:tcPr>
          <w:p w14:paraId="20CCA87D"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A scaled down multi-material 3D liver model delineating patient-specific hepatic anatomy and pathology was produced, requiring a total production time of 25.25 hours and costing a total of AUD $1,250. A discrepancy was found in the total mean of measurements at each stage of production, with a total mean of 18.28±9.31 mm for measurements acquired from the original CT data, 15.63±8.06 mm for the STL files, and 14.47±7.71 mm for the 3D printed liver model. The 3D liver model did not enhance the radiologists' perception of patient-specific anatomy or pathology. Kappa analysis of the surgeon's responses to survey questions yielded a percentage agreement of 80%, and a κ value of 0.38 (P=0.24) indicating fair agreement.</w:t>
            </w:r>
          </w:p>
        </w:tc>
        <w:tc>
          <w:tcPr>
            <w:tcW w:w="342" w:type="pct"/>
            <w:tcBorders>
              <w:top w:val="nil"/>
              <w:left w:val="nil"/>
              <w:bottom w:val="single" w:sz="4" w:space="0" w:color="auto"/>
              <w:right w:val="single" w:sz="4" w:space="0" w:color="auto"/>
            </w:tcBorders>
            <w:shd w:val="clear" w:color="auto" w:fill="auto"/>
            <w:noWrap/>
            <w:vAlign w:val="center"/>
            <w:hideMark/>
          </w:tcPr>
          <w:p w14:paraId="666878E8"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38B53CDF" w14:textId="77777777" w:rsidTr="00E4103D">
        <w:trPr>
          <w:trHeight w:val="27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2169A728" w14:textId="6F48527C"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lastRenderedPageBreak/>
              <w:t>1</w:t>
            </w:r>
            <w:r w:rsidR="00C473DE">
              <w:rPr>
                <w:rFonts w:ascii="Arial" w:eastAsia="Times New Roman" w:hAnsi="Arial" w:cs="Arial"/>
                <w:color w:val="000000"/>
              </w:rPr>
              <w:t>3</w:t>
            </w:r>
          </w:p>
        </w:tc>
        <w:tc>
          <w:tcPr>
            <w:tcW w:w="1189" w:type="pct"/>
            <w:tcBorders>
              <w:top w:val="nil"/>
              <w:left w:val="nil"/>
              <w:bottom w:val="single" w:sz="4" w:space="0" w:color="auto"/>
              <w:right w:val="single" w:sz="4" w:space="0" w:color="auto"/>
            </w:tcBorders>
            <w:shd w:val="clear" w:color="auto" w:fill="auto"/>
            <w:vAlign w:val="center"/>
            <w:hideMark/>
          </w:tcPr>
          <w:p w14:paraId="6D3E5B82"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Kuroda S, Kobayashi T, Ohdan H. 3D printing model of the intrahepatic vessels for navigation during anatomical resection of hepatocellular carcinoma. Int J Surg Case Rep. 2017;41:219–222.</w:t>
            </w:r>
          </w:p>
        </w:tc>
        <w:tc>
          <w:tcPr>
            <w:tcW w:w="688" w:type="pct"/>
            <w:tcBorders>
              <w:top w:val="nil"/>
              <w:left w:val="nil"/>
              <w:bottom w:val="single" w:sz="4" w:space="0" w:color="auto"/>
              <w:right w:val="single" w:sz="4" w:space="0" w:color="auto"/>
            </w:tcBorders>
            <w:shd w:val="clear" w:color="auto" w:fill="auto"/>
            <w:noWrap/>
            <w:vAlign w:val="center"/>
            <w:hideMark/>
          </w:tcPr>
          <w:p w14:paraId="0C4969FD"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7773C7C7"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2</w:t>
            </w:r>
          </w:p>
        </w:tc>
        <w:tc>
          <w:tcPr>
            <w:tcW w:w="1063" w:type="pct"/>
            <w:tcBorders>
              <w:top w:val="nil"/>
              <w:left w:val="nil"/>
              <w:bottom w:val="single" w:sz="4" w:space="0" w:color="auto"/>
              <w:right w:val="single" w:sz="4" w:space="0" w:color="auto"/>
            </w:tcBorders>
            <w:shd w:val="clear" w:color="auto" w:fill="auto"/>
            <w:vAlign w:val="center"/>
            <w:hideMark/>
          </w:tcPr>
          <w:p w14:paraId="2FC41854" w14:textId="36D8B44E" w:rsidR="002941AC" w:rsidRPr="002941AC" w:rsidRDefault="00897D70"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Authors</w:t>
            </w:r>
            <w:r w:rsidRPr="002941AC">
              <w:rPr>
                <w:rFonts w:ascii="Arial" w:eastAsia="Times New Roman" w:hAnsi="Arial" w:cs="Arial"/>
                <w:color w:val="000000"/>
              </w:rPr>
              <w:t xml:space="preserve"> </w:t>
            </w:r>
            <w:r w:rsidR="002941AC" w:rsidRPr="002941AC">
              <w:rPr>
                <w:rFonts w:ascii="Arial" w:eastAsia="Times New Roman" w:hAnsi="Arial" w:cs="Arial"/>
                <w:color w:val="000000"/>
              </w:rPr>
              <w:t>report the use of the model for anatomical resection of hepatocellular carcinoma.</w:t>
            </w:r>
          </w:p>
        </w:tc>
        <w:tc>
          <w:tcPr>
            <w:tcW w:w="1095" w:type="pct"/>
            <w:tcBorders>
              <w:top w:val="nil"/>
              <w:left w:val="nil"/>
              <w:bottom w:val="single" w:sz="4" w:space="0" w:color="auto"/>
              <w:right w:val="single" w:sz="4" w:space="0" w:color="auto"/>
            </w:tcBorders>
            <w:shd w:val="clear" w:color="auto" w:fill="auto"/>
            <w:vAlign w:val="center"/>
            <w:hideMark/>
          </w:tcPr>
          <w:p w14:paraId="10E60BE3" w14:textId="12E80962" w:rsidR="002941AC" w:rsidRPr="002941AC" w:rsidRDefault="00897D70"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Two</w:t>
            </w:r>
            <w:r w:rsidR="002941AC" w:rsidRPr="002941AC">
              <w:rPr>
                <w:rFonts w:ascii="Arial" w:eastAsia="Times New Roman" w:hAnsi="Arial" w:cs="Arial"/>
                <w:color w:val="000000"/>
              </w:rPr>
              <w:t xml:space="preserve"> simplified 3D model</w:t>
            </w:r>
            <w:r>
              <w:rPr>
                <w:rFonts w:ascii="Arial" w:eastAsia="Times New Roman" w:hAnsi="Arial" w:cs="Arial"/>
                <w:color w:val="000000"/>
              </w:rPr>
              <w:t>s</w:t>
            </w:r>
            <w:r w:rsidR="002941AC" w:rsidRPr="002941AC">
              <w:rPr>
                <w:rFonts w:ascii="Arial" w:eastAsia="Times New Roman" w:hAnsi="Arial" w:cs="Arial"/>
                <w:color w:val="000000"/>
              </w:rPr>
              <w:t xml:space="preserve"> of intrahepatic vessels without liver parenchyma </w:t>
            </w:r>
            <w:r>
              <w:rPr>
                <w:rFonts w:ascii="Arial" w:eastAsia="Times New Roman" w:hAnsi="Arial" w:cs="Arial"/>
                <w:color w:val="000000"/>
              </w:rPr>
              <w:t>were developed and used in surgical planning. Models were found to be helpful in guiding hepatic resections.</w:t>
            </w:r>
          </w:p>
        </w:tc>
        <w:tc>
          <w:tcPr>
            <w:tcW w:w="342" w:type="pct"/>
            <w:tcBorders>
              <w:top w:val="nil"/>
              <w:left w:val="nil"/>
              <w:bottom w:val="single" w:sz="4" w:space="0" w:color="auto"/>
              <w:right w:val="single" w:sz="4" w:space="0" w:color="auto"/>
            </w:tcBorders>
            <w:shd w:val="clear" w:color="auto" w:fill="auto"/>
            <w:noWrap/>
            <w:vAlign w:val="center"/>
            <w:hideMark/>
          </w:tcPr>
          <w:p w14:paraId="6462ADDF"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2369C992" w14:textId="77777777" w:rsidTr="00E4103D">
        <w:trPr>
          <w:trHeight w:val="18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1BED1054" w14:textId="44915B47"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t>1</w:t>
            </w:r>
            <w:r w:rsidR="00C473DE">
              <w:rPr>
                <w:rFonts w:ascii="Arial" w:eastAsia="Times New Roman" w:hAnsi="Arial" w:cs="Arial"/>
                <w:color w:val="000000"/>
              </w:rPr>
              <w:t>4</w:t>
            </w:r>
          </w:p>
        </w:tc>
        <w:tc>
          <w:tcPr>
            <w:tcW w:w="1189" w:type="pct"/>
            <w:tcBorders>
              <w:top w:val="nil"/>
              <w:left w:val="nil"/>
              <w:bottom w:val="single" w:sz="4" w:space="0" w:color="auto"/>
              <w:right w:val="single" w:sz="4" w:space="0" w:color="auto"/>
            </w:tcBorders>
            <w:shd w:val="clear" w:color="auto" w:fill="auto"/>
            <w:vAlign w:val="center"/>
            <w:hideMark/>
          </w:tcPr>
          <w:p w14:paraId="70982DC5"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Witowski JS, Pędziwiatr M, Major P, Budzyński A. Cost-effective, personalized, 3D-printed liver model for preoperative planning before laparoscopic liver hemihepatectomy for colorectal cancer metastases. Int J Comput Assist Radiol Surg. 2017;12(12):2047–2054.</w:t>
            </w:r>
          </w:p>
        </w:tc>
        <w:tc>
          <w:tcPr>
            <w:tcW w:w="688" w:type="pct"/>
            <w:tcBorders>
              <w:top w:val="nil"/>
              <w:left w:val="nil"/>
              <w:bottom w:val="single" w:sz="4" w:space="0" w:color="auto"/>
              <w:right w:val="single" w:sz="4" w:space="0" w:color="auto"/>
            </w:tcBorders>
            <w:shd w:val="clear" w:color="auto" w:fill="auto"/>
            <w:noWrap/>
            <w:vAlign w:val="center"/>
            <w:hideMark/>
          </w:tcPr>
          <w:p w14:paraId="1920D4CE"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1B90AE97"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w:t>
            </w:r>
          </w:p>
        </w:tc>
        <w:tc>
          <w:tcPr>
            <w:tcW w:w="1063" w:type="pct"/>
            <w:tcBorders>
              <w:top w:val="nil"/>
              <w:left w:val="nil"/>
              <w:bottom w:val="single" w:sz="4" w:space="0" w:color="auto"/>
              <w:right w:val="single" w:sz="4" w:space="0" w:color="auto"/>
            </w:tcBorders>
            <w:shd w:val="clear" w:color="auto" w:fill="auto"/>
            <w:vAlign w:val="center"/>
            <w:hideMark/>
          </w:tcPr>
          <w:p w14:paraId="1886A2D6"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 This paper presents a cost-effective technique of preparing 3D-printed liver models that preserves the shape and all of the structures, including the vessels and the tumor, which in the present case is colorectal liver metastasis.</w:t>
            </w:r>
          </w:p>
        </w:tc>
        <w:tc>
          <w:tcPr>
            <w:tcW w:w="1095" w:type="pct"/>
            <w:tcBorders>
              <w:top w:val="nil"/>
              <w:left w:val="nil"/>
              <w:bottom w:val="single" w:sz="4" w:space="0" w:color="auto"/>
              <w:right w:val="single" w:sz="4" w:space="0" w:color="auto"/>
            </w:tcBorders>
            <w:shd w:val="clear" w:color="auto" w:fill="auto"/>
            <w:vAlign w:val="center"/>
            <w:hideMark/>
          </w:tcPr>
          <w:p w14:paraId="0021A644"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As a result, a transparent, full-sized liver model with visible vessels and colorectal metastasis was created for under $150, which-taking into account 3D printer prices-is much cheaper than models presented in previous research papers.</w:t>
            </w:r>
          </w:p>
        </w:tc>
        <w:tc>
          <w:tcPr>
            <w:tcW w:w="342" w:type="pct"/>
            <w:tcBorders>
              <w:top w:val="nil"/>
              <w:left w:val="nil"/>
              <w:bottom w:val="single" w:sz="4" w:space="0" w:color="auto"/>
              <w:right w:val="single" w:sz="4" w:space="0" w:color="auto"/>
            </w:tcBorders>
            <w:shd w:val="clear" w:color="auto" w:fill="auto"/>
            <w:noWrap/>
            <w:vAlign w:val="center"/>
            <w:hideMark/>
          </w:tcPr>
          <w:p w14:paraId="25F42CDC"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166C209F" w14:textId="77777777" w:rsidTr="00E4103D">
        <w:trPr>
          <w:trHeight w:val="30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2C669924" w14:textId="17679E51"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t>1</w:t>
            </w:r>
            <w:r w:rsidR="00C473DE">
              <w:rPr>
                <w:rFonts w:ascii="Arial" w:eastAsia="Times New Roman" w:hAnsi="Arial" w:cs="Arial"/>
                <w:color w:val="000000"/>
              </w:rPr>
              <w:t>5</w:t>
            </w:r>
          </w:p>
        </w:tc>
        <w:tc>
          <w:tcPr>
            <w:tcW w:w="1189" w:type="pct"/>
            <w:tcBorders>
              <w:top w:val="nil"/>
              <w:left w:val="nil"/>
              <w:bottom w:val="single" w:sz="4" w:space="0" w:color="auto"/>
              <w:right w:val="single" w:sz="4" w:space="0" w:color="auto"/>
            </w:tcBorders>
            <w:shd w:val="clear" w:color="auto" w:fill="auto"/>
            <w:vAlign w:val="center"/>
            <w:hideMark/>
          </w:tcPr>
          <w:p w14:paraId="770DCF45"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Yang Y, Zhou Z, Liu R, Chen L, Xiang H, Chen N. Application of 3D visualization and 3D printing technology on ERCP for patients with hilar cholangiocarcinoma. Exp Ther Med. 2018;15(4):3259–3264.</w:t>
            </w:r>
          </w:p>
        </w:tc>
        <w:tc>
          <w:tcPr>
            <w:tcW w:w="688" w:type="pct"/>
            <w:tcBorders>
              <w:top w:val="nil"/>
              <w:left w:val="nil"/>
              <w:bottom w:val="single" w:sz="4" w:space="0" w:color="auto"/>
              <w:right w:val="single" w:sz="4" w:space="0" w:color="auto"/>
            </w:tcBorders>
            <w:shd w:val="clear" w:color="auto" w:fill="auto"/>
            <w:noWrap/>
            <w:vAlign w:val="center"/>
            <w:hideMark/>
          </w:tcPr>
          <w:p w14:paraId="67D5780F"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Observational-Dx and Tx</w:t>
            </w:r>
          </w:p>
        </w:tc>
        <w:tc>
          <w:tcPr>
            <w:tcW w:w="406" w:type="pct"/>
            <w:tcBorders>
              <w:top w:val="nil"/>
              <w:left w:val="nil"/>
              <w:bottom w:val="single" w:sz="4" w:space="0" w:color="auto"/>
              <w:right w:val="single" w:sz="4" w:space="0" w:color="auto"/>
            </w:tcBorders>
            <w:shd w:val="clear" w:color="auto" w:fill="auto"/>
            <w:noWrap/>
            <w:vAlign w:val="center"/>
            <w:hideMark/>
          </w:tcPr>
          <w:p w14:paraId="036BCA2B"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15</w:t>
            </w:r>
          </w:p>
        </w:tc>
        <w:tc>
          <w:tcPr>
            <w:tcW w:w="1063" w:type="pct"/>
            <w:tcBorders>
              <w:top w:val="nil"/>
              <w:left w:val="nil"/>
              <w:bottom w:val="single" w:sz="4" w:space="0" w:color="auto"/>
              <w:right w:val="single" w:sz="4" w:space="0" w:color="auto"/>
            </w:tcBorders>
            <w:shd w:val="clear" w:color="auto" w:fill="auto"/>
            <w:vAlign w:val="center"/>
            <w:hideMark/>
          </w:tcPr>
          <w:p w14:paraId="59378A9E" w14:textId="6ABC9D83"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 xml:space="preserve">The aim of the present study as to evaluate the clinical value of three-dimensional visualization (3DV) and 3D printing (3DP) technologies for ERCP in patients with </w:t>
            </w:r>
            <w:r w:rsidR="00897D70">
              <w:rPr>
                <w:rFonts w:ascii="Arial" w:eastAsia="Times New Roman" w:hAnsi="Arial" w:cs="Arial"/>
                <w:color w:val="000000"/>
              </w:rPr>
              <w:t>hepatocellular carcinoma</w:t>
            </w:r>
            <w:r w:rsidRPr="002941AC">
              <w:rPr>
                <w:rFonts w:ascii="Arial" w:eastAsia="Times New Roman" w:hAnsi="Arial" w:cs="Arial"/>
                <w:color w:val="000000"/>
              </w:rPr>
              <w:t>. </w:t>
            </w:r>
          </w:p>
        </w:tc>
        <w:tc>
          <w:tcPr>
            <w:tcW w:w="1095" w:type="pct"/>
            <w:tcBorders>
              <w:top w:val="nil"/>
              <w:left w:val="nil"/>
              <w:bottom w:val="single" w:sz="4" w:space="0" w:color="auto"/>
              <w:right w:val="single" w:sz="4" w:space="0" w:color="auto"/>
            </w:tcBorders>
            <w:shd w:val="clear" w:color="auto" w:fill="auto"/>
            <w:vAlign w:val="center"/>
            <w:hideMark/>
          </w:tcPr>
          <w:p w14:paraId="42CDB5AD" w14:textId="7A2EF5FD"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3DV and 3DP models were successfully constructed for all patients, which presented the tumor, bile duct and the spatial relationship between them from multiple perspectives. The ERCP of all patients in the present study were performed successfully. The diagnostic accuracy of BC type results by 3DV and 3DP models was 93.3%.</w:t>
            </w:r>
          </w:p>
        </w:tc>
        <w:tc>
          <w:tcPr>
            <w:tcW w:w="342" w:type="pct"/>
            <w:tcBorders>
              <w:top w:val="nil"/>
              <w:left w:val="nil"/>
              <w:bottom w:val="single" w:sz="4" w:space="0" w:color="auto"/>
              <w:right w:val="single" w:sz="4" w:space="0" w:color="auto"/>
            </w:tcBorders>
            <w:shd w:val="clear" w:color="auto" w:fill="auto"/>
            <w:noWrap/>
            <w:vAlign w:val="center"/>
            <w:hideMark/>
          </w:tcPr>
          <w:p w14:paraId="68BF855D"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3</w:t>
            </w:r>
          </w:p>
        </w:tc>
      </w:tr>
      <w:tr w:rsidR="00E4103D" w:rsidRPr="002941AC" w14:paraId="7D2652DF" w14:textId="77777777" w:rsidTr="00E4103D">
        <w:trPr>
          <w:trHeight w:val="30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4D2C3373" w14:textId="7D315600"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lastRenderedPageBreak/>
              <w:t>1</w:t>
            </w:r>
            <w:r w:rsidR="00C473DE">
              <w:rPr>
                <w:rFonts w:ascii="Arial" w:eastAsia="Times New Roman" w:hAnsi="Arial" w:cs="Arial"/>
                <w:color w:val="000000"/>
              </w:rPr>
              <w:t>6</w:t>
            </w:r>
          </w:p>
        </w:tc>
        <w:tc>
          <w:tcPr>
            <w:tcW w:w="1189" w:type="pct"/>
            <w:tcBorders>
              <w:top w:val="nil"/>
              <w:left w:val="nil"/>
              <w:bottom w:val="single" w:sz="4" w:space="0" w:color="auto"/>
              <w:right w:val="single" w:sz="4" w:space="0" w:color="auto"/>
            </w:tcBorders>
            <w:shd w:val="clear" w:color="auto" w:fill="auto"/>
            <w:vAlign w:val="center"/>
            <w:hideMark/>
          </w:tcPr>
          <w:p w14:paraId="33BEABC1"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Choi YR, Kim JH, Park SJ, Hur BY, Han JK. Therapeutic response assessment using 3D ultrasound for hepatic metastasis from colorectal cancer: Application of a personalized, 3D-printed tumor model using CT images. PLoS ONE. 2017;12(8):e0182596.</w:t>
            </w:r>
          </w:p>
        </w:tc>
        <w:tc>
          <w:tcPr>
            <w:tcW w:w="688" w:type="pct"/>
            <w:tcBorders>
              <w:top w:val="nil"/>
              <w:left w:val="nil"/>
              <w:bottom w:val="single" w:sz="4" w:space="0" w:color="auto"/>
              <w:right w:val="single" w:sz="4" w:space="0" w:color="auto"/>
            </w:tcBorders>
            <w:shd w:val="clear" w:color="auto" w:fill="auto"/>
            <w:noWrap/>
            <w:vAlign w:val="center"/>
            <w:hideMark/>
          </w:tcPr>
          <w:p w14:paraId="34CFD0F3"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Observational-Dx and Tx</w:t>
            </w:r>
          </w:p>
        </w:tc>
        <w:tc>
          <w:tcPr>
            <w:tcW w:w="406" w:type="pct"/>
            <w:tcBorders>
              <w:top w:val="nil"/>
              <w:left w:val="nil"/>
              <w:bottom w:val="single" w:sz="4" w:space="0" w:color="auto"/>
              <w:right w:val="single" w:sz="4" w:space="0" w:color="auto"/>
            </w:tcBorders>
            <w:shd w:val="clear" w:color="auto" w:fill="auto"/>
            <w:noWrap/>
            <w:vAlign w:val="center"/>
            <w:hideMark/>
          </w:tcPr>
          <w:p w14:paraId="238FB8D8"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20</w:t>
            </w:r>
          </w:p>
        </w:tc>
        <w:tc>
          <w:tcPr>
            <w:tcW w:w="1063" w:type="pct"/>
            <w:tcBorders>
              <w:top w:val="nil"/>
              <w:left w:val="nil"/>
              <w:bottom w:val="single" w:sz="4" w:space="0" w:color="auto"/>
              <w:right w:val="single" w:sz="4" w:space="0" w:color="auto"/>
            </w:tcBorders>
            <w:shd w:val="clear" w:color="auto" w:fill="auto"/>
            <w:vAlign w:val="center"/>
            <w:hideMark/>
          </w:tcPr>
          <w:p w14:paraId="5BB303A5"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To evaluate accuracy and reliability of three-dimensional ultrasound (3D US) for response evaluation of hepatic metastasis from colorectal cancer (CRC) using a personalized 3D-printed tumor model.</w:t>
            </w:r>
          </w:p>
        </w:tc>
        <w:tc>
          <w:tcPr>
            <w:tcW w:w="1095" w:type="pct"/>
            <w:tcBorders>
              <w:top w:val="nil"/>
              <w:left w:val="nil"/>
              <w:bottom w:val="single" w:sz="4" w:space="0" w:color="auto"/>
              <w:right w:val="single" w:sz="4" w:space="0" w:color="auto"/>
            </w:tcBorders>
            <w:shd w:val="clear" w:color="auto" w:fill="auto"/>
            <w:vAlign w:val="center"/>
            <w:hideMark/>
          </w:tcPr>
          <w:p w14:paraId="7D9FAE39" w14:textId="73819E0D"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3D US tumor volume showed no significant difference from CT volume (7.18 ± 5.44 mL, 8.31 ± 6.32 mL vs 7.42 ± 5.76 mL in CT, p&gt;0.05). 3D US provided a high correlation coefficient with CT (r = 0.953, r = 0.97) as well as a high inter-observer intraclass correlation (0.978; 0.958-0.988). Regarding response, 3D US was in agreement with CT in 17 and 18 out of 20 patients for observer 1 and 2 with excellent agreement (κ = 0.961).</w:t>
            </w:r>
            <w:r w:rsidR="00950244">
              <w:rPr>
                <w:rFonts w:ascii="Arial" w:eastAsia="Times New Roman" w:hAnsi="Arial" w:cs="Arial"/>
                <w:color w:val="000000"/>
              </w:rPr>
              <w:t xml:space="preserve"> There was no significant difference between 3D printed model and reference volume from CT images. </w:t>
            </w:r>
          </w:p>
        </w:tc>
        <w:tc>
          <w:tcPr>
            <w:tcW w:w="342" w:type="pct"/>
            <w:tcBorders>
              <w:top w:val="nil"/>
              <w:left w:val="nil"/>
              <w:bottom w:val="single" w:sz="4" w:space="0" w:color="auto"/>
              <w:right w:val="single" w:sz="4" w:space="0" w:color="auto"/>
            </w:tcBorders>
            <w:shd w:val="clear" w:color="auto" w:fill="auto"/>
            <w:noWrap/>
            <w:vAlign w:val="center"/>
            <w:hideMark/>
          </w:tcPr>
          <w:p w14:paraId="71EBC660"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3</w:t>
            </w:r>
          </w:p>
        </w:tc>
      </w:tr>
      <w:tr w:rsidR="00E4103D" w:rsidRPr="002941AC" w14:paraId="225A9A61" w14:textId="77777777" w:rsidTr="00E4103D">
        <w:trPr>
          <w:trHeight w:val="15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42463AE9" w14:textId="68BD3043"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t>1</w:t>
            </w:r>
            <w:r w:rsidR="00C473DE">
              <w:rPr>
                <w:rFonts w:ascii="Arial" w:eastAsia="Times New Roman" w:hAnsi="Arial" w:cs="Arial"/>
                <w:color w:val="000000"/>
              </w:rPr>
              <w:t>7</w:t>
            </w:r>
          </w:p>
        </w:tc>
        <w:tc>
          <w:tcPr>
            <w:tcW w:w="1189" w:type="pct"/>
            <w:tcBorders>
              <w:top w:val="nil"/>
              <w:left w:val="nil"/>
              <w:bottom w:val="single" w:sz="4" w:space="0" w:color="auto"/>
              <w:right w:val="single" w:sz="4" w:space="0" w:color="auto"/>
            </w:tcBorders>
            <w:shd w:val="clear" w:color="auto" w:fill="auto"/>
            <w:vAlign w:val="center"/>
            <w:hideMark/>
          </w:tcPr>
          <w:p w14:paraId="1B4EC6E7"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Trout AT, Batie MR, Gupta A, Sheridan RM, Tiao GM, Towbin AJ. 3D printed pathological sectioning boxes to facilitate radiological-pathological correlation in hepatectomy cases. J Clin Pathol. 2017;70(11):984–987.</w:t>
            </w:r>
          </w:p>
        </w:tc>
        <w:tc>
          <w:tcPr>
            <w:tcW w:w="688" w:type="pct"/>
            <w:tcBorders>
              <w:top w:val="nil"/>
              <w:left w:val="nil"/>
              <w:bottom w:val="single" w:sz="4" w:space="0" w:color="auto"/>
              <w:right w:val="single" w:sz="4" w:space="0" w:color="auto"/>
            </w:tcBorders>
            <w:shd w:val="clear" w:color="auto" w:fill="auto"/>
            <w:noWrap/>
            <w:vAlign w:val="center"/>
            <w:hideMark/>
          </w:tcPr>
          <w:p w14:paraId="38313F9F"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Observational-Dx</w:t>
            </w:r>
          </w:p>
        </w:tc>
        <w:tc>
          <w:tcPr>
            <w:tcW w:w="406" w:type="pct"/>
            <w:tcBorders>
              <w:top w:val="nil"/>
              <w:left w:val="nil"/>
              <w:bottom w:val="single" w:sz="4" w:space="0" w:color="auto"/>
              <w:right w:val="single" w:sz="4" w:space="0" w:color="auto"/>
            </w:tcBorders>
            <w:shd w:val="clear" w:color="auto" w:fill="auto"/>
            <w:noWrap/>
            <w:vAlign w:val="center"/>
            <w:hideMark/>
          </w:tcPr>
          <w:p w14:paraId="546276F9"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13</w:t>
            </w:r>
          </w:p>
        </w:tc>
        <w:tc>
          <w:tcPr>
            <w:tcW w:w="1063" w:type="pct"/>
            <w:tcBorders>
              <w:top w:val="nil"/>
              <w:left w:val="nil"/>
              <w:bottom w:val="single" w:sz="4" w:space="0" w:color="auto"/>
              <w:right w:val="single" w:sz="4" w:space="0" w:color="auto"/>
            </w:tcBorders>
            <w:shd w:val="clear" w:color="auto" w:fill="auto"/>
            <w:vAlign w:val="center"/>
            <w:hideMark/>
          </w:tcPr>
          <w:p w14:paraId="607B21D8" w14:textId="71E2F412"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 xml:space="preserve"> The purpose of this work is to present a technique to </w:t>
            </w:r>
            <w:r w:rsidR="00950244" w:rsidRPr="002941AC">
              <w:rPr>
                <w:rFonts w:ascii="Arial" w:eastAsia="Times New Roman" w:hAnsi="Arial" w:cs="Arial"/>
                <w:color w:val="000000"/>
              </w:rPr>
              <w:t>standardize</w:t>
            </w:r>
            <w:r w:rsidRPr="002941AC">
              <w:rPr>
                <w:rFonts w:ascii="Arial" w:eastAsia="Times New Roman" w:hAnsi="Arial" w:cs="Arial"/>
                <w:color w:val="000000"/>
              </w:rPr>
              <w:t xml:space="preserve"> hepatic sectioning </w:t>
            </w:r>
            <w:r w:rsidR="00950244">
              <w:rPr>
                <w:rFonts w:ascii="Arial" w:eastAsia="Times New Roman" w:hAnsi="Arial" w:cs="Arial"/>
                <w:color w:val="000000"/>
              </w:rPr>
              <w:t>by creating 3D printed specimen boxes based on CT and MRI.</w:t>
            </w:r>
          </w:p>
        </w:tc>
        <w:tc>
          <w:tcPr>
            <w:tcW w:w="1095" w:type="pct"/>
            <w:tcBorders>
              <w:top w:val="nil"/>
              <w:left w:val="nil"/>
              <w:bottom w:val="single" w:sz="4" w:space="0" w:color="auto"/>
              <w:right w:val="single" w:sz="4" w:space="0" w:color="auto"/>
            </w:tcBorders>
            <w:shd w:val="clear" w:color="auto" w:fill="auto"/>
            <w:vAlign w:val="center"/>
            <w:hideMark/>
          </w:tcPr>
          <w:p w14:paraId="6ECE512E" w14:textId="470F2642" w:rsidR="002941AC" w:rsidRPr="002941AC" w:rsidRDefault="00950244"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Authors used 3D printed specimen boxes to facilitate pathological sectioning and observed close correlation between imaging and gross pathology in patients with both unifocal and multifocal tumors.</w:t>
            </w:r>
            <w:r w:rsidR="002941AC" w:rsidRPr="002941AC">
              <w:rPr>
                <w:rFonts w:ascii="Arial" w:eastAsia="Times New Roman" w:hAnsi="Arial" w:cs="Arial"/>
                <w:color w:val="000000"/>
              </w:rPr>
              <w:t>.</w:t>
            </w:r>
          </w:p>
        </w:tc>
        <w:tc>
          <w:tcPr>
            <w:tcW w:w="342" w:type="pct"/>
            <w:tcBorders>
              <w:top w:val="nil"/>
              <w:left w:val="nil"/>
              <w:bottom w:val="single" w:sz="4" w:space="0" w:color="auto"/>
              <w:right w:val="single" w:sz="4" w:space="0" w:color="auto"/>
            </w:tcBorders>
            <w:shd w:val="clear" w:color="auto" w:fill="auto"/>
            <w:noWrap/>
            <w:vAlign w:val="center"/>
            <w:hideMark/>
          </w:tcPr>
          <w:p w14:paraId="7C0D3942"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3</w:t>
            </w:r>
          </w:p>
        </w:tc>
      </w:tr>
      <w:tr w:rsidR="00E4103D" w:rsidRPr="002941AC" w14:paraId="1E1FF40B" w14:textId="77777777" w:rsidTr="00E4103D">
        <w:trPr>
          <w:trHeight w:val="36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08E14964" w14:textId="3CF17AB1"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lastRenderedPageBreak/>
              <w:t>1</w:t>
            </w:r>
            <w:r w:rsidR="00C473DE">
              <w:rPr>
                <w:rFonts w:ascii="Arial" w:eastAsia="Times New Roman" w:hAnsi="Arial" w:cs="Arial"/>
                <w:color w:val="000000"/>
              </w:rPr>
              <w:t>8</w:t>
            </w:r>
          </w:p>
        </w:tc>
        <w:tc>
          <w:tcPr>
            <w:tcW w:w="1189" w:type="pct"/>
            <w:tcBorders>
              <w:top w:val="nil"/>
              <w:left w:val="nil"/>
              <w:bottom w:val="single" w:sz="4" w:space="0" w:color="auto"/>
              <w:right w:val="single" w:sz="4" w:space="0" w:color="auto"/>
            </w:tcBorders>
            <w:shd w:val="clear" w:color="auto" w:fill="auto"/>
            <w:vAlign w:val="center"/>
            <w:hideMark/>
          </w:tcPr>
          <w:p w14:paraId="45C9461D"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Yang T, Tan T, Yang J, et al. The impact of using three-dimensional printed liver models for patient education. J Int Med Res. 2018;46(4):1570–1578.</w:t>
            </w:r>
          </w:p>
        </w:tc>
        <w:tc>
          <w:tcPr>
            <w:tcW w:w="688" w:type="pct"/>
            <w:tcBorders>
              <w:top w:val="nil"/>
              <w:left w:val="nil"/>
              <w:bottom w:val="single" w:sz="4" w:space="0" w:color="auto"/>
              <w:right w:val="single" w:sz="4" w:space="0" w:color="auto"/>
            </w:tcBorders>
            <w:shd w:val="clear" w:color="auto" w:fill="auto"/>
            <w:noWrap/>
            <w:vAlign w:val="center"/>
            <w:hideMark/>
          </w:tcPr>
          <w:p w14:paraId="559396A2"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Observational-Tx</w:t>
            </w:r>
          </w:p>
        </w:tc>
        <w:tc>
          <w:tcPr>
            <w:tcW w:w="406" w:type="pct"/>
            <w:tcBorders>
              <w:top w:val="nil"/>
              <w:left w:val="nil"/>
              <w:bottom w:val="single" w:sz="4" w:space="0" w:color="auto"/>
              <w:right w:val="single" w:sz="4" w:space="0" w:color="auto"/>
            </w:tcBorders>
            <w:shd w:val="clear" w:color="auto" w:fill="auto"/>
            <w:noWrap/>
            <w:vAlign w:val="center"/>
            <w:hideMark/>
          </w:tcPr>
          <w:p w14:paraId="1A06A55D"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7</w:t>
            </w:r>
          </w:p>
        </w:tc>
        <w:tc>
          <w:tcPr>
            <w:tcW w:w="1063" w:type="pct"/>
            <w:tcBorders>
              <w:top w:val="nil"/>
              <w:left w:val="nil"/>
              <w:bottom w:val="single" w:sz="4" w:space="0" w:color="auto"/>
              <w:right w:val="single" w:sz="4" w:space="0" w:color="auto"/>
            </w:tcBorders>
            <w:shd w:val="clear" w:color="auto" w:fill="auto"/>
            <w:vAlign w:val="center"/>
            <w:hideMark/>
          </w:tcPr>
          <w:p w14:paraId="0C029277"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To investigate the impact of using a three-dimensional (3D) printed liver model for patient education.</w:t>
            </w:r>
          </w:p>
        </w:tc>
        <w:tc>
          <w:tcPr>
            <w:tcW w:w="1095" w:type="pct"/>
            <w:tcBorders>
              <w:top w:val="nil"/>
              <w:left w:val="nil"/>
              <w:bottom w:val="single" w:sz="4" w:space="0" w:color="auto"/>
              <w:right w:val="single" w:sz="4" w:space="0" w:color="auto"/>
            </w:tcBorders>
            <w:shd w:val="clear" w:color="auto" w:fill="auto"/>
            <w:vAlign w:val="center"/>
            <w:hideMark/>
          </w:tcPr>
          <w:p w14:paraId="59B9A31D"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Seven children and their 14 parents were enrolled in the study. After the presentation of 3D printed models, parental understanding of basic liver anatomy and physiology, tumour characteristics, the planned surgical procedure, and surgical risks significantly improved. Parents demonstrated improvements in their understanding of basic liver anatomy by 26.4%, basic liver physiology by 23.6%, tumour characteristics by 21.4%, the planned surgical procedure by 31.4%, and surgical risks by 27.9%. </w:t>
            </w:r>
          </w:p>
        </w:tc>
        <w:tc>
          <w:tcPr>
            <w:tcW w:w="342" w:type="pct"/>
            <w:tcBorders>
              <w:top w:val="nil"/>
              <w:left w:val="nil"/>
              <w:bottom w:val="single" w:sz="4" w:space="0" w:color="auto"/>
              <w:right w:val="single" w:sz="4" w:space="0" w:color="auto"/>
            </w:tcBorders>
            <w:shd w:val="clear" w:color="auto" w:fill="auto"/>
            <w:noWrap/>
            <w:vAlign w:val="center"/>
            <w:hideMark/>
          </w:tcPr>
          <w:p w14:paraId="41B37F1B"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3</w:t>
            </w:r>
          </w:p>
        </w:tc>
      </w:tr>
      <w:tr w:rsidR="00E4103D" w:rsidRPr="002941AC" w14:paraId="45ADD44F" w14:textId="77777777" w:rsidTr="00E4103D">
        <w:trPr>
          <w:trHeight w:val="8192"/>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4AE21D8A" w14:textId="16FCB7EA"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lastRenderedPageBreak/>
              <w:t>1</w:t>
            </w:r>
            <w:r w:rsidR="00C473DE">
              <w:rPr>
                <w:rFonts w:ascii="Arial" w:eastAsia="Times New Roman" w:hAnsi="Arial" w:cs="Arial"/>
                <w:color w:val="000000"/>
              </w:rPr>
              <w:t>9</w:t>
            </w:r>
          </w:p>
        </w:tc>
        <w:tc>
          <w:tcPr>
            <w:tcW w:w="1189" w:type="pct"/>
            <w:tcBorders>
              <w:top w:val="nil"/>
              <w:left w:val="nil"/>
              <w:bottom w:val="single" w:sz="4" w:space="0" w:color="auto"/>
              <w:right w:val="single" w:sz="4" w:space="0" w:color="auto"/>
            </w:tcBorders>
            <w:shd w:val="clear" w:color="auto" w:fill="auto"/>
            <w:vAlign w:val="center"/>
            <w:hideMark/>
          </w:tcPr>
          <w:p w14:paraId="5F942547"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Zeng N, Fang CH, Fan YF, et al. [The construction of three-dimensional visualization platform and its application in diagnosis and treatment for hilar cholangiocarcinoma]. Zhonghua Wai Ke Za Zhi. 2016;54(9):680–685.</w:t>
            </w:r>
          </w:p>
        </w:tc>
        <w:tc>
          <w:tcPr>
            <w:tcW w:w="688" w:type="pct"/>
            <w:tcBorders>
              <w:top w:val="nil"/>
              <w:left w:val="nil"/>
              <w:bottom w:val="single" w:sz="4" w:space="0" w:color="auto"/>
              <w:right w:val="single" w:sz="4" w:space="0" w:color="auto"/>
            </w:tcBorders>
            <w:shd w:val="clear" w:color="auto" w:fill="auto"/>
            <w:noWrap/>
            <w:vAlign w:val="center"/>
            <w:hideMark/>
          </w:tcPr>
          <w:p w14:paraId="5166EF15"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Observational-Dx and Tx</w:t>
            </w:r>
          </w:p>
        </w:tc>
        <w:tc>
          <w:tcPr>
            <w:tcW w:w="406" w:type="pct"/>
            <w:tcBorders>
              <w:top w:val="nil"/>
              <w:left w:val="nil"/>
              <w:bottom w:val="single" w:sz="4" w:space="0" w:color="auto"/>
              <w:right w:val="single" w:sz="4" w:space="0" w:color="auto"/>
            </w:tcBorders>
            <w:shd w:val="clear" w:color="auto" w:fill="auto"/>
            <w:noWrap/>
            <w:vAlign w:val="center"/>
            <w:hideMark/>
          </w:tcPr>
          <w:p w14:paraId="74EECDBF"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32</w:t>
            </w:r>
          </w:p>
        </w:tc>
        <w:tc>
          <w:tcPr>
            <w:tcW w:w="1063" w:type="pct"/>
            <w:tcBorders>
              <w:top w:val="nil"/>
              <w:left w:val="nil"/>
              <w:bottom w:val="single" w:sz="4" w:space="0" w:color="auto"/>
              <w:right w:val="single" w:sz="4" w:space="0" w:color="auto"/>
            </w:tcBorders>
            <w:shd w:val="clear" w:color="auto" w:fill="auto"/>
            <w:vAlign w:val="center"/>
            <w:hideMark/>
          </w:tcPr>
          <w:p w14:paraId="0857FF6B"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To explore the construction and clinical efficacy of three-dimensional(3D) visualization platform about diagnosis and treatment of hilar cholangiocarcinoma.</w:t>
            </w:r>
          </w:p>
        </w:tc>
        <w:tc>
          <w:tcPr>
            <w:tcW w:w="1095" w:type="pct"/>
            <w:tcBorders>
              <w:top w:val="nil"/>
              <w:left w:val="nil"/>
              <w:bottom w:val="single" w:sz="4" w:space="0" w:color="auto"/>
              <w:right w:val="single" w:sz="4" w:space="0" w:color="auto"/>
            </w:tcBorders>
            <w:shd w:val="clear" w:color="auto" w:fill="auto"/>
            <w:vAlign w:val="center"/>
            <w:hideMark/>
          </w:tcPr>
          <w:p w14:paraId="32EE560F" w14:textId="06B2637A" w:rsidR="002941AC" w:rsidRPr="002941AC" w:rsidRDefault="00950244"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Developed 3D models clearly showed intrahepatic anatomy</w:t>
            </w:r>
            <w:r w:rsidR="002941AC" w:rsidRPr="002941AC">
              <w:rPr>
                <w:rFonts w:ascii="Arial" w:eastAsia="Times New Roman" w:hAnsi="Arial" w:cs="Arial"/>
                <w:color w:val="000000"/>
              </w:rPr>
              <w:t xml:space="preserve">, size and location of tumors, relationship between tumor and intrahepatic </w:t>
            </w:r>
            <w:r>
              <w:rPr>
                <w:rFonts w:ascii="Arial" w:eastAsia="Times New Roman" w:hAnsi="Arial" w:cs="Arial"/>
                <w:color w:val="000000"/>
              </w:rPr>
              <w:t>vasculature.</w:t>
            </w:r>
          </w:p>
        </w:tc>
        <w:tc>
          <w:tcPr>
            <w:tcW w:w="342" w:type="pct"/>
            <w:tcBorders>
              <w:top w:val="nil"/>
              <w:left w:val="nil"/>
              <w:bottom w:val="single" w:sz="4" w:space="0" w:color="auto"/>
              <w:right w:val="single" w:sz="4" w:space="0" w:color="auto"/>
            </w:tcBorders>
            <w:shd w:val="clear" w:color="auto" w:fill="auto"/>
            <w:noWrap/>
            <w:vAlign w:val="center"/>
            <w:hideMark/>
          </w:tcPr>
          <w:p w14:paraId="7C683B09"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2</w:t>
            </w:r>
          </w:p>
        </w:tc>
      </w:tr>
      <w:tr w:rsidR="00E4103D" w:rsidRPr="002941AC" w14:paraId="0EF27195" w14:textId="77777777" w:rsidTr="00E4103D">
        <w:trPr>
          <w:trHeight w:val="768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38B6C745" w14:textId="782836CA" w:rsidR="002941AC" w:rsidRPr="002941AC" w:rsidRDefault="00C473DE"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lastRenderedPageBreak/>
              <w:t>20</w:t>
            </w:r>
          </w:p>
        </w:tc>
        <w:tc>
          <w:tcPr>
            <w:tcW w:w="1189" w:type="pct"/>
            <w:tcBorders>
              <w:top w:val="nil"/>
              <w:left w:val="nil"/>
              <w:bottom w:val="single" w:sz="4" w:space="0" w:color="auto"/>
              <w:right w:val="single" w:sz="4" w:space="0" w:color="auto"/>
            </w:tcBorders>
            <w:shd w:val="clear" w:color="auto" w:fill="auto"/>
            <w:vAlign w:val="center"/>
            <w:hideMark/>
          </w:tcPr>
          <w:p w14:paraId="57078379"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Fang C, Fang Z, Fan Y, Li J, Xiang F, Tao H. [Application of 3D visualization, 3D printing and 3D laparoscopy in the diagnosis and surgical treatment of hepatic tumors]. Nan Fang Yi Ke Da Xue Xue Bao. 2015;35(5):639–645.</w:t>
            </w:r>
          </w:p>
        </w:tc>
        <w:tc>
          <w:tcPr>
            <w:tcW w:w="688" w:type="pct"/>
            <w:tcBorders>
              <w:top w:val="nil"/>
              <w:left w:val="nil"/>
              <w:bottom w:val="single" w:sz="4" w:space="0" w:color="auto"/>
              <w:right w:val="single" w:sz="4" w:space="0" w:color="auto"/>
            </w:tcBorders>
            <w:shd w:val="clear" w:color="auto" w:fill="auto"/>
            <w:noWrap/>
            <w:vAlign w:val="center"/>
            <w:hideMark/>
          </w:tcPr>
          <w:p w14:paraId="564B97E4"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Observational-Dx and Tx</w:t>
            </w:r>
          </w:p>
        </w:tc>
        <w:tc>
          <w:tcPr>
            <w:tcW w:w="406" w:type="pct"/>
            <w:tcBorders>
              <w:top w:val="nil"/>
              <w:left w:val="nil"/>
              <w:bottom w:val="single" w:sz="4" w:space="0" w:color="auto"/>
              <w:right w:val="single" w:sz="4" w:space="0" w:color="auto"/>
            </w:tcBorders>
            <w:shd w:val="clear" w:color="auto" w:fill="auto"/>
            <w:noWrap/>
            <w:vAlign w:val="center"/>
            <w:hideMark/>
          </w:tcPr>
          <w:p w14:paraId="2D0EE4FD"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22</w:t>
            </w:r>
          </w:p>
        </w:tc>
        <w:tc>
          <w:tcPr>
            <w:tcW w:w="1063" w:type="pct"/>
            <w:tcBorders>
              <w:top w:val="nil"/>
              <w:left w:val="nil"/>
              <w:bottom w:val="single" w:sz="4" w:space="0" w:color="auto"/>
              <w:right w:val="single" w:sz="4" w:space="0" w:color="auto"/>
            </w:tcBorders>
            <w:shd w:val="clear" w:color="auto" w:fill="auto"/>
            <w:vAlign w:val="center"/>
            <w:hideMark/>
          </w:tcPr>
          <w:p w14:paraId="2F738B9D"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To study the value of three-dimensional (3D) visualization, 3D printing and 3D laparoscopy (3-3D techniques) in the diagnosis and surgical treatment of hepatic tumors.</w:t>
            </w:r>
          </w:p>
        </w:tc>
        <w:tc>
          <w:tcPr>
            <w:tcW w:w="1095" w:type="pct"/>
            <w:tcBorders>
              <w:top w:val="nil"/>
              <w:left w:val="nil"/>
              <w:bottom w:val="single" w:sz="4" w:space="0" w:color="auto"/>
              <w:right w:val="single" w:sz="4" w:space="0" w:color="auto"/>
            </w:tcBorders>
            <w:shd w:val="clear" w:color="auto" w:fill="auto"/>
            <w:vAlign w:val="center"/>
            <w:hideMark/>
          </w:tcPr>
          <w:p w14:paraId="7EBFC75E" w14:textId="376B79FA" w:rsidR="002941AC" w:rsidRPr="002941AC" w:rsidRDefault="00950244"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3D printed models were created and used for surgical simulation before procedure. Authors claim that models clearly displayed tumor location.</w:t>
            </w:r>
          </w:p>
        </w:tc>
        <w:tc>
          <w:tcPr>
            <w:tcW w:w="342" w:type="pct"/>
            <w:tcBorders>
              <w:top w:val="nil"/>
              <w:left w:val="nil"/>
              <w:bottom w:val="single" w:sz="4" w:space="0" w:color="auto"/>
              <w:right w:val="single" w:sz="4" w:space="0" w:color="auto"/>
            </w:tcBorders>
            <w:shd w:val="clear" w:color="auto" w:fill="auto"/>
            <w:noWrap/>
            <w:vAlign w:val="center"/>
            <w:hideMark/>
          </w:tcPr>
          <w:p w14:paraId="1E507057"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2</w:t>
            </w:r>
          </w:p>
        </w:tc>
      </w:tr>
      <w:tr w:rsidR="00E4103D" w:rsidRPr="002941AC" w14:paraId="0D9DF281" w14:textId="77777777" w:rsidTr="00E4103D">
        <w:trPr>
          <w:trHeight w:val="21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05FC088C" w14:textId="39CAD8B9" w:rsidR="002941AC" w:rsidRPr="002941AC" w:rsidRDefault="00C473DE"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t>21</w:t>
            </w:r>
          </w:p>
        </w:tc>
        <w:tc>
          <w:tcPr>
            <w:tcW w:w="1189" w:type="pct"/>
            <w:tcBorders>
              <w:top w:val="nil"/>
              <w:left w:val="nil"/>
              <w:bottom w:val="single" w:sz="4" w:space="0" w:color="auto"/>
              <w:right w:val="single" w:sz="4" w:space="0" w:color="auto"/>
            </w:tcBorders>
            <w:shd w:val="clear" w:color="auto" w:fill="auto"/>
            <w:vAlign w:val="center"/>
            <w:hideMark/>
          </w:tcPr>
          <w:p w14:paraId="30E084CE"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Zein NN, Hanouneh IA, Bishop PD, et al. Three-dimensional print of a liver for preoperative planning in living donor liver transplantation. Liver Transpl. 2013;19(12):1304–1310.</w:t>
            </w:r>
          </w:p>
        </w:tc>
        <w:tc>
          <w:tcPr>
            <w:tcW w:w="688" w:type="pct"/>
            <w:tcBorders>
              <w:top w:val="nil"/>
              <w:left w:val="nil"/>
              <w:bottom w:val="single" w:sz="4" w:space="0" w:color="auto"/>
              <w:right w:val="single" w:sz="4" w:space="0" w:color="auto"/>
            </w:tcBorders>
            <w:shd w:val="clear" w:color="auto" w:fill="auto"/>
            <w:noWrap/>
            <w:vAlign w:val="center"/>
            <w:hideMark/>
          </w:tcPr>
          <w:p w14:paraId="3053912D"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Observational-Tx</w:t>
            </w:r>
          </w:p>
        </w:tc>
        <w:tc>
          <w:tcPr>
            <w:tcW w:w="406" w:type="pct"/>
            <w:tcBorders>
              <w:top w:val="nil"/>
              <w:left w:val="nil"/>
              <w:bottom w:val="single" w:sz="4" w:space="0" w:color="auto"/>
              <w:right w:val="single" w:sz="4" w:space="0" w:color="auto"/>
            </w:tcBorders>
            <w:shd w:val="clear" w:color="auto" w:fill="auto"/>
            <w:noWrap/>
            <w:vAlign w:val="center"/>
            <w:hideMark/>
          </w:tcPr>
          <w:p w14:paraId="10F549FC"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6</w:t>
            </w:r>
          </w:p>
        </w:tc>
        <w:tc>
          <w:tcPr>
            <w:tcW w:w="1063" w:type="pct"/>
            <w:tcBorders>
              <w:top w:val="nil"/>
              <w:left w:val="nil"/>
              <w:bottom w:val="single" w:sz="4" w:space="0" w:color="auto"/>
              <w:right w:val="single" w:sz="4" w:space="0" w:color="auto"/>
            </w:tcBorders>
            <w:shd w:val="clear" w:color="auto" w:fill="auto"/>
            <w:vAlign w:val="center"/>
            <w:hideMark/>
          </w:tcPr>
          <w:p w14:paraId="2D240BD5" w14:textId="153E0A81" w:rsidR="002941AC" w:rsidRPr="002941AC" w:rsidRDefault="0028118F"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To establish anatomical precision and volumetric accuracy in 3D printed models for donors and recipients undergoing LDLT.</w:t>
            </w:r>
            <w:r w:rsidR="002941AC" w:rsidRPr="002941AC">
              <w:rPr>
                <w:rFonts w:ascii="Arial" w:eastAsia="Times New Roman" w:hAnsi="Arial" w:cs="Arial"/>
                <w:color w:val="000000"/>
              </w:rPr>
              <w:t> </w:t>
            </w:r>
          </w:p>
        </w:tc>
        <w:tc>
          <w:tcPr>
            <w:tcW w:w="1095" w:type="pct"/>
            <w:tcBorders>
              <w:top w:val="nil"/>
              <w:left w:val="nil"/>
              <w:bottom w:val="single" w:sz="4" w:space="0" w:color="auto"/>
              <w:right w:val="single" w:sz="4" w:space="0" w:color="auto"/>
            </w:tcBorders>
            <w:shd w:val="clear" w:color="auto" w:fill="auto"/>
            <w:vAlign w:val="center"/>
            <w:hideMark/>
          </w:tcPr>
          <w:p w14:paraId="5AE6C890" w14:textId="0825A8D8"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 xml:space="preserve">Using standardized preoperative, intraoperative, and postoperative assessments, </w:t>
            </w:r>
            <w:r w:rsidR="0028118F">
              <w:rPr>
                <w:rFonts w:ascii="Arial" w:eastAsia="Times New Roman" w:hAnsi="Arial" w:cs="Arial"/>
                <w:color w:val="000000"/>
              </w:rPr>
              <w:t>authors</w:t>
            </w:r>
            <w:r w:rsidR="0028118F" w:rsidRPr="002941AC">
              <w:rPr>
                <w:rFonts w:ascii="Arial" w:eastAsia="Times New Roman" w:hAnsi="Arial" w:cs="Arial"/>
                <w:color w:val="000000"/>
              </w:rPr>
              <w:t xml:space="preserve"> </w:t>
            </w:r>
            <w:r w:rsidRPr="002941AC">
              <w:rPr>
                <w:rFonts w:ascii="Arial" w:eastAsia="Times New Roman" w:hAnsi="Arial" w:cs="Arial"/>
                <w:color w:val="000000"/>
              </w:rPr>
              <w:t>demonstrated identical anatomical and geometrical landmarks in the 3D-printed models and native livers.</w:t>
            </w:r>
          </w:p>
        </w:tc>
        <w:tc>
          <w:tcPr>
            <w:tcW w:w="342" w:type="pct"/>
            <w:tcBorders>
              <w:top w:val="nil"/>
              <w:left w:val="nil"/>
              <w:bottom w:val="single" w:sz="4" w:space="0" w:color="auto"/>
              <w:right w:val="single" w:sz="4" w:space="0" w:color="auto"/>
            </w:tcBorders>
            <w:shd w:val="clear" w:color="auto" w:fill="auto"/>
            <w:noWrap/>
            <w:vAlign w:val="center"/>
            <w:hideMark/>
          </w:tcPr>
          <w:p w14:paraId="62A92283"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3</w:t>
            </w:r>
          </w:p>
        </w:tc>
      </w:tr>
      <w:tr w:rsidR="00E4103D" w:rsidRPr="002941AC" w14:paraId="5319C4F5" w14:textId="77777777" w:rsidTr="00E4103D">
        <w:trPr>
          <w:trHeight w:val="45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7F6CFC73" w14:textId="35E8F611"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lastRenderedPageBreak/>
              <w:t>2</w:t>
            </w:r>
            <w:r w:rsidR="00C473DE">
              <w:rPr>
                <w:rFonts w:ascii="Arial" w:eastAsia="Times New Roman" w:hAnsi="Arial" w:cs="Arial"/>
                <w:color w:val="000000"/>
              </w:rPr>
              <w:t>2</w:t>
            </w:r>
          </w:p>
        </w:tc>
        <w:tc>
          <w:tcPr>
            <w:tcW w:w="1189" w:type="pct"/>
            <w:tcBorders>
              <w:top w:val="nil"/>
              <w:left w:val="nil"/>
              <w:bottom w:val="single" w:sz="4" w:space="0" w:color="auto"/>
              <w:right w:val="single" w:sz="4" w:space="0" w:color="auto"/>
            </w:tcBorders>
            <w:shd w:val="clear" w:color="auto" w:fill="auto"/>
            <w:vAlign w:val="center"/>
            <w:hideMark/>
          </w:tcPr>
          <w:p w14:paraId="131DD3D2" w14:textId="77777777" w:rsidR="002941AC" w:rsidRPr="002941AC" w:rsidRDefault="002941AC" w:rsidP="002941AC">
            <w:pPr>
              <w:spacing w:after="0" w:line="240" w:lineRule="auto"/>
              <w:ind w:left="0"/>
              <w:jc w:val="left"/>
              <w:rPr>
                <w:rFonts w:ascii="Arial" w:eastAsia="Times New Roman" w:hAnsi="Arial" w:cs="Arial"/>
                <w:color w:val="000000"/>
              </w:rPr>
            </w:pPr>
            <w:r w:rsidRPr="003874E5">
              <w:rPr>
                <w:rFonts w:ascii="Arial" w:eastAsia="Times New Roman" w:hAnsi="Arial" w:cs="Arial"/>
                <w:color w:val="000000"/>
                <w:lang w:val="pl-PL"/>
              </w:rPr>
              <w:t xml:space="preserve">Hu M, Hu H, Cai W, et al. </w:t>
            </w:r>
            <w:r w:rsidRPr="002941AC">
              <w:rPr>
                <w:rFonts w:ascii="Arial" w:eastAsia="Times New Roman" w:hAnsi="Arial" w:cs="Arial"/>
                <w:color w:val="000000"/>
              </w:rPr>
              <w:t>The Safety and Feasibility of Three-Dimensional Visualization Technology Assisted Right Posterior Lobe Allied with Part of V and VIII Sectionectomy for Right Hepatic Malignancy Therapy. J Laparoendosc Adv Surg Tech A. 2018;28(5):586–594.</w:t>
            </w:r>
          </w:p>
        </w:tc>
        <w:tc>
          <w:tcPr>
            <w:tcW w:w="688" w:type="pct"/>
            <w:tcBorders>
              <w:top w:val="nil"/>
              <w:left w:val="nil"/>
              <w:bottom w:val="single" w:sz="4" w:space="0" w:color="auto"/>
              <w:right w:val="single" w:sz="4" w:space="0" w:color="auto"/>
            </w:tcBorders>
            <w:shd w:val="clear" w:color="auto" w:fill="auto"/>
            <w:noWrap/>
            <w:vAlign w:val="center"/>
            <w:hideMark/>
          </w:tcPr>
          <w:p w14:paraId="7A53E57E"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Observational-Dx and Tx</w:t>
            </w:r>
          </w:p>
        </w:tc>
        <w:tc>
          <w:tcPr>
            <w:tcW w:w="406" w:type="pct"/>
            <w:tcBorders>
              <w:top w:val="nil"/>
              <w:left w:val="nil"/>
              <w:bottom w:val="single" w:sz="4" w:space="0" w:color="auto"/>
              <w:right w:val="single" w:sz="4" w:space="0" w:color="auto"/>
            </w:tcBorders>
            <w:shd w:val="clear" w:color="auto" w:fill="auto"/>
            <w:noWrap/>
            <w:vAlign w:val="center"/>
            <w:hideMark/>
          </w:tcPr>
          <w:p w14:paraId="7F981A8A"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9</w:t>
            </w:r>
          </w:p>
        </w:tc>
        <w:tc>
          <w:tcPr>
            <w:tcW w:w="1063" w:type="pct"/>
            <w:tcBorders>
              <w:top w:val="nil"/>
              <w:left w:val="nil"/>
              <w:bottom w:val="single" w:sz="4" w:space="0" w:color="auto"/>
              <w:right w:val="single" w:sz="4" w:space="0" w:color="auto"/>
            </w:tcBorders>
            <w:shd w:val="clear" w:color="auto" w:fill="auto"/>
            <w:vAlign w:val="center"/>
            <w:hideMark/>
          </w:tcPr>
          <w:p w14:paraId="093F256F" w14:textId="3692405F" w:rsidR="002941AC" w:rsidRPr="002941AC" w:rsidRDefault="0028118F"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 xml:space="preserve">3D printed models were used to provide intraoperative guidance in patients undergoing </w:t>
            </w:r>
            <w:r w:rsidR="002941AC" w:rsidRPr="002941AC">
              <w:rPr>
                <w:rFonts w:ascii="Arial" w:eastAsia="Times New Roman" w:hAnsi="Arial" w:cs="Arial"/>
                <w:color w:val="000000"/>
              </w:rPr>
              <w:t>right posterior lobe allied with part of V and VIII sectionectomy</w:t>
            </w:r>
            <w:r>
              <w:rPr>
                <w:rFonts w:ascii="Arial" w:eastAsia="Times New Roman" w:hAnsi="Arial" w:cs="Arial"/>
                <w:color w:val="000000"/>
              </w:rPr>
              <w:t>.</w:t>
            </w:r>
          </w:p>
        </w:tc>
        <w:tc>
          <w:tcPr>
            <w:tcW w:w="1095" w:type="pct"/>
            <w:tcBorders>
              <w:top w:val="nil"/>
              <w:left w:val="nil"/>
              <w:bottom w:val="single" w:sz="4" w:space="0" w:color="auto"/>
              <w:right w:val="single" w:sz="4" w:space="0" w:color="auto"/>
            </w:tcBorders>
            <w:shd w:val="clear" w:color="auto" w:fill="auto"/>
            <w:vAlign w:val="center"/>
            <w:hideMark/>
          </w:tcPr>
          <w:p w14:paraId="568BCC32" w14:textId="477B57A7" w:rsidR="002941AC" w:rsidRPr="002941AC" w:rsidRDefault="0028118F"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 xml:space="preserve">Printed model were used to identify middle and right hepatic veins and determine resection line. </w:t>
            </w:r>
          </w:p>
        </w:tc>
        <w:tc>
          <w:tcPr>
            <w:tcW w:w="342" w:type="pct"/>
            <w:tcBorders>
              <w:top w:val="nil"/>
              <w:left w:val="nil"/>
              <w:bottom w:val="single" w:sz="4" w:space="0" w:color="auto"/>
              <w:right w:val="single" w:sz="4" w:space="0" w:color="auto"/>
            </w:tcBorders>
            <w:shd w:val="clear" w:color="auto" w:fill="auto"/>
            <w:noWrap/>
            <w:vAlign w:val="center"/>
            <w:hideMark/>
          </w:tcPr>
          <w:p w14:paraId="4C256ED5"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2</w:t>
            </w:r>
          </w:p>
        </w:tc>
      </w:tr>
      <w:tr w:rsidR="00E4103D" w:rsidRPr="002941AC" w14:paraId="24D8543C" w14:textId="77777777" w:rsidTr="00E4103D">
        <w:trPr>
          <w:trHeight w:val="27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1EA5D435" w14:textId="4534C13E"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t>2</w:t>
            </w:r>
            <w:r w:rsidR="00C473DE">
              <w:rPr>
                <w:rFonts w:ascii="Arial" w:eastAsia="Times New Roman" w:hAnsi="Arial" w:cs="Arial"/>
                <w:color w:val="000000"/>
              </w:rPr>
              <w:t>3</w:t>
            </w:r>
          </w:p>
        </w:tc>
        <w:tc>
          <w:tcPr>
            <w:tcW w:w="1189" w:type="pct"/>
            <w:tcBorders>
              <w:top w:val="nil"/>
              <w:left w:val="nil"/>
              <w:bottom w:val="single" w:sz="4" w:space="0" w:color="auto"/>
              <w:right w:val="single" w:sz="4" w:space="0" w:color="auto"/>
            </w:tcBorders>
            <w:shd w:val="clear" w:color="auto" w:fill="auto"/>
            <w:vAlign w:val="center"/>
            <w:hideMark/>
          </w:tcPr>
          <w:p w14:paraId="5ACAA9A1"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Wang J-Z, Xiong N-Y, Zhao L-Z, Hu J-T, Kong D-C, Yuan J-Y. Review fantastic medical implications of 3D-printing in liver surgeries, liver regeneration, liver transplantation and drug hepatotoxicity testing: A review. Int J Surg. 2018;56:1–6.</w:t>
            </w:r>
          </w:p>
        </w:tc>
        <w:tc>
          <w:tcPr>
            <w:tcW w:w="688" w:type="pct"/>
            <w:tcBorders>
              <w:top w:val="nil"/>
              <w:left w:val="nil"/>
              <w:bottom w:val="single" w:sz="4" w:space="0" w:color="auto"/>
              <w:right w:val="single" w:sz="4" w:space="0" w:color="auto"/>
            </w:tcBorders>
            <w:shd w:val="clear" w:color="auto" w:fill="auto"/>
            <w:noWrap/>
            <w:vAlign w:val="center"/>
            <w:hideMark/>
          </w:tcPr>
          <w:p w14:paraId="2BDA5E0E"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73570D62"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hideMark/>
          </w:tcPr>
          <w:p w14:paraId="6DA961AF" w14:textId="2A772FA6" w:rsidR="002941AC" w:rsidRPr="002941AC" w:rsidRDefault="00FE07A0"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Authors comment on applications of 3D printing and 3D bioprinting, including patient-specific liver models for medical education and surgical simulations.</w:t>
            </w:r>
            <w:r w:rsidR="002941AC" w:rsidRPr="002941AC">
              <w:rPr>
                <w:rFonts w:ascii="Arial" w:eastAsia="Times New Roman" w:hAnsi="Arial" w:cs="Arial"/>
                <w:color w:val="000000"/>
              </w:rPr>
              <w:t> </w:t>
            </w:r>
          </w:p>
        </w:tc>
        <w:tc>
          <w:tcPr>
            <w:tcW w:w="1095" w:type="pct"/>
            <w:tcBorders>
              <w:top w:val="nil"/>
              <w:left w:val="nil"/>
              <w:bottom w:val="single" w:sz="4" w:space="0" w:color="auto"/>
              <w:right w:val="single" w:sz="4" w:space="0" w:color="auto"/>
            </w:tcBorders>
            <w:shd w:val="clear" w:color="auto" w:fill="auto"/>
            <w:vAlign w:val="center"/>
            <w:hideMark/>
          </w:tcPr>
          <w:p w14:paraId="161564CC"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No results stated in abstract.</w:t>
            </w:r>
          </w:p>
        </w:tc>
        <w:tc>
          <w:tcPr>
            <w:tcW w:w="342" w:type="pct"/>
            <w:tcBorders>
              <w:top w:val="nil"/>
              <w:left w:val="nil"/>
              <w:bottom w:val="single" w:sz="4" w:space="0" w:color="auto"/>
              <w:right w:val="single" w:sz="4" w:space="0" w:color="auto"/>
            </w:tcBorders>
            <w:shd w:val="clear" w:color="auto" w:fill="auto"/>
            <w:noWrap/>
            <w:vAlign w:val="center"/>
            <w:hideMark/>
          </w:tcPr>
          <w:p w14:paraId="4DC8A114"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6E43D3EB" w14:textId="77777777" w:rsidTr="00E4103D">
        <w:trPr>
          <w:trHeight w:val="18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1A243EB7" w14:textId="13E643EA"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t>2</w:t>
            </w:r>
            <w:r w:rsidR="00C473DE">
              <w:rPr>
                <w:rFonts w:ascii="Arial" w:eastAsia="Times New Roman" w:hAnsi="Arial" w:cs="Arial"/>
                <w:color w:val="000000"/>
              </w:rPr>
              <w:t>4</w:t>
            </w:r>
          </w:p>
        </w:tc>
        <w:tc>
          <w:tcPr>
            <w:tcW w:w="1189" w:type="pct"/>
            <w:tcBorders>
              <w:top w:val="nil"/>
              <w:left w:val="nil"/>
              <w:bottom w:val="single" w:sz="4" w:space="0" w:color="auto"/>
              <w:right w:val="single" w:sz="4" w:space="0" w:color="auto"/>
            </w:tcBorders>
            <w:shd w:val="clear" w:color="auto" w:fill="auto"/>
            <w:vAlign w:val="center"/>
            <w:hideMark/>
          </w:tcPr>
          <w:p w14:paraId="7B86BFCE" w14:textId="396BC966"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Oshiro Y, Ohkohchi N. Three-Dimensional Liver Surgery Simulation: Computer-Assisted Surgical Planning with Three-Dimensional Simulation Software and Three-Dimensional Printing. Tissue Eng Part A. 2017;23(11–12):474–480.</w:t>
            </w:r>
          </w:p>
        </w:tc>
        <w:tc>
          <w:tcPr>
            <w:tcW w:w="688" w:type="pct"/>
            <w:tcBorders>
              <w:top w:val="nil"/>
              <w:left w:val="nil"/>
              <w:bottom w:val="single" w:sz="4" w:space="0" w:color="auto"/>
              <w:right w:val="single" w:sz="4" w:space="0" w:color="auto"/>
            </w:tcBorders>
            <w:shd w:val="clear" w:color="auto" w:fill="auto"/>
            <w:noWrap/>
            <w:vAlign w:val="center"/>
            <w:hideMark/>
          </w:tcPr>
          <w:p w14:paraId="7B792D0E"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72C26F97"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hideMark/>
          </w:tcPr>
          <w:p w14:paraId="283FD749" w14:textId="771A1C94"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 xml:space="preserve">Herein, </w:t>
            </w:r>
            <w:r w:rsidR="004F1D5E">
              <w:rPr>
                <w:rFonts w:ascii="Arial" w:eastAsia="Times New Roman" w:hAnsi="Arial" w:cs="Arial"/>
                <w:color w:val="000000"/>
              </w:rPr>
              <w:t>authors</w:t>
            </w:r>
            <w:r w:rsidR="004F1D5E" w:rsidRPr="002941AC">
              <w:rPr>
                <w:rFonts w:ascii="Arial" w:eastAsia="Times New Roman" w:hAnsi="Arial" w:cs="Arial"/>
                <w:color w:val="000000"/>
              </w:rPr>
              <w:t xml:space="preserve"> </w:t>
            </w:r>
            <w:r w:rsidRPr="002941AC">
              <w:rPr>
                <w:rFonts w:ascii="Arial" w:eastAsia="Times New Roman" w:hAnsi="Arial" w:cs="Arial"/>
                <w:color w:val="000000"/>
              </w:rPr>
              <w:t>review the history of virtual hepatectomy using computer-assisted surgery (CAS) and our research to date, and we discuss the future prospects of CAS. </w:t>
            </w:r>
          </w:p>
        </w:tc>
        <w:tc>
          <w:tcPr>
            <w:tcW w:w="1095" w:type="pct"/>
            <w:tcBorders>
              <w:top w:val="nil"/>
              <w:left w:val="nil"/>
              <w:bottom w:val="single" w:sz="4" w:space="0" w:color="auto"/>
              <w:right w:val="single" w:sz="4" w:space="0" w:color="auto"/>
            </w:tcBorders>
            <w:shd w:val="clear" w:color="auto" w:fill="auto"/>
            <w:vAlign w:val="center"/>
            <w:hideMark/>
          </w:tcPr>
          <w:p w14:paraId="3432E6DC" w14:textId="44997C53" w:rsidR="002941AC" w:rsidRPr="002941AC" w:rsidRDefault="00FE07A0"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Authors</w:t>
            </w:r>
            <w:r w:rsidR="002941AC" w:rsidRPr="002941AC">
              <w:rPr>
                <w:rFonts w:ascii="Arial" w:eastAsia="Times New Roman" w:hAnsi="Arial" w:cs="Arial"/>
                <w:color w:val="000000"/>
              </w:rPr>
              <w:t xml:space="preserve"> developed a novel hollow 3D-printed liver model whose surface is covered with frames. This model </w:t>
            </w:r>
            <w:r>
              <w:rPr>
                <w:rFonts w:ascii="Arial" w:eastAsia="Times New Roman" w:hAnsi="Arial" w:cs="Arial"/>
                <w:color w:val="000000"/>
              </w:rPr>
              <w:t>was found</w:t>
            </w:r>
            <w:r w:rsidRPr="002941AC">
              <w:rPr>
                <w:rFonts w:ascii="Arial" w:eastAsia="Times New Roman" w:hAnsi="Arial" w:cs="Arial"/>
                <w:color w:val="000000"/>
              </w:rPr>
              <w:t xml:space="preserve"> </w:t>
            </w:r>
            <w:r w:rsidR="002941AC" w:rsidRPr="002941AC">
              <w:rPr>
                <w:rFonts w:ascii="Arial" w:eastAsia="Times New Roman" w:hAnsi="Arial" w:cs="Arial"/>
                <w:color w:val="000000"/>
              </w:rPr>
              <w:t xml:space="preserve">useful for safe liver resection, has better visibility, and the production cost </w:t>
            </w:r>
            <w:r>
              <w:rPr>
                <w:rFonts w:ascii="Arial" w:eastAsia="Times New Roman" w:hAnsi="Arial" w:cs="Arial"/>
                <w:color w:val="000000"/>
              </w:rPr>
              <w:t>was</w:t>
            </w:r>
            <w:r w:rsidRPr="002941AC">
              <w:rPr>
                <w:rFonts w:ascii="Arial" w:eastAsia="Times New Roman" w:hAnsi="Arial" w:cs="Arial"/>
                <w:color w:val="000000"/>
              </w:rPr>
              <w:t xml:space="preserve"> </w:t>
            </w:r>
            <w:r w:rsidR="002941AC" w:rsidRPr="002941AC">
              <w:rPr>
                <w:rFonts w:ascii="Arial" w:eastAsia="Times New Roman" w:hAnsi="Arial" w:cs="Arial"/>
                <w:color w:val="000000"/>
              </w:rPr>
              <w:t>reduced to one-third of a previous</w:t>
            </w:r>
            <w:r>
              <w:rPr>
                <w:rFonts w:ascii="Arial" w:eastAsia="Times New Roman" w:hAnsi="Arial" w:cs="Arial"/>
                <w:color w:val="000000"/>
              </w:rPr>
              <w:t>ly reported</w:t>
            </w:r>
            <w:r w:rsidR="002941AC" w:rsidRPr="002941AC">
              <w:rPr>
                <w:rFonts w:ascii="Arial" w:eastAsia="Times New Roman" w:hAnsi="Arial" w:cs="Arial"/>
                <w:color w:val="000000"/>
              </w:rPr>
              <w:t xml:space="preserve"> model</w:t>
            </w:r>
            <w:r>
              <w:rPr>
                <w:rFonts w:ascii="Arial" w:eastAsia="Times New Roman" w:hAnsi="Arial" w:cs="Arial"/>
                <w:color w:val="000000"/>
              </w:rPr>
              <w:t>s</w:t>
            </w:r>
            <w:r w:rsidR="002941AC" w:rsidRPr="002941AC">
              <w:rPr>
                <w:rFonts w:ascii="Arial" w:eastAsia="Times New Roman" w:hAnsi="Arial" w:cs="Arial"/>
                <w:color w:val="000000"/>
              </w:rPr>
              <w:t>. </w:t>
            </w:r>
          </w:p>
        </w:tc>
        <w:tc>
          <w:tcPr>
            <w:tcW w:w="342" w:type="pct"/>
            <w:tcBorders>
              <w:top w:val="nil"/>
              <w:left w:val="nil"/>
              <w:bottom w:val="single" w:sz="4" w:space="0" w:color="auto"/>
              <w:right w:val="single" w:sz="4" w:space="0" w:color="auto"/>
            </w:tcBorders>
            <w:shd w:val="clear" w:color="auto" w:fill="auto"/>
            <w:noWrap/>
            <w:vAlign w:val="center"/>
            <w:hideMark/>
          </w:tcPr>
          <w:p w14:paraId="1FCF4982"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1B28F5F9" w14:textId="77777777" w:rsidTr="00E4103D">
        <w:trPr>
          <w:trHeight w:val="21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3B25DA74" w14:textId="03C81A10"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lastRenderedPageBreak/>
              <w:t>2</w:t>
            </w:r>
            <w:r w:rsidR="00C473DE">
              <w:rPr>
                <w:rFonts w:ascii="Arial" w:eastAsia="Times New Roman" w:hAnsi="Arial" w:cs="Arial"/>
                <w:color w:val="000000"/>
              </w:rPr>
              <w:t>5</w:t>
            </w:r>
          </w:p>
        </w:tc>
        <w:tc>
          <w:tcPr>
            <w:tcW w:w="1189" w:type="pct"/>
            <w:tcBorders>
              <w:top w:val="nil"/>
              <w:left w:val="nil"/>
              <w:bottom w:val="single" w:sz="4" w:space="0" w:color="auto"/>
              <w:right w:val="single" w:sz="4" w:space="0" w:color="auto"/>
            </w:tcBorders>
            <w:shd w:val="clear" w:color="auto" w:fill="auto"/>
            <w:vAlign w:val="center"/>
            <w:hideMark/>
          </w:tcPr>
          <w:p w14:paraId="363A6630"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Yao R, Xu G, Mao S-S, et al. Three-dimensional printing: review of application in medicine and hepatic surgery. Cancer Biol Med. 2016;13(4):443–451.</w:t>
            </w:r>
          </w:p>
        </w:tc>
        <w:tc>
          <w:tcPr>
            <w:tcW w:w="688" w:type="pct"/>
            <w:tcBorders>
              <w:top w:val="nil"/>
              <w:left w:val="nil"/>
              <w:bottom w:val="single" w:sz="4" w:space="0" w:color="auto"/>
              <w:right w:val="single" w:sz="4" w:space="0" w:color="auto"/>
            </w:tcBorders>
            <w:shd w:val="clear" w:color="auto" w:fill="auto"/>
            <w:noWrap/>
            <w:vAlign w:val="center"/>
            <w:hideMark/>
          </w:tcPr>
          <w:p w14:paraId="796F154D"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35913152"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hideMark/>
          </w:tcPr>
          <w:p w14:paraId="1E1DE47E"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Three-dimensional (3D) printing (3DP) is a rapid prototyping technology that has gained increasing recognition in many different fields. Inherent accuracy and low-cost property enable applicability of 3DP in many areas, such as manufacturing, aerospace, medical, and industrial design.</w:t>
            </w:r>
          </w:p>
        </w:tc>
        <w:tc>
          <w:tcPr>
            <w:tcW w:w="1095" w:type="pct"/>
            <w:tcBorders>
              <w:top w:val="nil"/>
              <w:left w:val="nil"/>
              <w:bottom w:val="single" w:sz="4" w:space="0" w:color="auto"/>
              <w:right w:val="single" w:sz="4" w:space="0" w:color="auto"/>
            </w:tcBorders>
            <w:shd w:val="clear" w:color="auto" w:fill="auto"/>
            <w:vAlign w:val="center"/>
            <w:hideMark/>
          </w:tcPr>
          <w:p w14:paraId="7BD3771C"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No results stated in abstract.</w:t>
            </w:r>
          </w:p>
        </w:tc>
        <w:tc>
          <w:tcPr>
            <w:tcW w:w="342" w:type="pct"/>
            <w:tcBorders>
              <w:top w:val="nil"/>
              <w:left w:val="nil"/>
              <w:bottom w:val="single" w:sz="4" w:space="0" w:color="auto"/>
              <w:right w:val="single" w:sz="4" w:space="0" w:color="auto"/>
            </w:tcBorders>
            <w:shd w:val="clear" w:color="auto" w:fill="auto"/>
            <w:noWrap/>
            <w:vAlign w:val="center"/>
            <w:hideMark/>
          </w:tcPr>
          <w:p w14:paraId="7A8D55FE"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48C91AF2" w14:textId="77777777" w:rsidTr="00E4103D">
        <w:trPr>
          <w:trHeight w:val="42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0D711F50" w14:textId="2E9C982D"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t>2</w:t>
            </w:r>
            <w:r w:rsidR="00C473DE">
              <w:rPr>
                <w:rFonts w:ascii="Arial" w:eastAsia="Times New Roman" w:hAnsi="Arial" w:cs="Arial"/>
                <w:color w:val="000000"/>
              </w:rPr>
              <w:t>6</w:t>
            </w:r>
          </w:p>
        </w:tc>
        <w:tc>
          <w:tcPr>
            <w:tcW w:w="1189" w:type="pct"/>
            <w:tcBorders>
              <w:top w:val="nil"/>
              <w:left w:val="nil"/>
              <w:bottom w:val="single" w:sz="4" w:space="0" w:color="auto"/>
              <w:right w:val="single" w:sz="4" w:space="0" w:color="auto"/>
            </w:tcBorders>
            <w:shd w:val="clear" w:color="auto" w:fill="auto"/>
            <w:vAlign w:val="center"/>
            <w:hideMark/>
          </w:tcPr>
          <w:p w14:paraId="47CAE8F9"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Alkhouri N, Zein NN. Three-dimensional printing and pediatric liver disease. Curr Opin Pediatr. 2016;28(5):626–630.</w:t>
            </w:r>
          </w:p>
        </w:tc>
        <w:tc>
          <w:tcPr>
            <w:tcW w:w="688" w:type="pct"/>
            <w:tcBorders>
              <w:top w:val="nil"/>
              <w:left w:val="nil"/>
              <w:bottom w:val="single" w:sz="4" w:space="0" w:color="auto"/>
              <w:right w:val="single" w:sz="4" w:space="0" w:color="auto"/>
            </w:tcBorders>
            <w:shd w:val="clear" w:color="auto" w:fill="auto"/>
            <w:noWrap/>
            <w:vAlign w:val="center"/>
            <w:hideMark/>
          </w:tcPr>
          <w:p w14:paraId="4E58790A"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332853A5"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hideMark/>
          </w:tcPr>
          <w:p w14:paraId="2D1DA0B5" w14:textId="4F4364D4"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The purpose of the review is to provide a concise summary of the role of three-dimensional printing technology as it relates to the field of pediatric hepatology and liver transplantation</w:t>
            </w:r>
          </w:p>
        </w:tc>
        <w:tc>
          <w:tcPr>
            <w:tcW w:w="1095" w:type="pct"/>
            <w:tcBorders>
              <w:top w:val="nil"/>
              <w:left w:val="nil"/>
              <w:bottom w:val="single" w:sz="4" w:space="0" w:color="auto"/>
              <w:right w:val="single" w:sz="4" w:space="0" w:color="auto"/>
            </w:tcBorders>
            <w:shd w:val="clear" w:color="auto" w:fill="auto"/>
            <w:vAlign w:val="center"/>
            <w:hideMark/>
          </w:tcPr>
          <w:p w14:paraId="64AB0955" w14:textId="31277DA8" w:rsidR="002941AC" w:rsidRPr="002941AC" w:rsidRDefault="004F1D5E"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Authors</w:t>
            </w:r>
            <w:r w:rsidR="002941AC" w:rsidRPr="002941AC">
              <w:rPr>
                <w:rFonts w:ascii="Arial" w:eastAsia="Times New Roman" w:hAnsi="Arial" w:cs="Arial"/>
                <w:color w:val="000000"/>
              </w:rPr>
              <w:t xml:space="preserve"> demonstrated the feasibility of printing three-dimensional livers with identical anatomical and geometrical landmarks to the native liver to facilitate presurgical planning of complex liver surgeries. Medical educators are exploring the use of three-dimensional printed organs in anatomy classes and surgical residencies. Moreover, mini-livers are being developed by regenerative medicine scientist as a way to test new drugs and, eventually, whole livers will be grown in the laboratory to replace organs with end-stage disease solving the organ shortage problem.</w:t>
            </w:r>
          </w:p>
        </w:tc>
        <w:tc>
          <w:tcPr>
            <w:tcW w:w="342" w:type="pct"/>
            <w:tcBorders>
              <w:top w:val="nil"/>
              <w:left w:val="nil"/>
              <w:bottom w:val="single" w:sz="4" w:space="0" w:color="auto"/>
              <w:right w:val="single" w:sz="4" w:space="0" w:color="auto"/>
            </w:tcBorders>
            <w:shd w:val="clear" w:color="auto" w:fill="auto"/>
            <w:noWrap/>
            <w:vAlign w:val="center"/>
            <w:hideMark/>
          </w:tcPr>
          <w:p w14:paraId="1091E9F5"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2FDB5F97" w14:textId="77777777" w:rsidTr="00E4103D">
        <w:trPr>
          <w:trHeight w:val="27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661B7F91" w14:textId="4886D14F"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lastRenderedPageBreak/>
              <w:t>2</w:t>
            </w:r>
            <w:r w:rsidR="00C473DE">
              <w:rPr>
                <w:rFonts w:ascii="Arial" w:eastAsia="Times New Roman" w:hAnsi="Arial" w:cs="Arial"/>
                <w:color w:val="000000"/>
              </w:rPr>
              <w:t>7</w:t>
            </w:r>
          </w:p>
        </w:tc>
        <w:tc>
          <w:tcPr>
            <w:tcW w:w="1189" w:type="pct"/>
            <w:tcBorders>
              <w:top w:val="nil"/>
              <w:left w:val="nil"/>
              <w:bottom w:val="single" w:sz="4" w:space="0" w:color="auto"/>
              <w:right w:val="single" w:sz="4" w:space="0" w:color="auto"/>
            </w:tcBorders>
            <w:shd w:val="clear" w:color="auto" w:fill="auto"/>
            <w:vAlign w:val="center"/>
            <w:hideMark/>
          </w:tcPr>
          <w:p w14:paraId="47F9CCB8"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Widmann G, Wallach D, Toporek G, Schullian P, Weber S, Bale R. Angiographic C-arm CT- versus MDCT-guided stereotactic punctures of liver lesions: nonrigid phantom study. AJR Am J Roentgenol. 2013;201(5):1136–1140.</w:t>
            </w:r>
          </w:p>
        </w:tc>
        <w:tc>
          <w:tcPr>
            <w:tcW w:w="688" w:type="pct"/>
            <w:tcBorders>
              <w:top w:val="nil"/>
              <w:left w:val="nil"/>
              <w:bottom w:val="single" w:sz="4" w:space="0" w:color="auto"/>
              <w:right w:val="single" w:sz="4" w:space="0" w:color="auto"/>
            </w:tcBorders>
            <w:shd w:val="clear" w:color="auto" w:fill="auto"/>
            <w:noWrap/>
            <w:vAlign w:val="center"/>
            <w:hideMark/>
          </w:tcPr>
          <w:p w14:paraId="552F9006"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1CB52693"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hideMark/>
          </w:tcPr>
          <w:p w14:paraId="6C959A8F"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Our purpose was to evaluate the accuracy of using C-arm CT for single and multimodality image fusions and to compare the targeting accuracy of liver lesions with the reference standard of MDCT.</w:t>
            </w:r>
          </w:p>
        </w:tc>
        <w:tc>
          <w:tcPr>
            <w:tcW w:w="1095" w:type="pct"/>
            <w:tcBorders>
              <w:top w:val="nil"/>
              <w:left w:val="nil"/>
              <w:bottom w:val="single" w:sz="4" w:space="0" w:color="auto"/>
              <w:right w:val="single" w:sz="4" w:space="0" w:color="auto"/>
            </w:tcBorders>
            <w:shd w:val="clear" w:color="auto" w:fill="auto"/>
            <w:vAlign w:val="center"/>
            <w:hideMark/>
          </w:tcPr>
          <w:p w14:paraId="425752E4"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Target registration error of the image fusion showed no significant difference (p &gt; 0.05) between both modalities. In five series with a total of 25 punctures for each modality, the lateral target positioning error (i.e., the lateral distance between the needle tip and the planned trajectory) was similar for C-arm CT (mean [± SD], 1.6 ± 0.6 mm) and MDCT (1.82 ± .97 mm) (p = 0.33).</w:t>
            </w:r>
          </w:p>
        </w:tc>
        <w:tc>
          <w:tcPr>
            <w:tcW w:w="342" w:type="pct"/>
            <w:tcBorders>
              <w:top w:val="nil"/>
              <w:left w:val="nil"/>
              <w:bottom w:val="single" w:sz="4" w:space="0" w:color="auto"/>
              <w:right w:val="single" w:sz="4" w:space="0" w:color="auto"/>
            </w:tcBorders>
            <w:shd w:val="clear" w:color="auto" w:fill="auto"/>
            <w:noWrap/>
            <w:vAlign w:val="center"/>
            <w:hideMark/>
          </w:tcPr>
          <w:p w14:paraId="2B13C0E2"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281DCEB3" w14:textId="77777777" w:rsidTr="00E4103D">
        <w:trPr>
          <w:trHeight w:val="42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0DEEF442" w14:textId="7718B12B"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t>2</w:t>
            </w:r>
            <w:r w:rsidR="00C473DE">
              <w:rPr>
                <w:rFonts w:ascii="Arial" w:eastAsia="Times New Roman" w:hAnsi="Arial" w:cs="Arial"/>
                <w:color w:val="000000"/>
              </w:rPr>
              <w:t>8</w:t>
            </w:r>
          </w:p>
        </w:tc>
        <w:tc>
          <w:tcPr>
            <w:tcW w:w="1189" w:type="pct"/>
            <w:tcBorders>
              <w:top w:val="nil"/>
              <w:left w:val="nil"/>
              <w:bottom w:val="single" w:sz="4" w:space="0" w:color="auto"/>
              <w:right w:val="single" w:sz="4" w:space="0" w:color="auto"/>
            </w:tcBorders>
            <w:shd w:val="clear" w:color="auto" w:fill="auto"/>
            <w:vAlign w:val="center"/>
            <w:hideMark/>
          </w:tcPr>
          <w:p w14:paraId="231D37A2" w14:textId="530C61B5" w:rsidR="002941AC" w:rsidRPr="002941AC" w:rsidRDefault="00051DC1" w:rsidP="002941AC">
            <w:pPr>
              <w:spacing w:after="0" w:line="240" w:lineRule="auto"/>
              <w:ind w:left="0"/>
              <w:jc w:val="left"/>
              <w:rPr>
                <w:rFonts w:ascii="Arial" w:eastAsia="Times New Roman" w:hAnsi="Arial" w:cs="Arial"/>
                <w:color w:val="000000"/>
              </w:rPr>
            </w:pPr>
            <w:r w:rsidRPr="003874E5">
              <w:rPr>
                <w:rFonts w:ascii="Arial" w:eastAsia="Times New Roman" w:hAnsi="Arial" w:cs="Arial"/>
                <w:color w:val="000000"/>
                <w:lang w:val="pl-PL"/>
              </w:rPr>
              <w:t xml:space="preserve">Witowski </w:t>
            </w:r>
            <w:r w:rsidR="002941AC" w:rsidRPr="003874E5">
              <w:rPr>
                <w:rFonts w:ascii="Arial" w:eastAsia="Times New Roman" w:hAnsi="Arial" w:cs="Arial"/>
                <w:color w:val="000000"/>
                <w:lang w:val="pl-PL"/>
              </w:rPr>
              <w:t xml:space="preserve">J, Wake N, Grochowska A, et al. </w:t>
            </w:r>
            <w:r w:rsidR="002941AC" w:rsidRPr="002941AC">
              <w:rPr>
                <w:rFonts w:ascii="Arial" w:eastAsia="Times New Roman" w:hAnsi="Arial" w:cs="Arial"/>
                <w:color w:val="000000"/>
              </w:rPr>
              <w:t>Investigating accuracy of 3D printed liver models with computed tomography. Quant Imaging Med Surg. 2019;9(1):43-52.</w:t>
            </w:r>
          </w:p>
        </w:tc>
        <w:tc>
          <w:tcPr>
            <w:tcW w:w="688" w:type="pct"/>
            <w:tcBorders>
              <w:top w:val="nil"/>
              <w:left w:val="nil"/>
              <w:bottom w:val="single" w:sz="4" w:space="0" w:color="auto"/>
              <w:right w:val="single" w:sz="4" w:space="0" w:color="auto"/>
            </w:tcBorders>
            <w:shd w:val="clear" w:color="auto" w:fill="auto"/>
            <w:noWrap/>
            <w:vAlign w:val="center"/>
            <w:hideMark/>
          </w:tcPr>
          <w:p w14:paraId="32EC0969"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Observational-Dx and Tx</w:t>
            </w:r>
          </w:p>
        </w:tc>
        <w:tc>
          <w:tcPr>
            <w:tcW w:w="406" w:type="pct"/>
            <w:tcBorders>
              <w:top w:val="nil"/>
              <w:left w:val="nil"/>
              <w:bottom w:val="single" w:sz="4" w:space="0" w:color="auto"/>
              <w:right w:val="single" w:sz="4" w:space="0" w:color="auto"/>
            </w:tcBorders>
            <w:shd w:val="clear" w:color="auto" w:fill="auto"/>
            <w:noWrap/>
            <w:vAlign w:val="center"/>
            <w:hideMark/>
          </w:tcPr>
          <w:p w14:paraId="2431C688"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15</w:t>
            </w:r>
          </w:p>
        </w:tc>
        <w:tc>
          <w:tcPr>
            <w:tcW w:w="1063" w:type="pct"/>
            <w:tcBorders>
              <w:top w:val="nil"/>
              <w:left w:val="nil"/>
              <w:bottom w:val="single" w:sz="4" w:space="0" w:color="auto"/>
              <w:right w:val="single" w:sz="4" w:space="0" w:color="auto"/>
            </w:tcBorders>
            <w:shd w:val="clear" w:color="auto" w:fill="auto"/>
            <w:vAlign w:val="center"/>
            <w:hideMark/>
          </w:tcPr>
          <w:p w14:paraId="249A0A87"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The aim of this study was to evaluate the accuracy of three-dimensional (3D) printed liver models developed by a cost-effective approach for establishing validity of using these models in a clinical setting.</w:t>
            </w:r>
          </w:p>
        </w:tc>
        <w:tc>
          <w:tcPr>
            <w:tcW w:w="1095" w:type="pct"/>
            <w:tcBorders>
              <w:top w:val="nil"/>
              <w:left w:val="nil"/>
              <w:bottom w:val="single" w:sz="4" w:space="0" w:color="auto"/>
              <w:right w:val="single" w:sz="4" w:space="0" w:color="auto"/>
            </w:tcBorders>
            <w:shd w:val="clear" w:color="auto" w:fill="auto"/>
            <w:vAlign w:val="center"/>
            <w:hideMark/>
          </w:tcPr>
          <w:p w14:paraId="44929C95"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The median liver volume in MCT was 1,281.84 [interquartile range (IQR) =296.86] cm3, and 1,448.03 (IQR =413.23) cm3 in PCT. Analysis of differences between surfaces showed that the median value of mean Hausdorff distances for liver parenchyma was 1.92 mm. Bland-Altman plots revealed no significant bias in liver volume and diameters of hepatic veins and tumor location. Median errors of all measured vessel diameters were smaller than CT slice height. There was a slight trend towards undersizing anatomical structures, although those errors are most likely due to source imaging.</w:t>
            </w:r>
          </w:p>
        </w:tc>
        <w:tc>
          <w:tcPr>
            <w:tcW w:w="342" w:type="pct"/>
            <w:tcBorders>
              <w:top w:val="nil"/>
              <w:left w:val="nil"/>
              <w:bottom w:val="single" w:sz="4" w:space="0" w:color="auto"/>
              <w:right w:val="single" w:sz="4" w:space="0" w:color="auto"/>
            </w:tcBorders>
            <w:shd w:val="clear" w:color="auto" w:fill="auto"/>
            <w:noWrap/>
            <w:vAlign w:val="center"/>
            <w:hideMark/>
          </w:tcPr>
          <w:p w14:paraId="478DDB2B"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2</w:t>
            </w:r>
          </w:p>
        </w:tc>
      </w:tr>
      <w:tr w:rsidR="00E4103D" w:rsidRPr="002941AC" w14:paraId="63A5A6AE" w14:textId="77777777" w:rsidTr="00E4103D">
        <w:trPr>
          <w:trHeight w:val="3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1A8F66D9" w14:textId="0951A6ED"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lastRenderedPageBreak/>
              <w:t>2</w:t>
            </w:r>
            <w:r w:rsidR="00C473DE">
              <w:rPr>
                <w:rFonts w:ascii="Arial" w:eastAsia="Times New Roman" w:hAnsi="Arial" w:cs="Arial"/>
                <w:color w:val="000000"/>
              </w:rPr>
              <w:t>9</w:t>
            </w:r>
          </w:p>
        </w:tc>
        <w:tc>
          <w:tcPr>
            <w:tcW w:w="1189" w:type="pct"/>
            <w:tcBorders>
              <w:top w:val="nil"/>
              <w:left w:val="nil"/>
              <w:bottom w:val="single" w:sz="4" w:space="0" w:color="auto"/>
              <w:right w:val="single" w:sz="4" w:space="0" w:color="auto"/>
            </w:tcBorders>
            <w:shd w:val="clear" w:color="auto" w:fill="auto"/>
            <w:vAlign w:val="center"/>
            <w:hideMark/>
          </w:tcPr>
          <w:p w14:paraId="0A6940B1"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Tang R, Ma L, Li A, et al. Choledochoscopic Examination of a 3-Dimensional Printing Model Using Augmented Reality Techniques: A Preliminary Proof of Concept Study. Surg Innov. 2018;25(5):492–498.</w:t>
            </w:r>
          </w:p>
        </w:tc>
        <w:tc>
          <w:tcPr>
            <w:tcW w:w="688" w:type="pct"/>
            <w:tcBorders>
              <w:top w:val="nil"/>
              <w:left w:val="nil"/>
              <w:bottom w:val="single" w:sz="4" w:space="0" w:color="auto"/>
              <w:right w:val="single" w:sz="4" w:space="0" w:color="auto"/>
            </w:tcBorders>
            <w:shd w:val="clear" w:color="auto" w:fill="auto"/>
            <w:noWrap/>
            <w:vAlign w:val="center"/>
            <w:hideMark/>
          </w:tcPr>
          <w:p w14:paraId="02E38013"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6CB50E19"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hideMark/>
          </w:tcPr>
          <w:p w14:paraId="78EAD3EF" w14:textId="2194D8A1" w:rsidR="002941AC" w:rsidRPr="002941AC" w:rsidRDefault="00B25312"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Investigated use of augmented reality for additional guidance during choledochoscopic examination using 3D printed model of the patient’s biliary tree.</w:t>
            </w:r>
          </w:p>
        </w:tc>
        <w:tc>
          <w:tcPr>
            <w:tcW w:w="1095" w:type="pct"/>
            <w:tcBorders>
              <w:top w:val="nil"/>
              <w:left w:val="nil"/>
              <w:bottom w:val="single" w:sz="4" w:space="0" w:color="auto"/>
              <w:right w:val="single" w:sz="4" w:space="0" w:color="auto"/>
            </w:tcBorders>
            <w:shd w:val="clear" w:color="auto" w:fill="auto"/>
            <w:vAlign w:val="center"/>
            <w:hideMark/>
          </w:tcPr>
          <w:p w14:paraId="63D17C85"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Training choledochoscopy was performed on the 3D printed model. The choledochoscope was guided into the left and right hepatic ducts, the right anterior hepatic duct, the bile ducts of segment 8, the hepatic duct in subsegment 8, the right posterior hepatic duct, and the left and the right bile ducts of the caudate lobe. Although stability in tracking was less than ideal, the virtual choledochoscope images and EM sensor tracking were effective for navigation.</w:t>
            </w:r>
          </w:p>
        </w:tc>
        <w:tc>
          <w:tcPr>
            <w:tcW w:w="342" w:type="pct"/>
            <w:tcBorders>
              <w:top w:val="nil"/>
              <w:left w:val="nil"/>
              <w:bottom w:val="single" w:sz="4" w:space="0" w:color="auto"/>
              <w:right w:val="single" w:sz="4" w:space="0" w:color="auto"/>
            </w:tcBorders>
            <w:shd w:val="clear" w:color="auto" w:fill="auto"/>
            <w:noWrap/>
            <w:vAlign w:val="center"/>
            <w:hideMark/>
          </w:tcPr>
          <w:p w14:paraId="76A2EE87"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24B0F6FF" w14:textId="77777777" w:rsidTr="00E4103D">
        <w:trPr>
          <w:trHeight w:val="36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186F48EF" w14:textId="1C7D7F95" w:rsidR="002941AC" w:rsidRPr="002941AC" w:rsidRDefault="00C473DE"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t>30</w:t>
            </w:r>
          </w:p>
        </w:tc>
        <w:tc>
          <w:tcPr>
            <w:tcW w:w="1189" w:type="pct"/>
            <w:tcBorders>
              <w:top w:val="nil"/>
              <w:left w:val="nil"/>
              <w:bottom w:val="single" w:sz="4" w:space="0" w:color="auto"/>
              <w:right w:val="single" w:sz="4" w:space="0" w:color="auto"/>
            </w:tcBorders>
            <w:shd w:val="clear" w:color="auto" w:fill="auto"/>
            <w:vAlign w:val="center"/>
            <w:hideMark/>
          </w:tcPr>
          <w:p w14:paraId="004DBDEA"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Holt BA, Hearn G, Hawes R, Tharian B, Varadarajulu S. Development and evaluation of a 3D printed endoscopic ampullectomy training model (with video). Gastrointest Endosc. 2015;81(6):1470-1475.e5.</w:t>
            </w:r>
          </w:p>
        </w:tc>
        <w:tc>
          <w:tcPr>
            <w:tcW w:w="688" w:type="pct"/>
            <w:tcBorders>
              <w:top w:val="nil"/>
              <w:left w:val="nil"/>
              <w:bottom w:val="single" w:sz="4" w:space="0" w:color="auto"/>
              <w:right w:val="single" w:sz="4" w:space="0" w:color="auto"/>
            </w:tcBorders>
            <w:shd w:val="clear" w:color="auto" w:fill="auto"/>
            <w:noWrap/>
            <w:vAlign w:val="center"/>
            <w:hideMark/>
          </w:tcPr>
          <w:p w14:paraId="417B5941"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Observational-Tx</w:t>
            </w:r>
          </w:p>
        </w:tc>
        <w:tc>
          <w:tcPr>
            <w:tcW w:w="406" w:type="pct"/>
            <w:tcBorders>
              <w:top w:val="nil"/>
              <w:left w:val="nil"/>
              <w:bottom w:val="single" w:sz="4" w:space="0" w:color="auto"/>
              <w:right w:val="single" w:sz="4" w:space="0" w:color="auto"/>
            </w:tcBorders>
            <w:shd w:val="clear" w:color="auto" w:fill="auto"/>
            <w:noWrap/>
            <w:vAlign w:val="center"/>
            <w:hideMark/>
          </w:tcPr>
          <w:p w14:paraId="341BE2A4"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hideMark/>
          </w:tcPr>
          <w:p w14:paraId="2CD26F24"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To develop a training model that can be used to improve technical skills, knowledge, and confidence in performing endoscopic ampullectomy.</w:t>
            </w:r>
          </w:p>
        </w:tc>
        <w:tc>
          <w:tcPr>
            <w:tcW w:w="1095" w:type="pct"/>
            <w:tcBorders>
              <w:top w:val="nil"/>
              <w:left w:val="nil"/>
              <w:bottom w:val="single" w:sz="4" w:space="0" w:color="auto"/>
              <w:right w:val="single" w:sz="4" w:space="0" w:color="auto"/>
            </w:tcBorders>
            <w:shd w:val="clear" w:color="auto" w:fill="auto"/>
            <w:vAlign w:val="center"/>
            <w:hideMark/>
          </w:tcPr>
          <w:p w14:paraId="1FFE8F72" w14:textId="5D1F5C04" w:rsidR="002941AC" w:rsidRPr="002941AC" w:rsidRDefault="00857BE9"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Endoscopists performed an ampullectomy on 3D printed model.</w:t>
            </w:r>
            <w:r w:rsidR="002941AC" w:rsidRPr="002941AC">
              <w:rPr>
                <w:rFonts w:ascii="Arial" w:eastAsia="Times New Roman" w:hAnsi="Arial" w:cs="Arial"/>
                <w:color w:val="000000"/>
              </w:rPr>
              <w:t xml:space="preserve"> The mean overall technical and visual realism scores were 3.1 (standard deviation [SD], 0.9) and 3.2 (SD, 0.9), respectively. Ten participants (10/15, 66.7%) thought that their technical knowledge had improved, and 11 thought that it would increase further with additional sessions (11/15, 73.3%). Mean confidence score before and after using the model was 2.2 (SD, 1.2) and 2.9 (SD, 1.1), respectively (P=.132).</w:t>
            </w:r>
          </w:p>
        </w:tc>
        <w:tc>
          <w:tcPr>
            <w:tcW w:w="342" w:type="pct"/>
            <w:tcBorders>
              <w:top w:val="nil"/>
              <w:left w:val="nil"/>
              <w:bottom w:val="single" w:sz="4" w:space="0" w:color="auto"/>
              <w:right w:val="single" w:sz="4" w:space="0" w:color="auto"/>
            </w:tcBorders>
            <w:shd w:val="clear" w:color="auto" w:fill="auto"/>
            <w:noWrap/>
            <w:vAlign w:val="center"/>
            <w:hideMark/>
          </w:tcPr>
          <w:p w14:paraId="03D1DA51"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3</w:t>
            </w:r>
          </w:p>
        </w:tc>
      </w:tr>
      <w:tr w:rsidR="00E4103D" w:rsidRPr="002941AC" w14:paraId="337E7BC3" w14:textId="77777777" w:rsidTr="00E4103D">
        <w:trPr>
          <w:trHeight w:val="39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34005680" w14:textId="1594346C"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lastRenderedPageBreak/>
              <w:t>3</w:t>
            </w:r>
            <w:r w:rsidR="00C473DE">
              <w:rPr>
                <w:rFonts w:ascii="Arial" w:eastAsia="Times New Roman" w:hAnsi="Arial" w:cs="Arial"/>
                <w:color w:val="000000"/>
              </w:rPr>
              <w:t>1</w:t>
            </w:r>
          </w:p>
        </w:tc>
        <w:tc>
          <w:tcPr>
            <w:tcW w:w="1189" w:type="pct"/>
            <w:tcBorders>
              <w:top w:val="nil"/>
              <w:left w:val="nil"/>
              <w:bottom w:val="single" w:sz="4" w:space="0" w:color="auto"/>
              <w:right w:val="single" w:sz="4" w:space="0" w:color="auto"/>
            </w:tcBorders>
            <w:shd w:val="clear" w:color="auto" w:fill="auto"/>
            <w:vAlign w:val="center"/>
            <w:hideMark/>
          </w:tcPr>
          <w:p w14:paraId="0C033961"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Dhir V, Itoi T, Fockens P, et al. Novel ex vivo model for hands-on teaching of and training in EUS-guided biliary drainage: creation of “Mumbai EUS” stereolithography/3D printing bile duct prototype (with videos). Gastrointest Endosc. 2015;81(2):440–446.</w:t>
            </w:r>
          </w:p>
        </w:tc>
        <w:tc>
          <w:tcPr>
            <w:tcW w:w="688" w:type="pct"/>
            <w:tcBorders>
              <w:top w:val="nil"/>
              <w:left w:val="nil"/>
              <w:bottom w:val="single" w:sz="4" w:space="0" w:color="auto"/>
              <w:right w:val="single" w:sz="4" w:space="0" w:color="auto"/>
            </w:tcBorders>
            <w:shd w:val="clear" w:color="auto" w:fill="auto"/>
            <w:noWrap/>
            <w:vAlign w:val="center"/>
            <w:hideMark/>
          </w:tcPr>
          <w:p w14:paraId="72BCFFA6"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Observational-Tx</w:t>
            </w:r>
          </w:p>
        </w:tc>
        <w:tc>
          <w:tcPr>
            <w:tcW w:w="406" w:type="pct"/>
            <w:tcBorders>
              <w:top w:val="nil"/>
              <w:left w:val="nil"/>
              <w:bottom w:val="single" w:sz="4" w:space="0" w:color="auto"/>
              <w:right w:val="single" w:sz="4" w:space="0" w:color="auto"/>
            </w:tcBorders>
            <w:shd w:val="clear" w:color="auto" w:fill="auto"/>
            <w:noWrap/>
            <w:vAlign w:val="center"/>
            <w:hideMark/>
          </w:tcPr>
          <w:p w14:paraId="57A87319"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hideMark/>
          </w:tcPr>
          <w:p w14:paraId="74546038" w14:textId="1719E524"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To evaluate a stereolithography/3-dimensional (3D) printing bile duct prototype for teaching and training in EUS-</w:t>
            </w:r>
            <w:r w:rsidR="005D7A30">
              <w:rPr>
                <w:rFonts w:ascii="Arial" w:eastAsia="Times New Roman" w:hAnsi="Arial" w:cs="Arial"/>
                <w:color w:val="000000"/>
              </w:rPr>
              <w:t>guided biliary drainage (EUS-BD)</w:t>
            </w:r>
            <w:r w:rsidRPr="002941AC">
              <w:rPr>
                <w:rFonts w:ascii="Arial" w:eastAsia="Times New Roman" w:hAnsi="Arial" w:cs="Arial"/>
                <w:color w:val="000000"/>
              </w:rPr>
              <w:t>.</w:t>
            </w:r>
          </w:p>
        </w:tc>
        <w:tc>
          <w:tcPr>
            <w:tcW w:w="1095" w:type="pct"/>
            <w:tcBorders>
              <w:top w:val="nil"/>
              <w:left w:val="nil"/>
              <w:bottom w:val="single" w:sz="4" w:space="0" w:color="auto"/>
              <w:right w:val="single" w:sz="4" w:space="0" w:color="auto"/>
            </w:tcBorders>
            <w:shd w:val="clear" w:color="auto" w:fill="auto"/>
            <w:vAlign w:val="center"/>
            <w:hideMark/>
          </w:tcPr>
          <w:p w14:paraId="63FC31E3"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Fifteen participants returned the questionnaire, and 10 completed all 4 steps of EUS-BD. The median score for overall utility was 4, whereas that for EUS and US views was 5. Participants with experience in performing more than 20 EUS-BD procedures scored the prototype significantly lower for stent placement (P = .013) and equivalent for needle puncture, tract dilation, and wire manipulation. The success rate of various steps was 100% for needle puncture and tract dilation, 82.35% for wire manipulation, and 80% for stent placement. The mean overall procedure time was 18 minutes.</w:t>
            </w:r>
          </w:p>
        </w:tc>
        <w:tc>
          <w:tcPr>
            <w:tcW w:w="342" w:type="pct"/>
            <w:tcBorders>
              <w:top w:val="nil"/>
              <w:left w:val="nil"/>
              <w:bottom w:val="single" w:sz="4" w:space="0" w:color="auto"/>
              <w:right w:val="single" w:sz="4" w:space="0" w:color="auto"/>
            </w:tcBorders>
            <w:shd w:val="clear" w:color="auto" w:fill="auto"/>
            <w:noWrap/>
            <w:vAlign w:val="center"/>
            <w:hideMark/>
          </w:tcPr>
          <w:p w14:paraId="5D12C0E2"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3</w:t>
            </w:r>
          </w:p>
        </w:tc>
      </w:tr>
      <w:tr w:rsidR="00E4103D" w:rsidRPr="002941AC" w14:paraId="36F15CFA" w14:textId="77777777" w:rsidTr="00E4103D">
        <w:trPr>
          <w:trHeight w:val="3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165EC3A1" w14:textId="71ABDD09"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t>3</w:t>
            </w:r>
            <w:r w:rsidR="00C473DE">
              <w:rPr>
                <w:rFonts w:ascii="Arial" w:eastAsia="Times New Roman" w:hAnsi="Arial" w:cs="Arial"/>
                <w:color w:val="000000"/>
              </w:rPr>
              <w:t>2</w:t>
            </w:r>
          </w:p>
        </w:tc>
        <w:tc>
          <w:tcPr>
            <w:tcW w:w="1189" w:type="pct"/>
            <w:tcBorders>
              <w:top w:val="nil"/>
              <w:left w:val="nil"/>
              <w:bottom w:val="single" w:sz="4" w:space="0" w:color="auto"/>
              <w:right w:val="single" w:sz="4" w:space="0" w:color="auto"/>
            </w:tcBorders>
            <w:shd w:val="clear" w:color="auto" w:fill="auto"/>
            <w:vAlign w:val="center"/>
            <w:hideMark/>
          </w:tcPr>
          <w:p w14:paraId="4C83BE85"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szCs w:val="24"/>
              </w:rPr>
              <w:t>Study Group of Pancreatic Surgery in Chinese Society of Surgery of Chinese Medical Association, Pancreatic Committee of Chinese Research Hospital Association, Digital Medicine Branch of Chinese Medical Association, Digital Medicine Committee of Chinese Research Hospital Association. [Expert consensus of precise diagnosis and treatment for pancreatic head cancer using three-dimensional visualization technology]. Zhonghua Wai Ke Za Zhi. 2017;55(12):881–886.</w:t>
            </w:r>
          </w:p>
        </w:tc>
        <w:tc>
          <w:tcPr>
            <w:tcW w:w="688" w:type="pct"/>
            <w:tcBorders>
              <w:top w:val="nil"/>
              <w:left w:val="nil"/>
              <w:bottom w:val="single" w:sz="4" w:space="0" w:color="auto"/>
              <w:right w:val="single" w:sz="4" w:space="0" w:color="auto"/>
            </w:tcBorders>
            <w:shd w:val="clear" w:color="auto" w:fill="auto"/>
            <w:noWrap/>
            <w:vAlign w:val="center"/>
            <w:hideMark/>
          </w:tcPr>
          <w:p w14:paraId="7530D5A5"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6D811945"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hideMark/>
          </w:tcPr>
          <w:p w14:paraId="0CB34F80"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In order to standardize the application of 3D visualization and 3D printing technology in the diagnosis and treatment of pancreatic head cancer, Chinese experts in relevant fields were organized by four committees to formulate this expert consensus.</w:t>
            </w:r>
          </w:p>
        </w:tc>
        <w:tc>
          <w:tcPr>
            <w:tcW w:w="1095" w:type="pct"/>
            <w:tcBorders>
              <w:top w:val="nil"/>
              <w:left w:val="nil"/>
              <w:bottom w:val="single" w:sz="4" w:space="0" w:color="auto"/>
              <w:right w:val="single" w:sz="4" w:space="0" w:color="auto"/>
            </w:tcBorders>
            <w:shd w:val="clear" w:color="auto" w:fill="auto"/>
            <w:vAlign w:val="center"/>
            <w:hideMark/>
          </w:tcPr>
          <w:p w14:paraId="55FD9679"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No results stated in abstract.</w:t>
            </w:r>
          </w:p>
        </w:tc>
        <w:tc>
          <w:tcPr>
            <w:tcW w:w="342" w:type="pct"/>
            <w:tcBorders>
              <w:top w:val="nil"/>
              <w:left w:val="nil"/>
              <w:bottom w:val="single" w:sz="4" w:space="0" w:color="auto"/>
              <w:right w:val="single" w:sz="4" w:space="0" w:color="auto"/>
            </w:tcBorders>
            <w:shd w:val="clear" w:color="auto" w:fill="auto"/>
            <w:noWrap/>
            <w:vAlign w:val="center"/>
            <w:hideMark/>
          </w:tcPr>
          <w:p w14:paraId="7C8289E7"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62322BCA" w14:textId="77777777" w:rsidTr="00E4103D">
        <w:trPr>
          <w:trHeight w:val="21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6488B89C" w14:textId="694B9F3F"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lastRenderedPageBreak/>
              <w:t>3</w:t>
            </w:r>
            <w:r w:rsidR="00C473DE">
              <w:rPr>
                <w:rFonts w:ascii="Arial" w:eastAsia="Times New Roman" w:hAnsi="Arial" w:cs="Arial"/>
                <w:color w:val="000000"/>
              </w:rPr>
              <w:t>3</w:t>
            </w:r>
          </w:p>
        </w:tc>
        <w:tc>
          <w:tcPr>
            <w:tcW w:w="1189" w:type="pct"/>
            <w:tcBorders>
              <w:top w:val="nil"/>
              <w:left w:val="nil"/>
              <w:bottom w:val="single" w:sz="4" w:space="0" w:color="auto"/>
              <w:right w:val="single" w:sz="4" w:space="0" w:color="auto"/>
            </w:tcBorders>
            <w:shd w:val="clear" w:color="auto" w:fill="auto"/>
            <w:vAlign w:val="center"/>
            <w:hideMark/>
          </w:tcPr>
          <w:p w14:paraId="6C1F380C"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szCs w:val="24"/>
              </w:rPr>
              <w:t>Yang YY, Huang HG. [Development status of three-dimensional printing technology in pancreatic surgery]. Zhonghua Wai Ke Za Zhi. 2017;55(10):795–797.</w:t>
            </w:r>
          </w:p>
        </w:tc>
        <w:tc>
          <w:tcPr>
            <w:tcW w:w="688" w:type="pct"/>
            <w:tcBorders>
              <w:top w:val="nil"/>
              <w:left w:val="nil"/>
              <w:bottom w:val="single" w:sz="4" w:space="0" w:color="auto"/>
              <w:right w:val="single" w:sz="4" w:space="0" w:color="auto"/>
            </w:tcBorders>
            <w:shd w:val="clear" w:color="auto" w:fill="auto"/>
            <w:noWrap/>
            <w:vAlign w:val="center"/>
            <w:hideMark/>
          </w:tcPr>
          <w:p w14:paraId="04B61C79"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596F0806"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hideMark/>
          </w:tcPr>
          <w:p w14:paraId="1393C59E"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This article is a summary of three-dimensional printing technology in pancreatic surgery, in order to recognize the developmental level and research progress of three-dimensional printing technology, and to give advices about the research prospect and development direction in pancreatic surgery field.</w:t>
            </w:r>
          </w:p>
        </w:tc>
        <w:tc>
          <w:tcPr>
            <w:tcW w:w="1095" w:type="pct"/>
            <w:tcBorders>
              <w:top w:val="nil"/>
              <w:left w:val="nil"/>
              <w:bottom w:val="single" w:sz="4" w:space="0" w:color="auto"/>
              <w:right w:val="single" w:sz="4" w:space="0" w:color="auto"/>
            </w:tcBorders>
            <w:shd w:val="clear" w:color="auto" w:fill="auto"/>
            <w:vAlign w:val="center"/>
            <w:hideMark/>
          </w:tcPr>
          <w:p w14:paraId="27110668"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No results stated in abstract.</w:t>
            </w:r>
          </w:p>
        </w:tc>
        <w:tc>
          <w:tcPr>
            <w:tcW w:w="342" w:type="pct"/>
            <w:tcBorders>
              <w:top w:val="nil"/>
              <w:left w:val="nil"/>
              <w:bottom w:val="single" w:sz="4" w:space="0" w:color="auto"/>
              <w:right w:val="single" w:sz="4" w:space="0" w:color="auto"/>
            </w:tcBorders>
            <w:shd w:val="clear" w:color="auto" w:fill="auto"/>
            <w:noWrap/>
            <w:vAlign w:val="center"/>
            <w:hideMark/>
          </w:tcPr>
          <w:p w14:paraId="532F8C9C"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2A264344" w14:textId="77777777" w:rsidTr="00E4103D">
        <w:trPr>
          <w:trHeight w:val="45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39C6CC89" w14:textId="15293331"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t>3</w:t>
            </w:r>
            <w:r w:rsidR="00C473DE">
              <w:rPr>
                <w:rFonts w:ascii="Arial" w:eastAsia="Times New Roman" w:hAnsi="Arial" w:cs="Arial"/>
                <w:color w:val="000000"/>
              </w:rPr>
              <w:t>4</w:t>
            </w:r>
          </w:p>
        </w:tc>
        <w:tc>
          <w:tcPr>
            <w:tcW w:w="1189" w:type="pct"/>
            <w:tcBorders>
              <w:top w:val="nil"/>
              <w:left w:val="nil"/>
              <w:bottom w:val="single" w:sz="4" w:space="0" w:color="auto"/>
              <w:right w:val="single" w:sz="4" w:space="0" w:color="auto"/>
            </w:tcBorders>
            <w:shd w:val="clear" w:color="auto" w:fill="auto"/>
            <w:vAlign w:val="center"/>
            <w:hideMark/>
          </w:tcPr>
          <w:p w14:paraId="1AA169AE"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szCs w:val="24"/>
              </w:rPr>
              <w:t>Marconi S, Pugliese L, Botti M, et al. Value of 3D printing for the comprehension of surgical anatomy. Surg Endosc. 2017;31(10):4102–4110.</w:t>
            </w:r>
          </w:p>
        </w:tc>
        <w:tc>
          <w:tcPr>
            <w:tcW w:w="688" w:type="pct"/>
            <w:tcBorders>
              <w:top w:val="nil"/>
              <w:left w:val="nil"/>
              <w:bottom w:val="single" w:sz="4" w:space="0" w:color="auto"/>
              <w:right w:val="single" w:sz="4" w:space="0" w:color="auto"/>
            </w:tcBorders>
            <w:shd w:val="clear" w:color="auto" w:fill="auto"/>
            <w:noWrap/>
            <w:vAlign w:val="center"/>
            <w:hideMark/>
          </w:tcPr>
          <w:p w14:paraId="3D5FFDBF"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Observational-Tx</w:t>
            </w:r>
          </w:p>
        </w:tc>
        <w:tc>
          <w:tcPr>
            <w:tcW w:w="406" w:type="pct"/>
            <w:tcBorders>
              <w:top w:val="nil"/>
              <w:left w:val="nil"/>
              <w:bottom w:val="single" w:sz="4" w:space="0" w:color="auto"/>
              <w:right w:val="single" w:sz="4" w:space="0" w:color="auto"/>
            </w:tcBorders>
            <w:shd w:val="clear" w:color="auto" w:fill="auto"/>
            <w:noWrap/>
            <w:vAlign w:val="center"/>
            <w:hideMark/>
          </w:tcPr>
          <w:p w14:paraId="26965172"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15</w:t>
            </w:r>
          </w:p>
        </w:tc>
        <w:tc>
          <w:tcPr>
            <w:tcW w:w="1063" w:type="pct"/>
            <w:tcBorders>
              <w:top w:val="nil"/>
              <w:left w:val="nil"/>
              <w:bottom w:val="single" w:sz="4" w:space="0" w:color="auto"/>
              <w:right w:val="single" w:sz="4" w:space="0" w:color="auto"/>
            </w:tcBorders>
            <w:shd w:val="clear" w:color="auto" w:fill="auto"/>
            <w:vAlign w:val="center"/>
            <w:hideMark/>
          </w:tcPr>
          <w:p w14:paraId="6FBF39B5" w14:textId="3C68813C" w:rsidR="002941AC" w:rsidRPr="002941AC" w:rsidRDefault="006A5B7E"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To assess whether 3D printed model could be more informative than standard MDCT images and digital 3D visualizations in predicting the real anatomy of the case.</w:t>
            </w:r>
          </w:p>
        </w:tc>
        <w:tc>
          <w:tcPr>
            <w:tcW w:w="1095" w:type="pct"/>
            <w:tcBorders>
              <w:top w:val="nil"/>
              <w:left w:val="nil"/>
              <w:bottom w:val="single" w:sz="4" w:space="0" w:color="auto"/>
              <w:right w:val="single" w:sz="4" w:space="0" w:color="auto"/>
            </w:tcBorders>
            <w:shd w:val="clear" w:color="auto" w:fill="auto"/>
            <w:vAlign w:val="center"/>
            <w:hideMark/>
          </w:tcPr>
          <w:p w14:paraId="1615D6E8"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The visual and tactile inspection of 3D models allowed the best anatomical understanding, with faster and clearer comprehension of the surgical anatomy. As expected, less experienced medical students perceived the highest benefit (53.9% ± 4.14 of correct answers with 3D-printed models, compared to 53.4 % ± 4.6 with virtual models and 45.5% ± 4.6 with MDCT), followed by surgeons and radiologists. The average time spent by participants in 3D model assessing was shorter (60.67 ± 25.5 s) than the one of the corresponding virtual 3D reconstruction (70.8 ± 28.18 s) or conventional MDCT scan (127.04 ± 35.91 s).</w:t>
            </w:r>
          </w:p>
        </w:tc>
        <w:tc>
          <w:tcPr>
            <w:tcW w:w="342" w:type="pct"/>
            <w:tcBorders>
              <w:top w:val="nil"/>
              <w:left w:val="nil"/>
              <w:bottom w:val="single" w:sz="4" w:space="0" w:color="auto"/>
              <w:right w:val="single" w:sz="4" w:space="0" w:color="auto"/>
            </w:tcBorders>
            <w:shd w:val="clear" w:color="auto" w:fill="auto"/>
            <w:noWrap/>
            <w:vAlign w:val="center"/>
            <w:hideMark/>
          </w:tcPr>
          <w:p w14:paraId="5EE24963"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3</w:t>
            </w:r>
          </w:p>
        </w:tc>
      </w:tr>
      <w:tr w:rsidR="00E4103D" w:rsidRPr="002941AC" w14:paraId="584708F5" w14:textId="77777777" w:rsidTr="00E4103D">
        <w:trPr>
          <w:trHeight w:val="21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18EF5B8D" w14:textId="689DA994"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lastRenderedPageBreak/>
              <w:t>3</w:t>
            </w:r>
            <w:r w:rsidR="00C473DE">
              <w:rPr>
                <w:rFonts w:ascii="Arial" w:eastAsia="Times New Roman" w:hAnsi="Arial" w:cs="Arial"/>
                <w:color w:val="000000"/>
              </w:rPr>
              <w:t>5</w:t>
            </w:r>
          </w:p>
        </w:tc>
        <w:tc>
          <w:tcPr>
            <w:tcW w:w="1189" w:type="pct"/>
            <w:tcBorders>
              <w:top w:val="nil"/>
              <w:left w:val="nil"/>
              <w:bottom w:val="single" w:sz="4" w:space="0" w:color="auto"/>
              <w:right w:val="single" w:sz="4" w:space="0" w:color="auto"/>
            </w:tcBorders>
            <w:shd w:val="clear" w:color="auto" w:fill="auto"/>
            <w:vAlign w:val="center"/>
            <w:hideMark/>
          </w:tcPr>
          <w:p w14:paraId="3197ED84"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szCs w:val="24"/>
              </w:rPr>
              <w:t>Sampogna G, Pugliese R, Elli M, Vanzulli A, Forgione A. Routine clinical application of virtual reality in abdominal surgery. Minim Invasive Ther Allied Technol. 2017;26(3):135–143.</w:t>
            </w:r>
          </w:p>
        </w:tc>
        <w:tc>
          <w:tcPr>
            <w:tcW w:w="688" w:type="pct"/>
            <w:tcBorders>
              <w:top w:val="nil"/>
              <w:left w:val="nil"/>
              <w:bottom w:val="single" w:sz="4" w:space="0" w:color="auto"/>
              <w:right w:val="single" w:sz="4" w:space="0" w:color="auto"/>
            </w:tcBorders>
            <w:shd w:val="clear" w:color="auto" w:fill="auto"/>
            <w:noWrap/>
            <w:vAlign w:val="center"/>
            <w:hideMark/>
          </w:tcPr>
          <w:p w14:paraId="2C7FAAC2"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Observational-Tx</w:t>
            </w:r>
          </w:p>
        </w:tc>
        <w:tc>
          <w:tcPr>
            <w:tcW w:w="406" w:type="pct"/>
            <w:tcBorders>
              <w:top w:val="nil"/>
              <w:left w:val="nil"/>
              <w:bottom w:val="single" w:sz="4" w:space="0" w:color="auto"/>
              <w:right w:val="single" w:sz="4" w:space="0" w:color="auto"/>
            </w:tcBorders>
            <w:shd w:val="clear" w:color="auto" w:fill="auto"/>
            <w:noWrap/>
            <w:vAlign w:val="center"/>
            <w:hideMark/>
          </w:tcPr>
          <w:p w14:paraId="38C6AB18"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15</w:t>
            </w:r>
          </w:p>
        </w:tc>
        <w:tc>
          <w:tcPr>
            <w:tcW w:w="1063" w:type="pct"/>
            <w:tcBorders>
              <w:top w:val="nil"/>
              <w:left w:val="nil"/>
              <w:bottom w:val="single" w:sz="4" w:space="0" w:color="auto"/>
              <w:right w:val="single" w:sz="4" w:space="0" w:color="auto"/>
            </w:tcBorders>
            <w:shd w:val="clear" w:color="auto" w:fill="auto"/>
            <w:vAlign w:val="center"/>
            <w:hideMark/>
          </w:tcPr>
          <w:p w14:paraId="389E90A9" w14:textId="012C66B7" w:rsidR="002941AC" w:rsidRPr="002941AC" w:rsidRDefault="006A5B7E"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 xml:space="preserve">Authors investigate feasibility, user appreciation and clinical impact of 3D reconstruction, virtual reality and 3D printing in abdominal surgery. </w:t>
            </w:r>
          </w:p>
        </w:tc>
        <w:tc>
          <w:tcPr>
            <w:tcW w:w="1095" w:type="pct"/>
            <w:tcBorders>
              <w:top w:val="nil"/>
              <w:left w:val="nil"/>
              <w:bottom w:val="single" w:sz="4" w:space="0" w:color="auto"/>
              <w:right w:val="single" w:sz="4" w:space="0" w:color="auto"/>
            </w:tcBorders>
            <w:shd w:val="clear" w:color="auto" w:fill="auto"/>
            <w:vAlign w:val="center"/>
            <w:hideMark/>
          </w:tcPr>
          <w:p w14:paraId="36206E2D"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Preoperative surgical planning and intraoperative guidance was feasible for all patients included in the study. The vast majority of surgeons interviewed scored their quality and usefulness as very good.</w:t>
            </w:r>
          </w:p>
        </w:tc>
        <w:tc>
          <w:tcPr>
            <w:tcW w:w="342" w:type="pct"/>
            <w:tcBorders>
              <w:top w:val="nil"/>
              <w:left w:val="nil"/>
              <w:bottom w:val="single" w:sz="4" w:space="0" w:color="auto"/>
              <w:right w:val="single" w:sz="4" w:space="0" w:color="auto"/>
            </w:tcBorders>
            <w:shd w:val="clear" w:color="auto" w:fill="auto"/>
            <w:noWrap/>
            <w:vAlign w:val="center"/>
            <w:hideMark/>
          </w:tcPr>
          <w:p w14:paraId="152F7277"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3</w:t>
            </w:r>
          </w:p>
        </w:tc>
      </w:tr>
      <w:tr w:rsidR="00E4103D" w:rsidRPr="002941AC" w14:paraId="5F25BA36" w14:textId="77777777" w:rsidTr="00E4103D">
        <w:trPr>
          <w:trHeight w:val="24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382F9504" w14:textId="037F7740"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t>3</w:t>
            </w:r>
            <w:r w:rsidR="00C473DE">
              <w:rPr>
                <w:rFonts w:ascii="Arial" w:eastAsia="Times New Roman" w:hAnsi="Arial" w:cs="Arial"/>
                <w:color w:val="000000"/>
              </w:rPr>
              <w:t>6</w:t>
            </w:r>
          </w:p>
        </w:tc>
        <w:tc>
          <w:tcPr>
            <w:tcW w:w="1189" w:type="pct"/>
            <w:tcBorders>
              <w:top w:val="nil"/>
              <w:left w:val="nil"/>
              <w:bottom w:val="single" w:sz="4" w:space="0" w:color="auto"/>
              <w:right w:val="single" w:sz="4" w:space="0" w:color="auto"/>
            </w:tcBorders>
            <w:shd w:val="clear" w:color="auto" w:fill="auto"/>
            <w:vAlign w:val="center"/>
            <w:hideMark/>
          </w:tcPr>
          <w:p w14:paraId="14749784"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szCs w:val="24"/>
              </w:rPr>
              <w:t>Andolfi C, Plana A, Kania P, Banerjee PP, Small S. Usefulness of Three-Dimensional Modeling in Surgical Planning, Resident Training, and Patient Education. J Laparoendosc Adv Surg Tech A. 2017;27(5):512–515.</w:t>
            </w:r>
          </w:p>
        </w:tc>
        <w:tc>
          <w:tcPr>
            <w:tcW w:w="688" w:type="pct"/>
            <w:tcBorders>
              <w:top w:val="nil"/>
              <w:left w:val="nil"/>
              <w:bottom w:val="single" w:sz="4" w:space="0" w:color="auto"/>
              <w:right w:val="single" w:sz="4" w:space="0" w:color="auto"/>
            </w:tcBorders>
            <w:shd w:val="clear" w:color="auto" w:fill="auto"/>
            <w:noWrap/>
            <w:vAlign w:val="center"/>
            <w:hideMark/>
          </w:tcPr>
          <w:p w14:paraId="57E56D5B"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17A12410"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w:t>
            </w:r>
          </w:p>
        </w:tc>
        <w:tc>
          <w:tcPr>
            <w:tcW w:w="1063" w:type="pct"/>
            <w:tcBorders>
              <w:top w:val="nil"/>
              <w:left w:val="nil"/>
              <w:bottom w:val="single" w:sz="4" w:space="0" w:color="auto"/>
              <w:right w:val="single" w:sz="4" w:space="0" w:color="auto"/>
            </w:tcBorders>
            <w:shd w:val="clear" w:color="auto" w:fill="auto"/>
            <w:vAlign w:val="center"/>
            <w:hideMark/>
          </w:tcPr>
          <w:p w14:paraId="1BF131C9" w14:textId="1F6D2425" w:rsidR="002941AC" w:rsidRPr="002941AC" w:rsidRDefault="006A5B7E"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In this paper, authors</w:t>
            </w:r>
            <w:r w:rsidRPr="002941AC">
              <w:rPr>
                <w:rFonts w:ascii="Arial" w:eastAsia="Times New Roman" w:hAnsi="Arial" w:cs="Arial"/>
                <w:color w:val="000000"/>
              </w:rPr>
              <w:t xml:space="preserve"> </w:t>
            </w:r>
            <w:r w:rsidR="002941AC" w:rsidRPr="002941AC">
              <w:rPr>
                <w:rFonts w:ascii="Arial" w:eastAsia="Times New Roman" w:hAnsi="Arial" w:cs="Arial"/>
                <w:color w:val="000000"/>
              </w:rPr>
              <w:t>developed a 3D digital model of a cancer of the head of the pancreas by integrating actual CT data with 3D modeling process. After this process, the virtual pancreatic model was also produced using a high-quality 3D printer.</w:t>
            </w:r>
          </w:p>
        </w:tc>
        <w:tc>
          <w:tcPr>
            <w:tcW w:w="1095" w:type="pct"/>
            <w:tcBorders>
              <w:top w:val="nil"/>
              <w:left w:val="nil"/>
              <w:bottom w:val="single" w:sz="4" w:space="0" w:color="auto"/>
              <w:right w:val="single" w:sz="4" w:space="0" w:color="auto"/>
            </w:tcBorders>
            <w:shd w:val="clear" w:color="auto" w:fill="auto"/>
            <w:vAlign w:val="center"/>
            <w:hideMark/>
          </w:tcPr>
          <w:p w14:paraId="0F0FB9CC"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Reconstructing and compositing the different series together enhanced the imaging, which allowed clearer observations of the relationship between the mass and the blood vessels, and evidence that the tumor was unresectable. Data files were converted for printing a 100% size rendering model, used for didactic purposes and to discuss with the patient.</w:t>
            </w:r>
          </w:p>
        </w:tc>
        <w:tc>
          <w:tcPr>
            <w:tcW w:w="342" w:type="pct"/>
            <w:tcBorders>
              <w:top w:val="nil"/>
              <w:left w:val="nil"/>
              <w:bottom w:val="single" w:sz="4" w:space="0" w:color="auto"/>
              <w:right w:val="single" w:sz="4" w:space="0" w:color="auto"/>
            </w:tcBorders>
            <w:shd w:val="clear" w:color="auto" w:fill="auto"/>
            <w:noWrap/>
            <w:vAlign w:val="center"/>
            <w:hideMark/>
          </w:tcPr>
          <w:p w14:paraId="69578F6A"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1A404C16" w14:textId="77777777" w:rsidTr="00E4103D">
        <w:trPr>
          <w:trHeight w:val="18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45658840" w14:textId="4C0E759E"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t>3</w:t>
            </w:r>
            <w:r w:rsidR="00C473DE">
              <w:rPr>
                <w:rFonts w:ascii="Arial" w:eastAsia="Times New Roman" w:hAnsi="Arial" w:cs="Arial"/>
                <w:color w:val="000000"/>
              </w:rPr>
              <w:t>7</w:t>
            </w:r>
          </w:p>
        </w:tc>
        <w:tc>
          <w:tcPr>
            <w:tcW w:w="1189" w:type="pct"/>
            <w:tcBorders>
              <w:top w:val="nil"/>
              <w:left w:val="nil"/>
              <w:bottom w:val="single" w:sz="4" w:space="0" w:color="auto"/>
              <w:right w:val="single" w:sz="4" w:space="0" w:color="auto"/>
            </w:tcBorders>
            <w:shd w:val="clear" w:color="auto" w:fill="auto"/>
            <w:vAlign w:val="center"/>
            <w:hideMark/>
          </w:tcPr>
          <w:p w14:paraId="6328E8E6"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szCs w:val="24"/>
              </w:rPr>
              <w:t>Marconi S, Pugliese L, Del Chiaro M, Pozzi Mucelli R, Auricchio F, Pietrabissa A. An innovative strategy for the identification and 3D reconstruction of pancreatic cancer from CT images. Updates Surg. 2016;68(3):273–278.</w:t>
            </w:r>
          </w:p>
        </w:tc>
        <w:tc>
          <w:tcPr>
            <w:tcW w:w="688" w:type="pct"/>
            <w:tcBorders>
              <w:top w:val="nil"/>
              <w:left w:val="nil"/>
              <w:bottom w:val="single" w:sz="4" w:space="0" w:color="auto"/>
              <w:right w:val="single" w:sz="4" w:space="0" w:color="auto"/>
            </w:tcBorders>
            <w:shd w:val="clear" w:color="auto" w:fill="auto"/>
            <w:noWrap/>
            <w:vAlign w:val="center"/>
            <w:hideMark/>
          </w:tcPr>
          <w:p w14:paraId="337B9DBE"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Observational-Dx</w:t>
            </w:r>
          </w:p>
        </w:tc>
        <w:tc>
          <w:tcPr>
            <w:tcW w:w="406" w:type="pct"/>
            <w:tcBorders>
              <w:top w:val="nil"/>
              <w:left w:val="nil"/>
              <w:bottom w:val="single" w:sz="4" w:space="0" w:color="auto"/>
              <w:right w:val="single" w:sz="4" w:space="0" w:color="auto"/>
            </w:tcBorders>
            <w:shd w:val="clear" w:color="auto" w:fill="auto"/>
            <w:noWrap/>
            <w:vAlign w:val="center"/>
            <w:hideMark/>
          </w:tcPr>
          <w:p w14:paraId="285F41DD"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10</w:t>
            </w:r>
          </w:p>
        </w:tc>
        <w:tc>
          <w:tcPr>
            <w:tcW w:w="1063" w:type="pct"/>
            <w:tcBorders>
              <w:top w:val="nil"/>
              <w:left w:val="nil"/>
              <w:bottom w:val="single" w:sz="4" w:space="0" w:color="auto"/>
              <w:right w:val="single" w:sz="4" w:space="0" w:color="auto"/>
            </w:tcBorders>
            <w:shd w:val="clear" w:color="auto" w:fill="auto"/>
            <w:vAlign w:val="center"/>
            <w:hideMark/>
          </w:tcPr>
          <w:p w14:paraId="696E8BD5" w14:textId="3910529F" w:rsidR="002941AC" w:rsidRPr="002941AC" w:rsidRDefault="006A5B7E"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To propose semi-automatic workflow for pancreatic ductal adenocarcinoma 3D reconstruction and 3D printing from MDCT.</w:t>
            </w:r>
          </w:p>
        </w:tc>
        <w:tc>
          <w:tcPr>
            <w:tcW w:w="1095" w:type="pct"/>
            <w:tcBorders>
              <w:top w:val="nil"/>
              <w:left w:val="nil"/>
              <w:bottom w:val="single" w:sz="4" w:space="0" w:color="auto"/>
              <w:right w:val="single" w:sz="4" w:space="0" w:color="auto"/>
            </w:tcBorders>
            <w:shd w:val="clear" w:color="auto" w:fill="auto"/>
            <w:vAlign w:val="center"/>
            <w:hideMark/>
          </w:tcPr>
          <w:p w14:paraId="50F74E55"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In seven of ten cases, the 3D reconstruction is accepted without any modification, while in three cases, only 1.88, 5.13, and 5.70 %, respectively, of the segmentation labels are modified, preliminary proving the high effectiveness of the tool.</w:t>
            </w:r>
          </w:p>
        </w:tc>
        <w:tc>
          <w:tcPr>
            <w:tcW w:w="342" w:type="pct"/>
            <w:tcBorders>
              <w:top w:val="nil"/>
              <w:left w:val="nil"/>
              <w:bottom w:val="single" w:sz="4" w:space="0" w:color="auto"/>
              <w:right w:val="single" w:sz="4" w:space="0" w:color="auto"/>
            </w:tcBorders>
            <w:shd w:val="clear" w:color="auto" w:fill="auto"/>
            <w:noWrap/>
            <w:vAlign w:val="center"/>
            <w:hideMark/>
          </w:tcPr>
          <w:p w14:paraId="3A84F88F"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3</w:t>
            </w:r>
          </w:p>
        </w:tc>
      </w:tr>
      <w:tr w:rsidR="00E4103D" w:rsidRPr="002941AC" w14:paraId="6B6CA765" w14:textId="77777777" w:rsidTr="00E4103D">
        <w:trPr>
          <w:trHeight w:val="27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2FB39C12" w14:textId="61C2FE0C"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lastRenderedPageBreak/>
              <w:t>3</w:t>
            </w:r>
            <w:r w:rsidR="00C473DE">
              <w:rPr>
                <w:rFonts w:ascii="Arial" w:eastAsia="Times New Roman" w:hAnsi="Arial" w:cs="Arial"/>
                <w:color w:val="000000"/>
              </w:rPr>
              <w:t>8</w:t>
            </w:r>
          </w:p>
        </w:tc>
        <w:tc>
          <w:tcPr>
            <w:tcW w:w="1189" w:type="pct"/>
            <w:tcBorders>
              <w:top w:val="nil"/>
              <w:left w:val="nil"/>
              <w:bottom w:val="single" w:sz="4" w:space="0" w:color="auto"/>
              <w:right w:val="single" w:sz="4" w:space="0" w:color="auto"/>
            </w:tcBorders>
            <w:shd w:val="clear" w:color="auto" w:fill="auto"/>
            <w:vAlign w:val="center"/>
            <w:hideMark/>
          </w:tcPr>
          <w:p w14:paraId="18771B3C"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szCs w:val="24"/>
              </w:rPr>
              <w:t>Zheng Y, Yu D, Zhao J, Wu Y, Zheng B. 3D Printout Models vs. 3D-Rendered Images: Which Is Better for Preoperative Planning? J Surg Educ. 2016;73(3):518–523.</w:t>
            </w:r>
          </w:p>
        </w:tc>
        <w:tc>
          <w:tcPr>
            <w:tcW w:w="688" w:type="pct"/>
            <w:tcBorders>
              <w:top w:val="nil"/>
              <w:left w:val="nil"/>
              <w:bottom w:val="single" w:sz="4" w:space="0" w:color="auto"/>
              <w:right w:val="single" w:sz="4" w:space="0" w:color="auto"/>
            </w:tcBorders>
            <w:shd w:val="clear" w:color="auto" w:fill="auto"/>
            <w:noWrap/>
            <w:vAlign w:val="center"/>
            <w:hideMark/>
          </w:tcPr>
          <w:p w14:paraId="2C5C8538"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746F8690"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hideMark/>
          </w:tcPr>
          <w:p w14:paraId="758A3E9E"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In this study, we presented 3 different pancreatic cancer cases to surgical residents in the form of 3D-rendered images and 3D-printed models to investigate which modality resulted in the most appropriate preoperative plan.</w:t>
            </w:r>
          </w:p>
        </w:tc>
        <w:tc>
          <w:tcPr>
            <w:tcW w:w="1095" w:type="pct"/>
            <w:tcBorders>
              <w:top w:val="nil"/>
              <w:left w:val="nil"/>
              <w:bottom w:val="single" w:sz="4" w:space="0" w:color="auto"/>
              <w:right w:val="single" w:sz="4" w:space="0" w:color="auto"/>
            </w:tcBorders>
            <w:shd w:val="clear" w:color="auto" w:fill="auto"/>
            <w:vAlign w:val="center"/>
            <w:hideMark/>
          </w:tcPr>
          <w:p w14:paraId="53911A6D"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Residents in group B showed significantly higher quality of the surgical plan scores compared with residents in group A (76.4 ± 10.5 vs. 66.5 ± 11.2, p = 0.018). This difference was due in large part to a significant difference in knowledge of key surgical steps (22.1 ± 2.9 vs. 17.4 ± 4.2, p = 0.004) between each group. All participants reported a high level of satisfaction with the exercise.</w:t>
            </w:r>
          </w:p>
        </w:tc>
        <w:tc>
          <w:tcPr>
            <w:tcW w:w="342" w:type="pct"/>
            <w:tcBorders>
              <w:top w:val="nil"/>
              <w:left w:val="nil"/>
              <w:bottom w:val="single" w:sz="4" w:space="0" w:color="auto"/>
              <w:right w:val="single" w:sz="4" w:space="0" w:color="auto"/>
            </w:tcBorders>
            <w:shd w:val="clear" w:color="auto" w:fill="auto"/>
            <w:noWrap/>
            <w:vAlign w:val="center"/>
            <w:hideMark/>
          </w:tcPr>
          <w:p w14:paraId="00AF9826"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3</w:t>
            </w:r>
          </w:p>
        </w:tc>
      </w:tr>
      <w:tr w:rsidR="00E4103D" w:rsidRPr="002941AC" w14:paraId="66A6D54C" w14:textId="77777777" w:rsidTr="00E4103D">
        <w:trPr>
          <w:trHeight w:val="24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425EB35F" w14:textId="1098EF6C"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t>3</w:t>
            </w:r>
            <w:r w:rsidR="00C473DE">
              <w:rPr>
                <w:rFonts w:ascii="Arial" w:eastAsia="Times New Roman" w:hAnsi="Arial" w:cs="Arial"/>
                <w:color w:val="000000"/>
              </w:rPr>
              <w:t>9</w:t>
            </w:r>
          </w:p>
        </w:tc>
        <w:tc>
          <w:tcPr>
            <w:tcW w:w="1189" w:type="pct"/>
            <w:tcBorders>
              <w:top w:val="nil"/>
              <w:left w:val="nil"/>
              <w:bottom w:val="single" w:sz="4" w:space="0" w:color="auto"/>
              <w:right w:val="single" w:sz="4" w:space="0" w:color="auto"/>
            </w:tcBorders>
            <w:shd w:val="clear" w:color="auto" w:fill="auto"/>
            <w:vAlign w:val="center"/>
            <w:hideMark/>
          </w:tcPr>
          <w:p w14:paraId="46141542"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szCs w:val="24"/>
              </w:rPr>
              <w:t xml:space="preserve">Mahmoud A, Bennett M. Introducing 3-Dimensional Printing of a Human Anatomic Pathology Specimen: Potential Benefits for Undergraduate and Postgraduate Education and Anatomic Pathology Practice. Arch Pathol Lab Med. 2015;139(8):1048–1051. </w:t>
            </w:r>
          </w:p>
        </w:tc>
        <w:tc>
          <w:tcPr>
            <w:tcW w:w="688" w:type="pct"/>
            <w:tcBorders>
              <w:top w:val="nil"/>
              <w:left w:val="nil"/>
              <w:bottom w:val="single" w:sz="4" w:space="0" w:color="auto"/>
              <w:right w:val="single" w:sz="4" w:space="0" w:color="auto"/>
            </w:tcBorders>
            <w:shd w:val="clear" w:color="auto" w:fill="auto"/>
            <w:noWrap/>
            <w:vAlign w:val="center"/>
            <w:hideMark/>
          </w:tcPr>
          <w:p w14:paraId="0B806556"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Review/Other-Dx and Tx</w:t>
            </w:r>
          </w:p>
        </w:tc>
        <w:tc>
          <w:tcPr>
            <w:tcW w:w="406" w:type="pct"/>
            <w:tcBorders>
              <w:top w:val="nil"/>
              <w:left w:val="nil"/>
              <w:bottom w:val="single" w:sz="4" w:space="0" w:color="auto"/>
              <w:right w:val="single" w:sz="4" w:space="0" w:color="auto"/>
            </w:tcBorders>
            <w:shd w:val="clear" w:color="auto" w:fill="auto"/>
            <w:noWrap/>
            <w:vAlign w:val="center"/>
            <w:hideMark/>
          </w:tcPr>
          <w:p w14:paraId="57BC5E58"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hideMark/>
          </w:tcPr>
          <w:p w14:paraId="707C4875"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To apply 3D printing in anatomic pathology for teaching, training, and clinical correlation purposes.</w:t>
            </w:r>
          </w:p>
        </w:tc>
        <w:tc>
          <w:tcPr>
            <w:tcW w:w="1095" w:type="pct"/>
            <w:tcBorders>
              <w:top w:val="nil"/>
              <w:left w:val="nil"/>
              <w:bottom w:val="single" w:sz="4" w:space="0" w:color="auto"/>
              <w:right w:val="single" w:sz="4" w:space="0" w:color="auto"/>
            </w:tcBorders>
            <w:shd w:val="clear" w:color="auto" w:fill="auto"/>
            <w:vAlign w:val="center"/>
            <w:hideMark/>
          </w:tcPr>
          <w:p w14:paraId="6AF49F52"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Three-dimensionally printed models of anatomic pathology specimens created included pancreatoduodenectomy (Whipple operation) and radical nephrectomy specimens. The models accurately depicted the topographic anatomy of selected specimens and illustrated the anatomic relation of excised lesions to adjacent normal tissues.</w:t>
            </w:r>
          </w:p>
        </w:tc>
        <w:tc>
          <w:tcPr>
            <w:tcW w:w="342" w:type="pct"/>
            <w:tcBorders>
              <w:top w:val="nil"/>
              <w:left w:val="nil"/>
              <w:bottom w:val="single" w:sz="4" w:space="0" w:color="auto"/>
              <w:right w:val="single" w:sz="4" w:space="0" w:color="auto"/>
            </w:tcBorders>
            <w:shd w:val="clear" w:color="auto" w:fill="auto"/>
            <w:noWrap/>
            <w:vAlign w:val="center"/>
            <w:hideMark/>
          </w:tcPr>
          <w:p w14:paraId="4590FF81"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13913E3E" w14:textId="77777777" w:rsidTr="00E4103D">
        <w:trPr>
          <w:trHeight w:val="24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7107F062" w14:textId="77777777"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t>40</w:t>
            </w:r>
          </w:p>
        </w:tc>
        <w:tc>
          <w:tcPr>
            <w:tcW w:w="1189" w:type="pct"/>
            <w:tcBorders>
              <w:top w:val="nil"/>
              <w:left w:val="nil"/>
              <w:bottom w:val="single" w:sz="4" w:space="0" w:color="auto"/>
              <w:right w:val="single" w:sz="4" w:space="0" w:color="auto"/>
            </w:tcBorders>
            <w:shd w:val="clear" w:color="auto" w:fill="auto"/>
            <w:vAlign w:val="center"/>
            <w:hideMark/>
          </w:tcPr>
          <w:p w14:paraId="589DE575"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szCs w:val="24"/>
              </w:rPr>
              <w:t>Pietrabissa A, Marconi S, Peri A, et al. From CT scanning to 3-D printing technology for the preoperative planning in laparoscopic splenectomy. Surg Endosc. 2016;30(1):366–371.</w:t>
            </w:r>
          </w:p>
        </w:tc>
        <w:tc>
          <w:tcPr>
            <w:tcW w:w="688" w:type="pct"/>
            <w:tcBorders>
              <w:top w:val="nil"/>
              <w:left w:val="nil"/>
              <w:bottom w:val="single" w:sz="4" w:space="0" w:color="auto"/>
              <w:right w:val="single" w:sz="4" w:space="0" w:color="auto"/>
            </w:tcBorders>
            <w:shd w:val="clear" w:color="auto" w:fill="auto"/>
            <w:noWrap/>
            <w:vAlign w:val="center"/>
            <w:hideMark/>
          </w:tcPr>
          <w:p w14:paraId="3C78A2C7"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Observational-Tx</w:t>
            </w:r>
          </w:p>
        </w:tc>
        <w:tc>
          <w:tcPr>
            <w:tcW w:w="406" w:type="pct"/>
            <w:tcBorders>
              <w:top w:val="nil"/>
              <w:left w:val="nil"/>
              <w:bottom w:val="single" w:sz="4" w:space="0" w:color="auto"/>
              <w:right w:val="single" w:sz="4" w:space="0" w:color="auto"/>
            </w:tcBorders>
            <w:shd w:val="clear" w:color="auto" w:fill="auto"/>
            <w:noWrap/>
            <w:vAlign w:val="center"/>
            <w:hideMark/>
          </w:tcPr>
          <w:p w14:paraId="7B098DFF"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12</w:t>
            </w:r>
          </w:p>
        </w:tc>
        <w:tc>
          <w:tcPr>
            <w:tcW w:w="1063" w:type="pct"/>
            <w:tcBorders>
              <w:top w:val="nil"/>
              <w:left w:val="nil"/>
              <w:bottom w:val="single" w:sz="4" w:space="0" w:color="auto"/>
              <w:right w:val="single" w:sz="4" w:space="0" w:color="auto"/>
            </w:tcBorders>
            <w:shd w:val="clear" w:color="auto" w:fill="auto"/>
            <w:vAlign w:val="center"/>
            <w:hideMark/>
          </w:tcPr>
          <w:p w14:paraId="38996A72" w14:textId="6DD1BAEE" w:rsidR="002941AC" w:rsidRPr="002941AC" w:rsidRDefault="003D402E"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To</w:t>
            </w:r>
            <w:r w:rsidR="002941AC" w:rsidRPr="002941AC">
              <w:rPr>
                <w:rFonts w:ascii="Arial" w:eastAsia="Times New Roman" w:hAnsi="Arial" w:cs="Arial"/>
                <w:color w:val="000000"/>
              </w:rPr>
              <w:t xml:space="preserve"> assess the value of patient-specific 3-D physical manufacturing of spleno-pancreatic anatomy in helping during patient's counseling and for preoperative planning.</w:t>
            </w:r>
          </w:p>
        </w:tc>
        <w:tc>
          <w:tcPr>
            <w:tcW w:w="1095" w:type="pct"/>
            <w:tcBorders>
              <w:top w:val="nil"/>
              <w:left w:val="nil"/>
              <w:bottom w:val="single" w:sz="4" w:space="0" w:color="auto"/>
              <w:right w:val="single" w:sz="4" w:space="0" w:color="auto"/>
            </w:tcBorders>
            <w:shd w:val="clear" w:color="auto" w:fill="auto"/>
            <w:vAlign w:val="center"/>
            <w:hideMark/>
          </w:tcPr>
          <w:p w14:paraId="70956629"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The post-processing analysis required an average of 2; 20 h was needed to physically print each model and 4 additional hours to finalize each object. The cost for the material employed for each object was around 300 euros. Ten patients gave a score of 5, two a score of 4. Six residents gave a score of 5, four a score of 4.</w:t>
            </w:r>
          </w:p>
        </w:tc>
        <w:tc>
          <w:tcPr>
            <w:tcW w:w="342" w:type="pct"/>
            <w:tcBorders>
              <w:top w:val="nil"/>
              <w:left w:val="nil"/>
              <w:bottom w:val="single" w:sz="4" w:space="0" w:color="auto"/>
              <w:right w:val="single" w:sz="4" w:space="0" w:color="auto"/>
            </w:tcBorders>
            <w:shd w:val="clear" w:color="auto" w:fill="auto"/>
            <w:noWrap/>
            <w:vAlign w:val="center"/>
            <w:hideMark/>
          </w:tcPr>
          <w:p w14:paraId="2E7D2F6D"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245E1877" w14:textId="77777777" w:rsidTr="00E4103D">
        <w:trPr>
          <w:trHeight w:val="33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460D9B9A" w14:textId="77777777"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lastRenderedPageBreak/>
              <w:t>41</w:t>
            </w:r>
          </w:p>
        </w:tc>
        <w:tc>
          <w:tcPr>
            <w:tcW w:w="1189" w:type="pct"/>
            <w:tcBorders>
              <w:top w:val="nil"/>
              <w:left w:val="nil"/>
              <w:bottom w:val="single" w:sz="4" w:space="0" w:color="auto"/>
              <w:right w:val="single" w:sz="4" w:space="0" w:color="auto"/>
            </w:tcBorders>
            <w:shd w:val="clear" w:color="auto" w:fill="auto"/>
            <w:vAlign w:val="center"/>
            <w:hideMark/>
          </w:tcPr>
          <w:p w14:paraId="13173CF0"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szCs w:val="24"/>
              </w:rPr>
              <w:t>Williams A, McWilliam M, Ahlin J, Davidson J, Quantz MA, Bütter A. A simulated training model for laparoscopic pyloromyotomy: Is 3D printing the way of the future? J Pediatr Surg. 2018;53(5):937–941.</w:t>
            </w:r>
          </w:p>
        </w:tc>
        <w:tc>
          <w:tcPr>
            <w:tcW w:w="688" w:type="pct"/>
            <w:tcBorders>
              <w:top w:val="nil"/>
              <w:left w:val="nil"/>
              <w:bottom w:val="single" w:sz="4" w:space="0" w:color="auto"/>
              <w:right w:val="single" w:sz="4" w:space="0" w:color="auto"/>
            </w:tcBorders>
            <w:shd w:val="clear" w:color="auto" w:fill="auto"/>
            <w:noWrap/>
            <w:vAlign w:val="center"/>
            <w:hideMark/>
          </w:tcPr>
          <w:p w14:paraId="7D897C6E"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Observational-Tx</w:t>
            </w:r>
          </w:p>
        </w:tc>
        <w:tc>
          <w:tcPr>
            <w:tcW w:w="406" w:type="pct"/>
            <w:tcBorders>
              <w:top w:val="nil"/>
              <w:left w:val="nil"/>
              <w:bottom w:val="single" w:sz="4" w:space="0" w:color="auto"/>
              <w:right w:val="single" w:sz="4" w:space="0" w:color="auto"/>
            </w:tcBorders>
            <w:shd w:val="clear" w:color="auto" w:fill="auto"/>
            <w:noWrap/>
            <w:vAlign w:val="center"/>
            <w:hideMark/>
          </w:tcPr>
          <w:p w14:paraId="1E777F79"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hideMark/>
          </w:tcPr>
          <w:p w14:paraId="69621401"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The purpose of this study was to validate a 3D HPS stomach model and assess model reliability and surgical realism.</w:t>
            </w:r>
          </w:p>
        </w:tc>
        <w:tc>
          <w:tcPr>
            <w:tcW w:w="1095" w:type="pct"/>
            <w:tcBorders>
              <w:top w:val="nil"/>
              <w:left w:val="nil"/>
              <w:bottom w:val="single" w:sz="4" w:space="0" w:color="auto"/>
              <w:right w:val="single" w:sz="4" w:space="0" w:color="auto"/>
            </w:tcBorders>
            <w:shd w:val="clear" w:color="auto" w:fill="auto"/>
            <w:vAlign w:val="center"/>
            <w:hideMark/>
          </w:tcPr>
          <w:p w14:paraId="72A65C67" w14:textId="21FD3FAA"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 xml:space="preserve">Participants reported their experience levels as novice (22%), inexperienced (26%), intermediate (19%), and experienced (33%). Interrater reliability was similar for overall average GOALS and </w:t>
            </w:r>
            <w:r w:rsidR="003D402E">
              <w:rPr>
                <w:rFonts w:ascii="Arial" w:eastAsia="Times New Roman" w:hAnsi="Arial" w:cs="Arial"/>
                <w:color w:val="000000"/>
              </w:rPr>
              <w:t>Task Specific Assessments (TSA)</w:t>
            </w:r>
            <w:r w:rsidR="003D402E" w:rsidRPr="002941AC">
              <w:rPr>
                <w:rFonts w:ascii="Arial" w:eastAsia="Times New Roman" w:hAnsi="Arial" w:cs="Arial"/>
                <w:color w:val="000000"/>
              </w:rPr>
              <w:t xml:space="preserve"> </w:t>
            </w:r>
            <w:r w:rsidRPr="002941AC">
              <w:rPr>
                <w:rFonts w:ascii="Arial" w:eastAsia="Times New Roman" w:hAnsi="Arial" w:cs="Arial"/>
                <w:color w:val="000000"/>
              </w:rPr>
              <w:t>scores. There was a significant improvement in GOALS (p&lt;0.0001) and TSA scores (p=0.03) between attempts and overall. Participants felt the model accurately simulated a laparoscopic pyloromyotomy (82%) and would be a useful tool for beginners (100%).</w:t>
            </w:r>
          </w:p>
        </w:tc>
        <w:tc>
          <w:tcPr>
            <w:tcW w:w="342" w:type="pct"/>
            <w:tcBorders>
              <w:top w:val="nil"/>
              <w:left w:val="nil"/>
              <w:bottom w:val="single" w:sz="4" w:space="0" w:color="auto"/>
              <w:right w:val="single" w:sz="4" w:space="0" w:color="auto"/>
            </w:tcBorders>
            <w:shd w:val="clear" w:color="auto" w:fill="auto"/>
            <w:noWrap/>
            <w:vAlign w:val="center"/>
            <w:hideMark/>
          </w:tcPr>
          <w:p w14:paraId="7333C6CA"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3</w:t>
            </w:r>
          </w:p>
        </w:tc>
      </w:tr>
      <w:tr w:rsidR="00E4103D" w:rsidRPr="002941AC" w14:paraId="4395BE72" w14:textId="77777777" w:rsidTr="00E4103D">
        <w:trPr>
          <w:trHeight w:val="48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48DD420E" w14:textId="77777777"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t>42</w:t>
            </w:r>
          </w:p>
        </w:tc>
        <w:tc>
          <w:tcPr>
            <w:tcW w:w="1189" w:type="pct"/>
            <w:tcBorders>
              <w:top w:val="nil"/>
              <w:left w:val="nil"/>
              <w:bottom w:val="single" w:sz="4" w:space="0" w:color="auto"/>
              <w:right w:val="single" w:sz="4" w:space="0" w:color="auto"/>
            </w:tcBorders>
            <w:shd w:val="clear" w:color="auto" w:fill="auto"/>
            <w:vAlign w:val="center"/>
            <w:hideMark/>
          </w:tcPr>
          <w:p w14:paraId="6B3BEF18"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szCs w:val="24"/>
              </w:rPr>
              <w:t>Lee S, Ahn JY, Han M, et al. Efficacy of a Three-Dimensional-Printed Training Simulator for Endoscopic Biopsy in the Stomach. Gut Liver. 2018;12(2):149–157.</w:t>
            </w:r>
          </w:p>
        </w:tc>
        <w:tc>
          <w:tcPr>
            <w:tcW w:w="688" w:type="pct"/>
            <w:tcBorders>
              <w:top w:val="nil"/>
              <w:left w:val="nil"/>
              <w:bottom w:val="single" w:sz="4" w:space="0" w:color="auto"/>
              <w:right w:val="single" w:sz="4" w:space="0" w:color="auto"/>
            </w:tcBorders>
            <w:shd w:val="clear" w:color="auto" w:fill="auto"/>
            <w:noWrap/>
            <w:vAlign w:val="center"/>
            <w:hideMark/>
          </w:tcPr>
          <w:p w14:paraId="75506E04"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Observational-Tx</w:t>
            </w:r>
          </w:p>
        </w:tc>
        <w:tc>
          <w:tcPr>
            <w:tcW w:w="406" w:type="pct"/>
            <w:tcBorders>
              <w:top w:val="nil"/>
              <w:left w:val="nil"/>
              <w:bottom w:val="single" w:sz="4" w:space="0" w:color="auto"/>
              <w:right w:val="single" w:sz="4" w:space="0" w:color="auto"/>
            </w:tcBorders>
            <w:shd w:val="clear" w:color="auto" w:fill="auto"/>
            <w:noWrap/>
            <w:vAlign w:val="center"/>
            <w:hideMark/>
          </w:tcPr>
          <w:p w14:paraId="29998ADD"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hideMark/>
          </w:tcPr>
          <w:p w14:paraId="0270FA0F" w14:textId="4B4C1BD9" w:rsidR="002941AC" w:rsidRPr="002941AC" w:rsidRDefault="003D402E"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Authors</w:t>
            </w:r>
            <w:r w:rsidR="002941AC" w:rsidRPr="002941AC">
              <w:rPr>
                <w:rFonts w:ascii="Arial" w:eastAsia="Times New Roman" w:hAnsi="Arial" w:cs="Arial"/>
                <w:color w:val="000000"/>
              </w:rPr>
              <w:t xml:space="preserve"> used </w:t>
            </w:r>
            <w:r>
              <w:rPr>
                <w:rFonts w:ascii="Arial" w:eastAsia="Times New Roman" w:hAnsi="Arial" w:cs="Arial"/>
                <w:color w:val="000000"/>
              </w:rPr>
              <w:t>3D printing</w:t>
            </w:r>
            <w:r w:rsidR="002941AC" w:rsidRPr="002941AC">
              <w:rPr>
                <w:rFonts w:ascii="Arial" w:eastAsia="Times New Roman" w:hAnsi="Arial" w:cs="Arial"/>
                <w:color w:val="000000"/>
              </w:rPr>
              <w:t xml:space="preserve"> to create a new biopsy simulator for the stomach and investigated its efficacy and realism in endoscopic biopsy training.</w:t>
            </w:r>
          </w:p>
        </w:tc>
        <w:tc>
          <w:tcPr>
            <w:tcW w:w="1095" w:type="pct"/>
            <w:tcBorders>
              <w:top w:val="nil"/>
              <w:left w:val="nil"/>
              <w:bottom w:val="single" w:sz="4" w:space="0" w:color="auto"/>
              <w:right w:val="single" w:sz="4" w:space="0" w:color="auto"/>
            </w:tcBorders>
            <w:shd w:val="clear" w:color="auto" w:fill="auto"/>
            <w:vAlign w:val="center"/>
            <w:hideMark/>
          </w:tcPr>
          <w:p w14:paraId="4335C6A6" w14:textId="2A293273"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The faculty members strongly agreed that the simulator realistically reflected endoscopic handling and was reasonable for endoscopic training (scores of 6.2±0.8 and 6.4±0.9, respectively). Importantly, experienced endoscopists reported that the difficulty levels of the 10 biopsy sites in the simulator were a realistic match for the actual stomach.</w:t>
            </w:r>
          </w:p>
        </w:tc>
        <w:tc>
          <w:tcPr>
            <w:tcW w:w="342" w:type="pct"/>
            <w:tcBorders>
              <w:top w:val="nil"/>
              <w:left w:val="nil"/>
              <w:bottom w:val="single" w:sz="4" w:space="0" w:color="auto"/>
              <w:right w:val="single" w:sz="4" w:space="0" w:color="auto"/>
            </w:tcBorders>
            <w:shd w:val="clear" w:color="auto" w:fill="auto"/>
            <w:noWrap/>
            <w:vAlign w:val="center"/>
            <w:hideMark/>
          </w:tcPr>
          <w:p w14:paraId="0112A6CD"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3</w:t>
            </w:r>
          </w:p>
        </w:tc>
      </w:tr>
      <w:tr w:rsidR="00E4103D" w:rsidRPr="002941AC" w14:paraId="586A7196" w14:textId="77777777" w:rsidTr="00E4103D">
        <w:trPr>
          <w:trHeight w:val="39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4F50B71A" w14:textId="5625CCA3"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lastRenderedPageBreak/>
              <w:t>4</w:t>
            </w:r>
            <w:r w:rsidR="00C473DE">
              <w:rPr>
                <w:rFonts w:ascii="Arial" w:eastAsia="Times New Roman" w:hAnsi="Arial" w:cs="Arial"/>
                <w:color w:val="000000"/>
              </w:rPr>
              <w:t>3</w:t>
            </w:r>
          </w:p>
        </w:tc>
        <w:tc>
          <w:tcPr>
            <w:tcW w:w="1189" w:type="pct"/>
            <w:tcBorders>
              <w:top w:val="nil"/>
              <w:left w:val="nil"/>
              <w:bottom w:val="single" w:sz="4" w:space="0" w:color="auto"/>
              <w:right w:val="single" w:sz="4" w:space="0" w:color="auto"/>
            </w:tcBorders>
            <w:shd w:val="clear" w:color="auto" w:fill="auto"/>
            <w:vAlign w:val="center"/>
            <w:hideMark/>
          </w:tcPr>
          <w:p w14:paraId="668D2EBE"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szCs w:val="24"/>
              </w:rPr>
              <w:t>Kim GB, Park J-H, Song H-Y, et al. 3D-printed phantom study for investigating stent abutment during gastroduodenal stent placement for gastric outlet obstruction. 3D Print Med. 2017;3(1):10.</w:t>
            </w:r>
          </w:p>
        </w:tc>
        <w:tc>
          <w:tcPr>
            <w:tcW w:w="688" w:type="pct"/>
            <w:tcBorders>
              <w:top w:val="nil"/>
              <w:left w:val="nil"/>
              <w:bottom w:val="single" w:sz="4" w:space="0" w:color="auto"/>
              <w:right w:val="single" w:sz="4" w:space="0" w:color="auto"/>
            </w:tcBorders>
            <w:shd w:val="clear" w:color="auto" w:fill="auto"/>
            <w:noWrap/>
            <w:vAlign w:val="center"/>
            <w:hideMark/>
          </w:tcPr>
          <w:p w14:paraId="5147281B"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31DA8208"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hideMark/>
          </w:tcPr>
          <w:p w14:paraId="26BB27CD" w14:textId="402AF02D" w:rsidR="002941AC" w:rsidRPr="002941AC" w:rsidRDefault="003D402E"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A</w:t>
            </w:r>
            <w:r w:rsidR="002941AC" w:rsidRPr="002941AC">
              <w:rPr>
                <w:rFonts w:ascii="Arial" w:eastAsia="Times New Roman" w:hAnsi="Arial" w:cs="Arial"/>
                <w:color w:val="000000"/>
              </w:rPr>
              <w:t>n</w:t>
            </w:r>
            <w:r>
              <w:rPr>
                <w:rFonts w:ascii="Arial" w:eastAsia="Times New Roman" w:hAnsi="Arial" w:cs="Arial"/>
                <w:color w:val="000000"/>
              </w:rPr>
              <w:t xml:space="preserve"> in</w:t>
            </w:r>
            <w:r w:rsidR="002941AC" w:rsidRPr="002941AC">
              <w:rPr>
                <w:rFonts w:ascii="Arial" w:eastAsia="Times New Roman" w:hAnsi="Arial" w:cs="Arial"/>
                <w:color w:val="000000"/>
              </w:rPr>
              <w:t xml:space="preserve"> vitro experiment using a flexible anthropomorphic three-dimensional (3D)-printed </w:t>
            </w:r>
            <w:r>
              <w:rPr>
                <w:rFonts w:ascii="Arial" w:eastAsia="Times New Roman" w:hAnsi="Arial" w:cs="Arial"/>
                <w:color w:val="000000"/>
              </w:rPr>
              <w:t xml:space="preserve">phantom of gastroduodenal strictures for simulation of placing a self-expandable metallic stent. </w:t>
            </w:r>
          </w:p>
        </w:tc>
        <w:tc>
          <w:tcPr>
            <w:tcW w:w="1095" w:type="pct"/>
            <w:tcBorders>
              <w:top w:val="nil"/>
              <w:left w:val="nil"/>
              <w:bottom w:val="single" w:sz="4" w:space="0" w:color="auto"/>
              <w:right w:val="single" w:sz="4" w:space="0" w:color="auto"/>
            </w:tcBorders>
            <w:shd w:val="clear" w:color="auto" w:fill="auto"/>
            <w:vAlign w:val="center"/>
            <w:hideMark/>
          </w:tcPr>
          <w:p w14:paraId="74F2B478" w14:textId="3DD5E539" w:rsidR="002941AC" w:rsidRPr="002941AC" w:rsidRDefault="003D402E"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Flexible antrophomorphic 3D printed gastroduodenal phantom study revealed that stent abutment can cause prolonged passage of soft and solid diets through the stent.</w:t>
            </w:r>
          </w:p>
        </w:tc>
        <w:tc>
          <w:tcPr>
            <w:tcW w:w="342" w:type="pct"/>
            <w:tcBorders>
              <w:top w:val="nil"/>
              <w:left w:val="nil"/>
              <w:bottom w:val="single" w:sz="4" w:space="0" w:color="auto"/>
              <w:right w:val="single" w:sz="4" w:space="0" w:color="auto"/>
            </w:tcBorders>
            <w:shd w:val="clear" w:color="auto" w:fill="auto"/>
            <w:noWrap/>
            <w:vAlign w:val="center"/>
            <w:hideMark/>
          </w:tcPr>
          <w:p w14:paraId="1E0246FF"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781C8450" w14:textId="77777777" w:rsidTr="00E4103D">
        <w:trPr>
          <w:trHeight w:val="15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66CB52B9" w14:textId="03287138"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t>4</w:t>
            </w:r>
            <w:r w:rsidR="00F6054B">
              <w:rPr>
                <w:rFonts w:ascii="Arial" w:eastAsia="Times New Roman" w:hAnsi="Arial" w:cs="Arial"/>
                <w:color w:val="000000"/>
              </w:rPr>
              <w:t>4</w:t>
            </w:r>
          </w:p>
        </w:tc>
        <w:tc>
          <w:tcPr>
            <w:tcW w:w="1189" w:type="pct"/>
            <w:tcBorders>
              <w:top w:val="nil"/>
              <w:left w:val="nil"/>
              <w:bottom w:val="single" w:sz="4" w:space="0" w:color="auto"/>
              <w:right w:val="single" w:sz="4" w:space="0" w:color="auto"/>
            </w:tcBorders>
            <w:shd w:val="clear" w:color="auto" w:fill="auto"/>
            <w:vAlign w:val="center"/>
            <w:hideMark/>
          </w:tcPr>
          <w:p w14:paraId="2131721B"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szCs w:val="24"/>
              </w:rPr>
              <w:t>Garcia-Granero A, Sánchez-Guillén L, Fletcher-Sanfeliu D, et al. Application of three-dimensional printing in laparoscopic dissection to facilitate D3-lymphadenectomy for right colon cancer. Tech Coloproctol. 2018;22(2):129–133.</w:t>
            </w:r>
          </w:p>
        </w:tc>
        <w:tc>
          <w:tcPr>
            <w:tcW w:w="688" w:type="pct"/>
            <w:tcBorders>
              <w:top w:val="nil"/>
              <w:left w:val="nil"/>
              <w:bottom w:val="single" w:sz="4" w:space="0" w:color="auto"/>
              <w:right w:val="single" w:sz="4" w:space="0" w:color="auto"/>
            </w:tcBorders>
            <w:shd w:val="clear" w:color="auto" w:fill="auto"/>
            <w:noWrap/>
            <w:vAlign w:val="center"/>
            <w:hideMark/>
          </w:tcPr>
          <w:p w14:paraId="00F339B3"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0DF92ADF"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1</w:t>
            </w:r>
          </w:p>
        </w:tc>
        <w:tc>
          <w:tcPr>
            <w:tcW w:w="1063" w:type="pct"/>
            <w:tcBorders>
              <w:top w:val="nil"/>
              <w:left w:val="nil"/>
              <w:bottom w:val="single" w:sz="4" w:space="0" w:color="auto"/>
              <w:right w:val="single" w:sz="4" w:space="0" w:color="auto"/>
            </w:tcBorders>
            <w:shd w:val="clear" w:color="auto" w:fill="auto"/>
            <w:vAlign w:val="center"/>
            <w:hideMark/>
          </w:tcPr>
          <w:p w14:paraId="2AEE7240" w14:textId="1EDDF590" w:rsidR="002941AC" w:rsidRPr="002941AC" w:rsidRDefault="003D402E"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To use 3D printing in planning laparoscopic dissection of the gastrocolic trunk of Henle and surgical trunk of Gillot during D3-lymphadenectomy.</w:t>
            </w:r>
          </w:p>
        </w:tc>
        <w:tc>
          <w:tcPr>
            <w:tcW w:w="1095" w:type="pct"/>
            <w:tcBorders>
              <w:top w:val="nil"/>
              <w:left w:val="nil"/>
              <w:bottom w:val="single" w:sz="4" w:space="0" w:color="auto"/>
              <w:right w:val="single" w:sz="4" w:space="0" w:color="auto"/>
            </w:tcBorders>
            <w:shd w:val="clear" w:color="auto" w:fill="auto"/>
            <w:vAlign w:val="center"/>
            <w:hideMark/>
          </w:tcPr>
          <w:p w14:paraId="18A1B9F0" w14:textId="44224917" w:rsidR="002941AC" w:rsidRPr="002941AC" w:rsidRDefault="003D402E" w:rsidP="002941AC">
            <w:pPr>
              <w:spacing w:after="0" w:line="240" w:lineRule="auto"/>
              <w:ind w:left="0"/>
              <w:jc w:val="left"/>
              <w:rPr>
                <w:rFonts w:ascii="Arial" w:eastAsia="Times New Roman" w:hAnsi="Arial" w:cs="Arial"/>
                <w:color w:val="000000"/>
              </w:rPr>
            </w:pPr>
            <w:r>
              <w:rPr>
                <w:rFonts w:ascii="Arial" w:eastAsia="Times New Roman" w:hAnsi="Arial" w:cs="Arial"/>
                <w:color w:val="000000"/>
              </w:rPr>
              <w:t>Printed model was used to improve planning of laparoscopic right hemicolectomy for right colon cancer and aided decision making concerning the extent of surgery.</w:t>
            </w:r>
          </w:p>
        </w:tc>
        <w:tc>
          <w:tcPr>
            <w:tcW w:w="342" w:type="pct"/>
            <w:tcBorders>
              <w:top w:val="nil"/>
              <w:left w:val="nil"/>
              <w:bottom w:val="single" w:sz="4" w:space="0" w:color="auto"/>
              <w:right w:val="single" w:sz="4" w:space="0" w:color="auto"/>
            </w:tcBorders>
            <w:shd w:val="clear" w:color="auto" w:fill="auto"/>
            <w:noWrap/>
            <w:vAlign w:val="center"/>
            <w:hideMark/>
          </w:tcPr>
          <w:p w14:paraId="0F66DC42"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6AF51D67" w14:textId="77777777" w:rsidTr="00E4103D">
        <w:trPr>
          <w:trHeight w:val="39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790CD952" w14:textId="418C2951"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t>4</w:t>
            </w:r>
            <w:r w:rsidR="00F6054B">
              <w:rPr>
                <w:rFonts w:ascii="Arial" w:eastAsia="Times New Roman" w:hAnsi="Arial" w:cs="Arial"/>
                <w:color w:val="000000"/>
              </w:rPr>
              <w:t>5</w:t>
            </w:r>
          </w:p>
        </w:tc>
        <w:tc>
          <w:tcPr>
            <w:tcW w:w="1189" w:type="pct"/>
            <w:tcBorders>
              <w:top w:val="nil"/>
              <w:left w:val="nil"/>
              <w:bottom w:val="single" w:sz="4" w:space="0" w:color="auto"/>
              <w:right w:val="single" w:sz="4" w:space="0" w:color="auto"/>
            </w:tcBorders>
            <w:shd w:val="clear" w:color="auto" w:fill="auto"/>
            <w:vAlign w:val="center"/>
            <w:hideMark/>
          </w:tcPr>
          <w:p w14:paraId="7CFA28BB"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szCs w:val="24"/>
              </w:rPr>
              <w:t>Luzon JA, Andersen BT, Stimec BV, et al. Implementation of 3D printed superior mesenteric vascular models for surgical planning and/or navigation in right colectomy with extended D3 mesenterectomy: comparison of virtual and physical models to the anatomy found at surgery. Surg Endosc. 2018;</w:t>
            </w:r>
          </w:p>
        </w:tc>
        <w:tc>
          <w:tcPr>
            <w:tcW w:w="688" w:type="pct"/>
            <w:tcBorders>
              <w:top w:val="nil"/>
              <w:left w:val="nil"/>
              <w:bottom w:val="single" w:sz="4" w:space="0" w:color="auto"/>
              <w:right w:val="single" w:sz="4" w:space="0" w:color="auto"/>
            </w:tcBorders>
            <w:shd w:val="clear" w:color="auto" w:fill="auto"/>
            <w:noWrap/>
            <w:vAlign w:val="center"/>
            <w:hideMark/>
          </w:tcPr>
          <w:p w14:paraId="23F97736"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Observational-Tx</w:t>
            </w:r>
          </w:p>
        </w:tc>
        <w:tc>
          <w:tcPr>
            <w:tcW w:w="406" w:type="pct"/>
            <w:tcBorders>
              <w:top w:val="nil"/>
              <w:left w:val="nil"/>
              <w:bottom w:val="single" w:sz="4" w:space="0" w:color="auto"/>
              <w:right w:val="single" w:sz="4" w:space="0" w:color="auto"/>
            </w:tcBorders>
            <w:shd w:val="clear" w:color="auto" w:fill="auto"/>
            <w:noWrap/>
            <w:vAlign w:val="center"/>
            <w:hideMark/>
          </w:tcPr>
          <w:p w14:paraId="345F0E09"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22</w:t>
            </w:r>
          </w:p>
        </w:tc>
        <w:tc>
          <w:tcPr>
            <w:tcW w:w="1063" w:type="pct"/>
            <w:tcBorders>
              <w:top w:val="nil"/>
              <w:left w:val="nil"/>
              <w:bottom w:val="single" w:sz="4" w:space="0" w:color="auto"/>
              <w:right w:val="single" w:sz="4" w:space="0" w:color="auto"/>
            </w:tcBorders>
            <w:shd w:val="clear" w:color="auto" w:fill="auto"/>
            <w:vAlign w:val="center"/>
            <w:hideMark/>
          </w:tcPr>
          <w:p w14:paraId="3DAA4AAF"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The objective of this study was to evaluate the linear dimensional anatomy landmark differences of the superior mesenteric artery and vein between (1) 3D virtual models, (2) 3D printouts, and (3) peroperative measurements.</w:t>
            </w:r>
          </w:p>
        </w:tc>
        <w:tc>
          <w:tcPr>
            <w:tcW w:w="1095" w:type="pct"/>
            <w:tcBorders>
              <w:top w:val="nil"/>
              <w:left w:val="nil"/>
              <w:bottom w:val="single" w:sz="4" w:space="0" w:color="auto"/>
              <w:right w:val="single" w:sz="4" w:space="0" w:color="auto"/>
            </w:tcBorders>
            <w:shd w:val="clear" w:color="auto" w:fill="auto"/>
            <w:vAlign w:val="center"/>
            <w:hideMark/>
          </w:tcPr>
          <w:p w14:paraId="48FFE621"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 xml:space="preserve">Four parameters were measured: distance between the origins of the ileocolic and the middle colic artery, distance between the termination of the gastrocolic trunk and the ileocolic vein, and the calibers of the middle colic and ileocolic arteries. The inter-arterial distance has proven a strong correlation between all the three modalities implied (Pearson's coefficient 0.968, 0.956, 0.779, respectively), while inter-venous distances showed a weak correlation </w:t>
            </w:r>
            <w:r w:rsidRPr="002941AC">
              <w:rPr>
                <w:rFonts w:ascii="Arial" w:eastAsia="Times New Roman" w:hAnsi="Arial" w:cs="Arial"/>
                <w:color w:val="000000"/>
              </w:rPr>
              <w:lastRenderedPageBreak/>
              <w:t>between peroperative measurements and both virtual and physical models.</w:t>
            </w:r>
          </w:p>
        </w:tc>
        <w:tc>
          <w:tcPr>
            <w:tcW w:w="342" w:type="pct"/>
            <w:tcBorders>
              <w:top w:val="nil"/>
              <w:left w:val="nil"/>
              <w:bottom w:val="single" w:sz="4" w:space="0" w:color="auto"/>
              <w:right w:val="single" w:sz="4" w:space="0" w:color="auto"/>
            </w:tcBorders>
            <w:shd w:val="clear" w:color="auto" w:fill="auto"/>
            <w:noWrap/>
            <w:vAlign w:val="center"/>
            <w:hideMark/>
          </w:tcPr>
          <w:p w14:paraId="1C2C4F91"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lastRenderedPageBreak/>
              <w:t>3</w:t>
            </w:r>
          </w:p>
        </w:tc>
      </w:tr>
      <w:tr w:rsidR="00E4103D" w:rsidRPr="002941AC" w14:paraId="06E3F444" w14:textId="77777777" w:rsidTr="00E4103D">
        <w:trPr>
          <w:trHeight w:val="15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5875ED4E" w14:textId="3919D634"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t>4</w:t>
            </w:r>
            <w:r w:rsidR="00F6054B">
              <w:rPr>
                <w:rFonts w:ascii="Arial" w:eastAsia="Times New Roman" w:hAnsi="Arial" w:cs="Arial"/>
                <w:color w:val="000000"/>
              </w:rPr>
              <w:t>6</w:t>
            </w:r>
          </w:p>
        </w:tc>
        <w:tc>
          <w:tcPr>
            <w:tcW w:w="1189" w:type="pct"/>
            <w:tcBorders>
              <w:top w:val="nil"/>
              <w:left w:val="nil"/>
              <w:bottom w:val="single" w:sz="4" w:space="0" w:color="auto"/>
              <w:right w:val="single" w:sz="4" w:space="0" w:color="auto"/>
            </w:tcBorders>
            <w:shd w:val="clear" w:color="auto" w:fill="auto"/>
            <w:vAlign w:val="center"/>
            <w:hideMark/>
          </w:tcPr>
          <w:p w14:paraId="3F1DB0F6"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szCs w:val="24"/>
              </w:rPr>
              <w:t>Hamabe A, Ito M. A three-dimensional pelvic model made with a three-dimensional printer: applications for laparoscopic surgery to treat rectal cancer. Tech Coloproctol. 2017;21(5):383–387.</w:t>
            </w:r>
          </w:p>
        </w:tc>
        <w:tc>
          <w:tcPr>
            <w:tcW w:w="688" w:type="pct"/>
            <w:tcBorders>
              <w:top w:val="nil"/>
              <w:left w:val="nil"/>
              <w:bottom w:val="single" w:sz="4" w:space="0" w:color="auto"/>
              <w:right w:val="single" w:sz="4" w:space="0" w:color="auto"/>
            </w:tcBorders>
            <w:shd w:val="clear" w:color="auto" w:fill="auto"/>
            <w:noWrap/>
            <w:vAlign w:val="center"/>
            <w:hideMark/>
          </w:tcPr>
          <w:p w14:paraId="711AAF39"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Review/Other-Dx and Tx</w:t>
            </w:r>
          </w:p>
        </w:tc>
        <w:tc>
          <w:tcPr>
            <w:tcW w:w="406" w:type="pct"/>
            <w:tcBorders>
              <w:top w:val="nil"/>
              <w:left w:val="nil"/>
              <w:bottom w:val="single" w:sz="4" w:space="0" w:color="auto"/>
              <w:right w:val="single" w:sz="4" w:space="0" w:color="auto"/>
            </w:tcBorders>
            <w:shd w:val="clear" w:color="auto" w:fill="auto"/>
            <w:noWrap/>
            <w:vAlign w:val="center"/>
            <w:hideMark/>
          </w:tcPr>
          <w:p w14:paraId="27C10017"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2</w:t>
            </w:r>
          </w:p>
        </w:tc>
        <w:tc>
          <w:tcPr>
            <w:tcW w:w="1063" w:type="pct"/>
            <w:tcBorders>
              <w:top w:val="nil"/>
              <w:left w:val="nil"/>
              <w:bottom w:val="single" w:sz="4" w:space="0" w:color="auto"/>
              <w:right w:val="single" w:sz="4" w:space="0" w:color="auto"/>
            </w:tcBorders>
            <w:shd w:val="clear" w:color="auto" w:fill="auto"/>
            <w:vAlign w:val="center"/>
            <w:hideMark/>
          </w:tcPr>
          <w:p w14:paraId="322D38DD"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To help understand the three-dimensional (3D) spatial relationships among the highly complex structures of the pelvis, we made a novel 3D pelvic model with a 3D printing system. </w:t>
            </w:r>
          </w:p>
        </w:tc>
        <w:tc>
          <w:tcPr>
            <w:tcW w:w="1095" w:type="pct"/>
            <w:tcBorders>
              <w:top w:val="nil"/>
              <w:left w:val="nil"/>
              <w:bottom w:val="single" w:sz="4" w:space="0" w:color="auto"/>
              <w:right w:val="single" w:sz="4" w:space="0" w:color="auto"/>
            </w:tcBorders>
            <w:shd w:val="clear" w:color="auto" w:fill="auto"/>
            <w:vAlign w:val="center"/>
            <w:hideMark/>
          </w:tcPr>
          <w:p w14:paraId="0BEB4D35"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 The models clearly demonstrated the complicated spatial relationships between anatomical structures in the pelvis.</w:t>
            </w:r>
          </w:p>
        </w:tc>
        <w:tc>
          <w:tcPr>
            <w:tcW w:w="342" w:type="pct"/>
            <w:tcBorders>
              <w:top w:val="nil"/>
              <w:left w:val="nil"/>
              <w:bottom w:val="single" w:sz="4" w:space="0" w:color="auto"/>
              <w:right w:val="single" w:sz="4" w:space="0" w:color="auto"/>
            </w:tcBorders>
            <w:shd w:val="clear" w:color="auto" w:fill="auto"/>
            <w:noWrap/>
            <w:vAlign w:val="center"/>
            <w:hideMark/>
          </w:tcPr>
          <w:p w14:paraId="5CFD9257"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1762F8CD" w14:textId="77777777" w:rsidTr="00E4103D">
        <w:trPr>
          <w:trHeight w:val="24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721E9451" w14:textId="2F3B6833" w:rsidR="002941AC" w:rsidRPr="002941AC" w:rsidRDefault="002941AC" w:rsidP="002941AC">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t>4</w:t>
            </w:r>
            <w:r w:rsidR="00F6054B">
              <w:rPr>
                <w:rFonts w:ascii="Arial" w:eastAsia="Times New Roman" w:hAnsi="Arial" w:cs="Arial"/>
                <w:color w:val="000000"/>
              </w:rPr>
              <w:t>7</w:t>
            </w:r>
          </w:p>
        </w:tc>
        <w:tc>
          <w:tcPr>
            <w:tcW w:w="1189" w:type="pct"/>
            <w:tcBorders>
              <w:top w:val="nil"/>
              <w:left w:val="nil"/>
              <w:bottom w:val="single" w:sz="4" w:space="0" w:color="auto"/>
              <w:right w:val="single" w:sz="4" w:space="0" w:color="auto"/>
            </w:tcBorders>
            <w:shd w:val="clear" w:color="auto" w:fill="auto"/>
            <w:vAlign w:val="center"/>
            <w:hideMark/>
          </w:tcPr>
          <w:p w14:paraId="1A2CC96F" w14:textId="77777777" w:rsidR="002941AC" w:rsidRPr="002941AC" w:rsidRDefault="002941AC" w:rsidP="002941AC">
            <w:pPr>
              <w:spacing w:after="0" w:line="240" w:lineRule="auto"/>
              <w:ind w:left="0"/>
              <w:jc w:val="left"/>
              <w:rPr>
                <w:rFonts w:ascii="Arial" w:eastAsia="Times New Roman" w:hAnsi="Arial" w:cs="Arial"/>
                <w:color w:val="000000"/>
              </w:rPr>
            </w:pPr>
            <w:r w:rsidRPr="003D402E">
              <w:rPr>
                <w:rFonts w:ascii="Arial" w:eastAsia="Times New Roman" w:hAnsi="Arial" w:cs="Arial"/>
                <w:color w:val="000000"/>
                <w:szCs w:val="24"/>
              </w:rPr>
              <w:t xml:space="preserve">Tominaga T, Takagi K, Takeshita H, et al. </w:t>
            </w:r>
            <w:r w:rsidRPr="002941AC">
              <w:rPr>
                <w:rFonts w:ascii="Arial" w:eastAsia="Times New Roman" w:hAnsi="Arial" w:cs="Arial"/>
                <w:color w:val="000000"/>
                <w:szCs w:val="24"/>
              </w:rPr>
              <w:t>Usefulness Of Three-Dimensional Printing Models for Patients with Stoma Construction. Case Rep Gastroenterol. 2016;10(1):57–62.</w:t>
            </w:r>
          </w:p>
        </w:tc>
        <w:tc>
          <w:tcPr>
            <w:tcW w:w="688" w:type="pct"/>
            <w:tcBorders>
              <w:top w:val="nil"/>
              <w:left w:val="nil"/>
              <w:bottom w:val="single" w:sz="4" w:space="0" w:color="auto"/>
              <w:right w:val="single" w:sz="4" w:space="0" w:color="auto"/>
            </w:tcBorders>
            <w:shd w:val="clear" w:color="auto" w:fill="auto"/>
            <w:noWrap/>
            <w:vAlign w:val="center"/>
            <w:hideMark/>
          </w:tcPr>
          <w:p w14:paraId="43387147"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Observational-Tx</w:t>
            </w:r>
          </w:p>
        </w:tc>
        <w:tc>
          <w:tcPr>
            <w:tcW w:w="406" w:type="pct"/>
            <w:tcBorders>
              <w:top w:val="nil"/>
              <w:left w:val="nil"/>
              <w:bottom w:val="single" w:sz="4" w:space="0" w:color="auto"/>
              <w:right w:val="single" w:sz="4" w:space="0" w:color="auto"/>
            </w:tcBorders>
            <w:shd w:val="clear" w:color="auto" w:fill="auto"/>
            <w:noWrap/>
            <w:vAlign w:val="center"/>
            <w:hideMark/>
          </w:tcPr>
          <w:p w14:paraId="675E9558"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5</w:t>
            </w:r>
          </w:p>
        </w:tc>
        <w:tc>
          <w:tcPr>
            <w:tcW w:w="1063" w:type="pct"/>
            <w:tcBorders>
              <w:top w:val="nil"/>
              <w:left w:val="nil"/>
              <w:bottom w:val="single" w:sz="4" w:space="0" w:color="auto"/>
              <w:right w:val="single" w:sz="4" w:space="0" w:color="auto"/>
            </w:tcBorders>
            <w:shd w:val="clear" w:color="auto" w:fill="auto"/>
            <w:vAlign w:val="center"/>
            <w:hideMark/>
          </w:tcPr>
          <w:p w14:paraId="32944808"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The aim of this study was to clarify whether the use of patient-specific stoma models is helpful for patient education.</w:t>
            </w:r>
          </w:p>
        </w:tc>
        <w:tc>
          <w:tcPr>
            <w:tcW w:w="1095" w:type="pct"/>
            <w:tcBorders>
              <w:top w:val="nil"/>
              <w:left w:val="nil"/>
              <w:bottom w:val="single" w:sz="4" w:space="0" w:color="auto"/>
              <w:right w:val="single" w:sz="4" w:space="0" w:color="auto"/>
            </w:tcBorders>
            <w:shd w:val="clear" w:color="auto" w:fill="auto"/>
            <w:vAlign w:val="center"/>
            <w:hideMark/>
          </w:tcPr>
          <w:p w14:paraId="7D9C266E"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All patients were educated about their stoma and potential stoma-associated problems using three-dimensional stoma models, and all practiced cutting face plates using three-dimensional face plates. The models were also used during medical staff conferences to discuss current issues. All patients understood their problems and finally became self-reliant. </w:t>
            </w:r>
          </w:p>
        </w:tc>
        <w:tc>
          <w:tcPr>
            <w:tcW w:w="342" w:type="pct"/>
            <w:tcBorders>
              <w:top w:val="nil"/>
              <w:left w:val="nil"/>
              <w:bottom w:val="single" w:sz="4" w:space="0" w:color="auto"/>
              <w:right w:val="single" w:sz="4" w:space="0" w:color="auto"/>
            </w:tcBorders>
            <w:shd w:val="clear" w:color="auto" w:fill="auto"/>
            <w:noWrap/>
            <w:vAlign w:val="center"/>
            <w:hideMark/>
          </w:tcPr>
          <w:p w14:paraId="6A7B4DC2"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3</w:t>
            </w:r>
          </w:p>
        </w:tc>
      </w:tr>
      <w:tr w:rsidR="00E4103D" w:rsidRPr="002941AC" w14:paraId="507C5214" w14:textId="77777777" w:rsidTr="00E4103D">
        <w:trPr>
          <w:trHeight w:val="39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69E1CFB9" w14:textId="1519482B" w:rsidR="00F6054B" w:rsidRPr="002941AC" w:rsidRDefault="00F6054B" w:rsidP="00313C87">
            <w:pPr>
              <w:spacing w:after="0" w:line="240" w:lineRule="auto"/>
              <w:ind w:left="0"/>
              <w:jc w:val="right"/>
              <w:rPr>
                <w:rFonts w:ascii="Arial" w:eastAsia="Times New Roman" w:hAnsi="Arial" w:cs="Arial"/>
                <w:color w:val="000000"/>
              </w:rPr>
            </w:pPr>
            <w:r w:rsidRPr="002941AC">
              <w:rPr>
                <w:rFonts w:ascii="Arial" w:eastAsia="Times New Roman" w:hAnsi="Arial" w:cs="Arial"/>
                <w:color w:val="000000"/>
              </w:rPr>
              <w:lastRenderedPageBreak/>
              <w:t>4</w:t>
            </w:r>
            <w:r>
              <w:rPr>
                <w:rFonts w:ascii="Arial" w:eastAsia="Times New Roman" w:hAnsi="Arial" w:cs="Arial"/>
                <w:color w:val="000000"/>
              </w:rPr>
              <w:t>8</w:t>
            </w:r>
          </w:p>
        </w:tc>
        <w:tc>
          <w:tcPr>
            <w:tcW w:w="1189" w:type="pct"/>
            <w:tcBorders>
              <w:top w:val="nil"/>
              <w:left w:val="nil"/>
              <w:bottom w:val="single" w:sz="4" w:space="0" w:color="auto"/>
              <w:right w:val="single" w:sz="4" w:space="0" w:color="auto"/>
            </w:tcBorders>
            <w:shd w:val="clear" w:color="auto" w:fill="auto"/>
            <w:vAlign w:val="center"/>
            <w:hideMark/>
          </w:tcPr>
          <w:p w14:paraId="16EADEA0" w14:textId="05F252B8" w:rsidR="00F6054B" w:rsidRPr="002941AC" w:rsidRDefault="00F6054B" w:rsidP="00313C87">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szCs w:val="24"/>
              </w:rPr>
              <w:t>Sahnan K, Adegbola SO, Tozer PJ, et al. Innovation in the imaging perianal fistula: a step towards personalised medicine. Therap Adv Gastroenterol. 2018;11:1756284818775060.</w:t>
            </w:r>
          </w:p>
        </w:tc>
        <w:tc>
          <w:tcPr>
            <w:tcW w:w="688" w:type="pct"/>
            <w:tcBorders>
              <w:top w:val="nil"/>
              <w:left w:val="nil"/>
              <w:bottom w:val="single" w:sz="4" w:space="0" w:color="auto"/>
              <w:right w:val="single" w:sz="4" w:space="0" w:color="auto"/>
            </w:tcBorders>
            <w:shd w:val="clear" w:color="auto" w:fill="auto"/>
            <w:noWrap/>
            <w:vAlign w:val="center"/>
            <w:hideMark/>
          </w:tcPr>
          <w:p w14:paraId="4B6B619D" w14:textId="77777777" w:rsidR="00F6054B" w:rsidRPr="002941AC" w:rsidRDefault="00F6054B" w:rsidP="00313C87">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Review/Other-Dx</w:t>
            </w:r>
          </w:p>
        </w:tc>
        <w:tc>
          <w:tcPr>
            <w:tcW w:w="406" w:type="pct"/>
            <w:tcBorders>
              <w:top w:val="nil"/>
              <w:left w:val="nil"/>
              <w:bottom w:val="single" w:sz="4" w:space="0" w:color="auto"/>
              <w:right w:val="single" w:sz="4" w:space="0" w:color="auto"/>
            </w:tcBorders>
            <w:shd w:val="clear" w:color="auto" w:fill="auto"/>
            <w:noWrap/>
            <w:vAlign w:val="center"/>
            <w:hideMark/>
          </w:tcPr>
          <w:p w14:paraId="718C946E" w14:textId="77777777" w:rsidR="00F6054B" w:rsidRPr="002941AC" w:rsidRDefault="00F6054B" w:rsidP="00313C87">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3</w:t>
            </w:r>
          </w:p>
        </w:tc>
        <w:tc>
          <w:tcPr>
            <w:tcW w:w="1063" w:type="pct"/>
            <w:tcBorders>
              <w:top w:val="nil"/>
              <w:left w:val="nil"/>
              <w:bottom w:val="single" w:sz="4" w:space="0" w:color="auto"/>
              <w:right w:val="single" w:sz="4" w:space="0" w:color="auto"/>
            </w:tcBorders>
            <w:shd w:val="clear" w:color="auto" w:fill="auto"/>
            <w:vAlign w:val="center"/>
            <w:hideMark/>
          </w:tcPr>
          <w:p w14:paraId="39273C58" w14:textId="77777777" w:rsidR="00F6054B" w:rsidRPr="002941AC" w:rsidRDefault="00F6054B" w:rsidP="00313C87">
            <w:pPr>
              <w:spacing w:after="0" w:line="240" w:lineRule="auto"/>
              <w:ind w:left="0"/>
              <w:jc w:val="left"/>
              <w:rPr>
                <w:rFonts w:ascii="Arial" w:eastAsia="Times New Roman" w:hAnsi="Arial" w:cs="Arial"/>
                <w:color w:val="000000"/>
              </w:rPr>
            </w:pPr>
            <w:r>
              <w:rPr>
                <w:rFonts w:ascii="Arial" w:eastAsia="Times New Roman" w:hAnsi="Arial" w:cs="Arial"/>
                <w:color w:val="000000"/>
              </w:rPr>
              <w:t>To</w:t>
            </w:r>
            <w:r w:rsidRPr="002941AC">
              <w:rPr>
                <w:rFonts w:ascii="Arial" w:eastAsia="Times New Roman" w:hAnsi="Arial" w:cs="Arial"/>
                <w:color w:val="000000"/>
              </w:rPr>
              <w:t xml:space="preserve"> explore alternative platforms better to understand complex perianal fistulas through three-dimensional (3D) imaging and reconstruction.</w:t>
            </w:r>
          </w:p>
        </w:tc>
        <w:tc>
          <w:tcPr>
            <w:tcW w:w="1095" w:type="pct"/>
            <w:tcBorders>
              <w:top w:val="nil"/>
              <w:left w:val="nil"/>
              <w:bottom w:val="single" w:sz="4" w:space="0" w:color="auto"/>
              <w:right w:val="single" w:sz="4" w:space="0" w:color="auto"/>
            </w:tcBorders>
            <w:shd w:val="clear" w:color="auto" w:fill="auto"/>
            <w:vAlign w:val="center"/>
            <w:hideMark/>
          </w:tcPr>
          <w:p w14:paraId="3142C387" w14:textId="77777777" w:rsidR="00F6054B" w:rsidRPr="002941AC" w:rsidRDefault="00F6054B" w:rsidP="00313C87">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Three examples of 3D printed models demonstrating complex perianal fistula were created. The anatomical components are displayed in different colours: red: fistula tract; green: external anal sphincter and levator plate; blue: internal anal sphincter and rectum. One of the models was created to be split in half, to display the internal opening and allow complexity in the intersphincteric space to better evaluated.</w:t>
            </w:r>
          </w:p>
        </w:tc>
        <w:tc>
          <w:tcPr>
            <w:tcW w:w="342" w:type="pct"/>
            <w:tcBorders>
              <w:top w:val="nil"/>
              <w:left w:val="nil"/>
              <w:bottom w:val="single" w:sz="4" w:space="0" w:color="auto"/>
              <w:right w:val="single" w:sz="4" w:space="0" w:color="auto"/>
            </w:tcBorders>
            <w:shd w:val="clear" w:color="auto" w:fill="auto"/>
            <w:noWrap/>
            <w:vAlign w:val="center"/>
            <w:hideMark/>
          </w:tcPr>
          <w:p w14:paraId="6953D76D" w14:textId="77777777" w:rsidR="00F6054B" w:rsidRPr="002941AC" w:rsidRDefault="00F6054B" w:rsidP="00313C87">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E4103D" w:rsidRPr="002941AC" w14:paraId="5B3BB7CD" w14:textId="77777777" w:rsidTr="00E4103D">
        <w:trPr>
          <w:trHeight w:val="3000"/>
        </w:trPr>
        <w:tc>
          <w:tcPr>
            <w:tcW w:w="217" w:type="pct"/>
            <w:tcBorders>
              <w:top w:val="nil"/>
              <w:left w:val="single" w:sz="4" w:space="0" w:color="auto"/>
              <w:bottom w:val="single" w:sz="4" w:space="0" w:color="auto"/>
              <w:right w:val="single" w:sz="4" w:space="0" w:color="auto"/>
            </w:tcBorders>
            <w:shd w:val="clear" w:color="auto" w:fill="auto"/>
            <w:noWrap/>
            <w:vAlign w:val="center"/>
            <w:hideMark/>
          </w:tcPr>
          <w:p w14:paraId="4AEF8479" w14:textId="3C5C200E" w:rsidR="002941AC" w:rsidRPr="002941AC" w:rsidRDefault="00F6054B" w:rsidP="002941AC">
            <w:pPr>
              <w:spacing w:after="0" w:line="240" w:lineRule="auto"/>
              <w:ind w:left="0"/>
              <w:jc w:val="right"/>
              <w:rPr>
                <w:rFonts w:ascii="Arial" w:eastAsia="Times New Roman" w:hAnsi="Arial" w:cs="Arial"/>
                <w:color w:val="000000"/>
              </w:rPr>
            </w:pPr>
            <w:r>
              <w:rPr>
                <w:rFonts w:ascii="Arial" w:eastAsia="Times New Roman" w:hAnsi="Arial" w:cs="Arial"/>
                <w:color w:val="000000"/>
              </w:rPr>
              <w:t>49</w:t>
            </w:r>
          </w:p>
        </w:tc>
        <w:tc>
          <w:tcPr>
            <w:tcW w:w="1189" w:type="pct"/>
            <w:tcBorders>
              <w:top w:val="nil"/>
              <w:left w:val="nil"/>
              <w:bottom w:val="single" w:sz="4" w:space="0" w:color="auto"/>
              <w:right w:val="single" w:sz="4" w:space="0" w:color="auto"/>
            </w:tcBorders>
            <w:shd w:val="clear" w:color="auto" w:fill="auto"/>
            <w:vAlign w:val="center"/>
            <w:hideMark/>
          </w:tcPr>
          <w:p w14:paraId="61B9F20B"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szCs w:val="24"/>
              </w:rPr>
              <w:t>Nishihara Y, Isobe Y, Kitagawa Y. Validation of newly developed physical laparoscopy simulator in transabdominal preperitoneal (TAPP) inguinal hernia repair. Surg Endosc. 2017;31(12):5429–5435.</w:t>
            </w:r>
          </w:p>
        </w:tc>
        <w:tc>
          <w:tcPr>
            <w:tcW w:w="688" w:type="pct"/>
            <w:tcBorders>
              <w:top w:val="nil"/>
              <w:left w:val="nil"/>
              <w:bottom w:val="single" w:sz="4" w:space="0" w:color="auto"/>
              <w:right w:val="single" w:sz="4" w:space="0" w:color="auto"/>
            </w:tcBorders>
            <w:shd w:val="clear" w:color="auto" w:fill="auto"/>
            <w:noWrap/>
            <w:vAlign w:val="center"/>
            <w:hideMark/>
          </w:tcPr>
          <w:p w14:paraId="358772E7"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Review/Other-Tx</w:t>
            </w:r>
          </w:p>
        </w:tc>
        <w:tc>
          <w:tcPr>
            <w:tcW w:w="406" w:type="pct"/>
            <w:tcBorders>
              <w:top w:val="nil"/>
              <w:left w:val="nil"/>
              <w:bottom w:val="single" w:sz="4" w:space="0" w:color="auto"/>
              <w:right w:val="single" w:sz="4" w:space="0" w:color="auto"/>
            </w:tcBorders>
            <w:shd w:val="clear" w:color="auto" w:fill="auto"/>
            <w:noWrap/>
            <w:vAlign w:val="center"/>
            <w:hideMark/>
          </w:tcPr>
          <w:p w14:paraId="284FD8C4"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NA</w:t>
            </w:r>
          </w:p>
        </w:tc>
        <w:tc>
          <w:tcPr>
            <w:tcW w:w="1063" w:type="pct"/>
            <w:tcBorders>
              <w:top w:val="nil"/>
              <w:left w:val="nil"/>
              <w:bottom w:val="single" w:sz="4" w:space="0" w:color="auto"/>
              <w:right w:val="single" w:sz="4" w:space="0" w:color="auto"/>
            </w:tcBorders>
            <w:shd w:val="clear" w:color="auto" w:fill="auto"/>
            <w:vAlign w:val="center"/>
            <w:hideMark/>
          </w:tcPr>
          <w:p w14:paraId="1A3BB0AC"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The purpose of this study was to create a novel physical simulator for TAPP inguinal hernia repair and obtain surgeons' opinions regarding its efficacy.</w:t>
            </w:r>
          </w:p>
        </w:tc>
        <w:tc>
          <w:tcPr>
            <w:tcW w:w="1095" w:type="pct"/>
            <w:tcBorders>
              <w:top w:val="nil"/>
              <w:left w:val="nil"/>
              <w:bottom w:val="single" w:sz="4" w:space="0" w:color="auto"/>
              <w:right w:val="single" w:sz="4" w:space="0" w:color="auto"/>
            </w:tcBorders>
            <w:shd w:val="clear" w:color="auto" w:fill="auto"/>
            <w:vAlign w:val="center"/>
            <w:hideMark/>
          </w:tcPr>
          <w:p w14:paraId="7EF56550" w14:textId="77777777"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color w:val="000000"/>
              </w:rPr>
              <w:t>All participants strongly agreed that the 3D-printed physical simulator and organ replica model were highly useful for TAPP inguinal hernia repair training (median, 5 points) and TAPP inguinal hernia repair education (median, 5 points). They felt that the simulator would be effective for TAPP inguinal hernia repair training before entering the operating theater. All surgeons considered that this simulator should be introduced in the residency curriculum.</w:t>
            </w:r>
          </w:p>
        </w:tc>
        <w:tc>
          <w:tcPr>
            <w:tcW w:w="342" w:type="pct"/>
            <w:tcBorders>
              <w:top w:val="nil"/>
              <w:left w:val="nil"/>
              <w:bottom w:val="single" w:sz="4" w:space="0" w:color="auto"/>
              <w:right w:val="single" w:sz="4" w:space="0" w:color="auto"/>
            </w:tcBorders>
            <w:shd w:val="clear" w:color="auto" w:fill="auto"/>
            <w:noWrap/>
            <w:vAlign w:val="center"/>
            <w:hideMark/>
          </w:tcPr>
          <w:p w14:paraId="273C9C0F" w14:textId="77777777" w:rsidR="002941AC" w:rsidRPr="002941AC" w:rsidRDefault="002941AC" w:rsidP="002941AC">
            <w:pPr>
              <w:spacing w:after="0" w:line="240" w:lineRule="auto"/>
              <w:ind w:left="0"/>
              <w:jc w:val="center"/>
              <w:rPr>
                <w:rFonts w:ascii="Arial" w:eastAsia="Times New Roman" w:hAnsi="Arial" w:cs="Arial"/>
                <w:color w:val="000000"/>
              </w:rPr>
            </w:pPr>
            <w:r w:rsidRPr="002941AC">
              <w:rPr>
                <w:rFonts w:ascii="Arial" w:eastAsia="Times New Roman" w:hAnsi="Arial" w:cs="Arial"/>
                <w:color w:val="000000"/>
              </w:rPr>
              <w:t>4</w:t>
            </w:r>
          </w:p>
        </w:tc>
      </w:tr>
      <w:tr w:rsidR="002941AC" w:rsidRPr="002941AC" w14:paraId="331DA1A8" w14:textId="77777777" w:rsidTr="00E4103D">
        <w:trPr>
          <w:trHeight w:val="158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D0710D6" w14:textId="34218A40" w:rsidR="002941AC" w:rsidRPr="002941AC" w:rsidRDefault="002941AC" w:rsidP="002941AC">
            <w:pPr>
              <w:spacing w:after="0" w:line="240" w:lineRule="auto"/>
              <w:ind w:left="0"/>
              <w:jc w:val="left"/>
              <w:rPr>
                <w:rFonts w:ascii="Arial" w:eastAsia="Times New Roman" w:hAnsi="Arial" w:cs="Arial"/>
                <w:color w:val="000000"/>
              </w:rPr>
            </w:pPr>
            <w:r w:rsidRPr="002941AC">
              <w:rPr>
                <w:rFonts w:ascii="Arial" w:eastAsia="Times New Roman" w:hAnsi="Arial" w:cs="Arial"/>
                <w:b/>
                <w:bCs/>
                <w:color w:val="000000"/>
              </w:rPr>
              <w:t>Supplementary Table</w:t>
            </w:r>
            <w:r w:rsidRPr="002941AC">
              <w:rPr>
                <w:rFonts w:ascii="Arial" w:eastAsia="Times New Roman" w:hAnsi="Arial" w:cs="Arial"/>
                <w:color w:val="000000"/>
              </w:rPr>
              <w:t>. Grading of each included study with a strength of evidence assessment according to ACR Appropriateness Criteria Evidence Document.</w:t>
            </w:r>
            <w:r w:rsidRPr="002941AC">
              <w:rPr>
                <w:rFonts w:ascii="Arial" w:eastAsia="Times New Roman" w:hAnsi="Arial" w:cs="Arial"/>
                <w:color w:val="000000"/>
                <w:vertAlign w:val="superscript"/>
              </w:rPr>
              <w:t>5</w:t>
            </w:r>
            <w:r w:rsidR="00E4103D">
              <w:rPr>
                <w:rFonts w:ascii="Arial" w:eastAsia="Times New Roman" w:hAnsi="Arial" w:cs="Arial"/>
                <w:color w:val="000000"/>
                <w:vertAlign w:val="superscript"/>
              </w:rPr>
              <w:t>0</w:t>
            </w:r>
            <w:r w:rsidRPr="002941AC">
              <w:rPr>
                <w:rFonts w:ascii="Arial" w:eastAsia="Times New Roman" w:hAnsi="Arial" w:cs="Arial"/>
                <w:color w:val="000000"/>
              </w:rPr>
              <w:t xml:space="preserve"> Studies were categorized as either primarily diagnostic (Dx), therapeutic (Tx), or both (Dx and Tx) along with a designation of observational, experimental, or review/other category. The review/other category is designated for studies that did not meet the definitions the ACR Evidence Document</w:t>
            </w:r>
            <w:r w:rsidRPr="002941AC">
              <w:rPr>
                <w:rFonts w:ascii="Arial" w:eastAsia="Times New Roman" w:hAnsi="Arial" w:cs="Arial"/>
                <w:color w:val="000000"/>
                <w:vertAlign w:val="superscript"/>
              </w:rPr>
              <w:t>5</w:t>
            </w:r>
            <w:r w:rsidR="00E4103D">
              <w:rPr>
                <w:rFonts w:ascii="Arial" w:eastAsia="Times New Roman" w:hAnsi="Arial" w:cs="Arial"/>
                <w:color w:val="000000"/>
                <w:vertAlign w:val="superscript"/>
              </w:rPr>
              <w:t>0</w:t>
            </w:r>
            <w:r w:rsidRPr="002941AC">
              <w:rPr>
                <w:rFonts w:ascii="Arial" w:eastAsia="Times New Roman" w:hAnsi="Arial" w:cs="Arial"/>
                <w:color w:val="000000"/>
              </w:rPr>
              <w:t xml:space="preserve"> for observational or experimental studies. </w:t>
            </w:r>
          </w:p>
        </w:tc>
      </w:tr>
    </w:tbl>
    <w:p w14:paraId="5F924A0B" w14:textId="1B860DF6" w:rsidR="00F2075D" w:rsidRPr="00DA22C3" w:rsidRDefault="0036123B" w:rsidP="00E4103D">
      <w:pPr>
        <w:ind w:left="720"/>
        <w:rPr>
          <w:rFonts w:ascii="Arial" w:hAnsi="Arial" w:cs="Arial"/>
          <w:b/>
          <w:sz w:val="24"/>
          <w:szCs w:val="24"/>
        </w:rPr>
      </w:pPr>
      <w:r>
        <w:rPr>
          <w:rFonts w:ascii="Arial" w:hAnsi="Arial" w:cs="Arial"/>
          <w:b/>
          <w:sz w:val="24"/>
          <w:szCs w:val="24"/>
        </w:rPr>
        <w:t xml:space="preserve"> </w:t>
      </w:r>
      <w:bookmarkStart w:id="0" w:name="_GoBack"/>
      <w:bookmarkEnd w:id="0"/>
    </w:p>
    <w:sectPr w:rsidR="00F2075D" w:rsidRPr="00DA22C3" w:rsidSect="00E4103D">
      <w:footerReference w:type="default" r:id="rId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B5FB91" w14:textId="77777777" w:rsidR="002E1415" w:rsidRDefault="002E1415" w:rsidP="00A1131B">
      <w:pPr>
        <w:spacing w:after="0" w:line="240" w:lineRule="auto"/>
      </w:pPr>
      <w:r>
        <w:separator/>
      </w:r>
    </w:p>
  </w:endnote>
  <w:endnote w:type="continuationSeparator" w:id="0">
    <w:p w14:paraId="0891BF5F" w14:textId="77777777" w:rsidR="002E1415" w:rsidRDefault="002E1415" w:rsidP="00A11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Segoe UI">
    <w:altName w:val="Calibri"/>
    <w:panose1 w:val="020B0604020202020204"/>
    <w:charset w:val="EE"/>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34BAA" w14:textId="2FC74EB0" w:rsidR="00195E96" w:rsidRDefault="00195E96" w:rsidP="004C5B3A">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A24A41" w14:textId="77777777" w:rsidR="002E1415" w:rsidRDefault="002E1415" w:rsidP="00A1131B">
      <w:pPr>
        <w:spacing w:after="0" w:line="240" w:lineRule="auto"/>
      </w:pPr>
      <w:r>
        <w:separator/>
      </w:r>
    </w:p>
  </w:footnote>
  <w:footnote w:type="continuationSeparator" w:id="0">
    <w:p w14:paraId="26842599" w14:textId="77777777" w:rsidR="002E1415" w:rsidRDefault="002E1415" w:rsidP="00A11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92769"/>
    <w:multiLevelType w:val="hybridMultilevel"/>
    <w:tmpl w:val="DE4E14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4641E"/>
    <w:multiLevelType w:val="hybridMultilevel"/>
    <w:tmpl w:val="C9183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CC01A8"/>
    <w:multiLevelType w:val="hybridMultilevel"/>
    <w:tmpl w:val="8A6A7FC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244872"/>
    <w:multiLevelType w:val="hybridMultilevel"/>
    <w:tmpl w:val="3BD01B52"/>
    <w:lvl w:ilvl="0" w:tplc="C6B49C3C">
      <w:start w:val="1"/>
      <w:numFmt w:val="lowerLetter"/>
      <w:pStyle w:val="Citations"/>
      <w:lvlText w:val="%1)"/>
      <w:lvlJc w:val="left"/>
      <w:pPr>
        <w:ind w:left="144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B4F18A9"/>
    <w:multiLevelType w:val="hybridMultilevel"/>
    <w:tmpl w:val="E2B62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E245D"/>
    <w:multiLevelType w:val="hybridMultilevel"/>
    <w:tmpl w:val="FBEC2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33F17"/>
    <w:multiLevelType w:val="hybridMultilevel"/>
    <w:tmpl w:val="E2B62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9F4736"/>
    <w:multiLevelType w:val="hybridMultilevel"/>
    <w:tmpl w:val="637022E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E714C0"/>
    <w:multiLevelType w:val="hybridMultilevel"/>
    <w:tmpl w:val="84F6447E"/>
    <w:lvl w:ilvl="0" w:tplc="2B8871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B1B1BC2"/>
    <w:multiLevelType w:val="hybridMultilevel"/>
    <w:tmpl w:val="8B9435E8"/>
    <w:lvl w:ilvl="0" w:tplc="715A017E">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1EC63D21"/>
    <w:multiLevelType w:val="hybridMultilevel"/>
    <w:tmpl w:val="744C2A00"/>
    <w:lvl w:ilvl="0" w:tplc="F6DCE0B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8B5AC9"/>
    <w:multiLevelType w:val="hybridMultilevel"/>
    <w:tmpl w:val="265C09D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2CF1B9B"/>
    <w:multiLevelType w:val="hybridMultilevel"/>
    <w:tmpl w:val="C43824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7A2BBD"/>
    <w:multiLevelType w:val="hybridMultilevel"/>
    <w:tmpl w:val="423E8EEE"/>
    <w:lvl w:ilvl="0" w:tplc="3E6E4F36">
      <w:start w:val="1"/>
      <w:numFmt w:val="upperRoman"/>
      <w:lvlText w:val="%1."/>
      <w:lvlJc w:val="left"/>
      <w:pPr>
        <w:ind w:left="108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BB5491"/>
    <w:multiLevelType w:val="hybridMultilevel"/>
    <w:tmpl w:val="2D7EA5A2"/>
    <w:lvl w:ilvl="0" w:tplc="04090017">
      <w:start w:val="1"/>
      <w:numFmt w:val="lowerLetter"/>
      <w:lvlText w:val="%1)"/>
      <w:lvlJc w:val="left"/>
      <w:pPr>
        <w:ind w:left="144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B15076E"/>
    <w:multiLevelType w:val="hybridMultilevel"/>
    <w:tmpl w:val="639A9186"/>
    <w:lvl w:ilvl="0" w:tplc="566E51D2">
      <w:start w:val="1"/>
      <w:numFmt w:val="decimal"/>
      <w:pStyle w:val="Heading3"/>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B3A1368"/>
    <w:multiLevelType w:val="hybridMultilevel"/>
    <w:tmpl w:val="2784503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5116ED"/>
    <w:multiLevelType w:val="hybridMultilevel"/>
    <w:tmpl w:val="8CFAF5FC"/>
    <w:lvl w:ilvl="0" w:tplc="04090017">
      <w:start w:val="1"/>
      <w:numFmt w:val="lowerLetter"/>
      <w:lvlText w:val="%1)"/>
      <w:lvlJc w:val="left"/>
      <w:pPr>
        <w:ind w:left="1440" w:hanging="360"/>
      </w:pPr>
    </w:lvl>
    <w:lvl w:ilvl="1" w:tplc="47E463FA">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2745521"/>
    <w:multiLevelType w:val="hybridMultilevel"/>
    <w:tmpl w:val="4FC256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2813CF3"/>
    <w:multiLevelType w:val="hybridMultilevel"/>
    <w:tmpl w:val="FBEC2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494356"/>
    <w:multiLevelType w:val="hybridMultilevel"/>
    <w:tmpl w:val="17C095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F275B0"/>
    <w:multiLevelType w:val="hybridMultilevel"/>
    <w:tmpl w:val="BAC0E96C"/>
    <w:lvl w:ilvl="0" w:tplc="9168CA10">
      <w:start w:val="1"/>
      <w:numFmt w:val="decimal"/>
      <w:lvlText w:val="%1."/>
      <w:lvlJc w:val="left"/>
      <w:pPr>
        <w:ind w:left="720" w:hanging="360"/>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2339F7"/>
    <w:multiLevelType w:val="hybridMultilevel"/>
    <w:tmpl w:val="6644BA9A"/>
    <w:lvl w:ilvl="0" w:tplc="DB8E92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636695C"/>
    <w:multiLevelType w:val="hybridMultilevel"/>
    <w:tmpl w:val="6D7C8F16"/>
    <w:lvl w:ilvl="0" w:tplc="0409000F">
      <w:start w:val="1"/>
      <w:numFmt w:val="decimal"/>
      <w:lvlText w:val="%1."/>
      <w:lvlJc w:val="left"/>
      <w:pPr>
        <w:ind w:left="10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6CF52F9"/>
    <w:multiLevelType w:val="hybridMultilevel"/>
    <w:tmpl w:val="DE4E14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181CC8"/>
    <w:multiLevelType w:val="hybridMultilevel"/>
    <w:tmpl w:val="AE9C46D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9995A54"/>
    <w:multiLevelType w:val="hybridMultilevel"/>
    <w:tmpl w:val="DF5A3FA4"/>
    <w:lvl w:ilvl="0" w:tplc="D338C4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BA02B00"/>
    <w:multiLevelType w:val="hybridMultilevel"/>
    <w:tmpl w:val="065A0B60"/>
    <w:lvl w:ilvl="0" w:tplc="DEC01A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DCE3979"/>
    <w:multiLevelType w:val="hybridMultilevel"/>
    <w:tmpl w:val="17C095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E730538"/>
    <w:multiLevelType w:val="hybridMultilevel"/>
    <w:tmpl w:val="EBE67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F9F0544"/>
    <w:multiLevelType w:val="hybridMultilevel"/>
    <w:tmpl w:val="6888B2DA"/>
    <w:lvl w:ilvl="0" w:tplc="19D679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3DE6C79"/>
    <w:multiLevelType w:val="hybridMultilevel"/>
    <w:tmpl w:val="1FE87D02"/>
    <w:lvl w:ilvl="0" w:tplc="6C28D3C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15:restartNumberingAfterBreak="0">
    <w:nsid w:val="459112F8"/>
    <w:multiLevelType w:val="hybridMultilevel"/>
    <w:tmpl w:val="2DDE0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6C0742A"/>
    <w:multiLevelType w:val="hybridMultilevel"/>
    <w:tmpl w:val="6CECF4BE"/>
    <w:lvl w:ilvl="0" w:tplc="04090017">
      <w:start w:val="1"/>
      <w:numFmt w:val="lowerLetter"/>
      <w:lvlText w:val="%1)"/>
      <w:lvlJc w:val="left"/>
      <w:pPr>
        <w:ind w:left="144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46DC18E1"/>
    <w:multiLevelType w:val="hybridMultilevel"/>
    <w:tmpl w:val="D13691F2"/>
    <w:lvl w:ilvl="0" w:tplc="312E3BFE">
      <w:start w:val="7"/>
      <w:numFmt w:val="bullet"/>
      <w:lvlText w:val="-"/>
      <w:lvlJc w:val="left"/>
      <w:pPr>
        <w:ind w:left="720" w:hanging="360"/>
      </w:pPr>
      <w:rPr>
        <w:rFonts w:ascii="Calibri" w:eastAsia="Times New Roman" w:hAnsi="Calibri"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D2F3B30"/>
    <w:multiLevelType w:val="hybridMultilevel"/>
    <w:tmpl w:val="C6B49B9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4E030B8A"/>
    <w:multiLevelType w:val="hybridMultilevel"/>
    <w:tmpl w:val="FA3C5C36"/>
    <w:lvl w:ilvl="0" w:tplc="5C92BFEA">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7A0577C"/>
    <w:multiLevelType w:val="hybridMultilevel"/>
    <w:tmpl w:val="B486FF12"/>
    <w:lvl w:ilvl="0" w:tplc="D0DC130A">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8" w15:restartNumberingAfterBreak="0">
    <w:nsid w:val="5B801815"/>
    <w:multiLevelType w:val="hybridMultilevel"/>
    <w:tmpl w:val="79029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4A83CC0"/>
    <w:multiLevelType w:val="hybridMultilevel"/>
    <w:tmpl w:val="A854154A"/>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81530A2"/>
    <w:multiLevelType w:val="hybridMultilevel"/>
    <w:tmpl w:val="C9183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FE25C6"/>
    <w:multiLevelType w:val="hybridMultilevel"/>
    <w:tmpl w:val="95B4C63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B404E3F"/>
    <w:multiLevelType w:val="hybridMultilevel"/>
    <w:tmpl w:val="B5A4FE36"/>
    <w:lvl w:ilvl="0" w:tplc="87240C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C233E42"/>
    <w:multiLevelType w:val="hybridMultilevel"/>
    <w:tmpl w:val="D420874E"/>
    <w:lvl w:ilvl="0" w:tplc="04090013">
      <w:start w:val="1"/>
      <w:numFmt w:val="upp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F7B0554"/>
    <w:multiLevelType w:val="hybridMultilevel"/>
    <w:tmpl w:val="B5ECB37A"/>
    <w:lvl w:ilvl="0" w:tplc="DB9ED5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27B17F6"/>
    <w:multiLevelType w:val="hybridMultilevel"/>
    <w:tmpl w:val="15F48CA6"/>
    <w:lvl w:ilvl="0" w:tplc="0409000F">
      <w:start w:val="1"/>
      <w:numFmt w:val="decimal"/>
      <w:lvlText w:val="%1."/>
      <w:lvlJc w:val="left"/>
      <w:pPr>
        <w:ind w:left="72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6" w15:restartNumberingAfterBreak="0">
    <w:nsid w:val="76B373DC"/>
    <w:multiLevelType w:val="hybridMultilevel"/>
    <w:tmpl w:val="9A146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6C667FF"/>
    <w:multiLevelType w:val="hybridMultilevel"/>
    <w:tmpl w:val="D5AA5A8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D834EFD"/>
    <w:multiLevelType w:val="hybridMultilevel"/>
    <w:tmpl w:val="0E784E4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7DDC2296"/>
    <w:multiLevelType w:val="hybridMultilevel"/>
    <w:tmpl w:val="009EF468"/>
    <w:lvl w:ilvl="0" w:tplc="0409000F">
      <w:start w:val="1"/>
      <w:numFmt w:val="decimal"/>
      <w:lvlText w:val="%1."/>
      <w:lvlJc w:val="left"/>
      <w:pPr>
        <w:ind w:left="720" w:hanging="360"/>
      </w:pPr>
      <w:rPr>
        <w:rFonts w:hint="default"/>
      </w:rPr>
    </w:lvl>
    <w:lvl w:ilvl="1" w:tplc="04090013">
      <w:start w:val="1"/>
      <w:numFmt w:val="upperRoman"/>
      <w:lvlText w:val="%2."/>
      <w:lvlJc w:val="righ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3"/>
  </w:num>
  <w:num w:numId="3">
    <w:abstractNumId w:val="44"/>
  </w:num>
  <w:num w:numId="4">
    <w:abstractNumId w:val="42"/>
  </w:num>
  <w:num w:numId="5">
    <w:abstractNumId w:val="27"/>
  </w:num>
  <w:num w:numId="6">
    <w:abstractNumId w:val="37"/>
  </w:num>
  <w:num w:numId="7">
    <w:abstractNumId w:val="9"/>
  </w:num>
  <w:num w:numId="8">
    <w:abstractNumId w:val="31"/>
  </w:num>
  <w:num w:numId="9">
    <w:abstractNumId w:val="43"/>
  </w:num>
  <w:num w:numId="10">
    <w:abstractNumId w:val="47"/>
  </w:num>
  <w:num w:numId="11">
    <w:abstractNumId w:val="30"/>
  </w:num>
  <w:num w:numId="12">
    <w:abstractNumId w:val="8"/>
  </w:num>
  <w:num w:numId="13">
    <w:abstractNumId w:val="49"/>
  </w:num>
  <w:num w:numId="14">
    <w:abstractNumId w:val="26"/>
  </w:num>
  <w:num w:numId="15">
    <w:abstractNumId w:val="16"/>
  </w:num>
  <w:num w:numId="16">
    <w:abstractNumId w:val="21"/>
  </w:num>
  <w:num w:numId="17">
    <w:abstractNumId w:val="12"/>
  </w:num>
  <w:num w:numId="18">
    <w:abstractNumId w:val="10"/>
  </w:num>
  <w:num w:numId="19">
    <w:abstractNumId w:val="13"/>
  </w:num>
  <w:num w:numId="20">
    <w:abstractNumId w:val="36"/>
  </w:num>
  <w:num w:numId="21">
    <w:abstractNumId w:val="34"/>
  </w:num>
  <w:num w:numId="22">
    <w:abstractNumId w:val="7"/>
  </w:num>
  <w:num w:numId="23">
    <w:abstractNumId w:val="1"/>
  </w:num>
  <w:num w:numId="24">
    <w:abstractNumId w:val="40"/>
  </w:num>
  <w:num w:numId="25">
    <w:abstractNumId w:val="46"/>
  </w:num>
  <w:num w:numId="26">
    <w:abstractNumId w:val="24"/>
  </w:num>
  <w:num w:numId="27">
    <w:abstractNumId w:val="28"/>
  </w:num>
  <w:num w:numId="28">
    <w:abstractNumId w:val="20"/>
  </w:num>
  <w:num w:numId="29">
    <w:abstractNumId w:val="0"/>
  </w:num>
  <w:num w:numId="30">
    <w:abstractNumId w:val="4"/>
  </w:num>
  <w:num w:numId="31">
    <w:abstractNumId w:val="18"/>
  </w:num>
  <w:num w:numId="32">
    <w:abstractNumId w:val="25"/>
  </w:num>
  <w:num w:numId="33">
    <w:abstractNumId w:val="35"/>
  </w:num>
  <w:num w:numId="34">
    <w:abstractNumId w:val="2"/>
  </w:num>
  <w:num w:numId="35">
    <w:abstractNumId w:val="23"/>
  </w:num>
  <w:num w:numId="36">
    <w:abstractNumId w:val="19"/>
  </w:num>
  <w:num w:numId="37">
    <w:abstractNumId w:val="5"/>
  </w:num>
  <w:num w:numId="38">
    <w:abstractNumId w:val="17"/>
  </w:num>
  <w:num w:numId="39">
    <w:abstractNumId w:val="22"/>
  </w:num>
  <w:num w:numId="40">
    <w:abstractNumId w:val="11"/>
  </w:num>
  <w:num w:numId="41">
    <w:abstractNumId w:val="14"/>
  </w:num>
  <w:num w:numId="42">
    <w:abstractNumId w:val="41"/>
  </w:num>
  <w:num w:numId="43">
    <w:abstractNumId w:val="33"/>
  </w:num>
  <w:num w:numId="44">
    <w:abstractNumId w:val="39"/>
  </w:num>
  <w:num w:numId="45">
    <w:abstractNumId w:val="45"/>
  </w:num>
  <w:num w:numId="46">
    <w:abstractNumId w:val="38"/>
  </w:num>
  <w:num w:numId="47">
    <w:abstractNumId w:val="32"/>
  </w:num>
  <w:num w:numId="48">
    <w:abstractNumId w:val="6"/>
  </w:num>
  <w:num w:numId="49">
    <w:abstractNumId w:val="48"/>
  </w:num>
  <w:num w:numId="50">
    <w:abstractNumId w:val="2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24E"/>
    <w:rsid w:val="00002584"/>
    <w:rsid w:val="00003B61"/>
    <w:rsid w:val="00005E42"/>
    <w:rsid w:val="00010BE6"/>
    <w:rsid w:val="00014FF6"/>
    <w:rsid w:val="00031C83"/>
    <w:rsid w:val="0004772C"/>
    <w:rsid w:val="00051DC1"/>
    <w:rsid w:val="00051EAE"/>
    <w:rsid w:val="00054AD8"/>
    <w:rsid w:val="00055258"/>
    <w:rsid w:val="00056E7A"/>
    <w:rsid w:val="00060F49"/>
    <w:rsid w:val="00067251"/>
    <w:rsid w:val="0007415A"/>
    <w:rsid w:val="00076705"/>
    <w:rsid w:val="00083A73"/>
    <w:rsid w:val="0008467F"/>
    <w:rsid w:val="00094C25"/>
    <w:rsid w:val="00095D6E"/>
    <w:rsid w:val="000A02F7"/>
    <w:rsid w:val="000A145E"/>
    <w:rsid w:val="000A5859"/>
    <w:rsid w:val="000A64A9"/>
    <w:rsid w:val="000A7143"/>
    <w:rsid w:val="000A729F"/>
    <w:rsid w:val="000B2641"/>
    <w:rsid w:val="000B39E1"/>
    <w:rsid w:val="000B6F6A"/>
    <w:rsid w:val="000E5332"/>
    <w:rsid w:val="000E615C"/>
    <w:rsid w:val="000E67EA"/>
    <w:rsid w:val="000F1588"/>
    <w:rsid w:val="000F196E"/>
    <w:rsid w:val="000F6E07"/>
    <w:rsid w:val="001006C6"/>
    <w:rsid w:val="00100838"/>
    <w:rsid w:val="001042F2"/>
    <w:rsid w:val="00106694"/>
    <w:rsid w:val="00110718"/>
    <w:rsid w:val="0011275C"/>
    <w:rsid w:val="00113780"/>
    <w:rsid w:val="00115C30"/>
    <w:rsid w:val="00115DE4"/>
    <w:rsid w:val="0011687F"/>
    <w:rsid w:val="0012262E"/>
    <w:rsid w:val="00126888"/>
    <w:rsid w:val="00126F65"/>
    <w:rsid w:val="00130202"/>
    <w:rsid w:val="0013201B"/>
    <w:rsid w:val="00132770"/>
    <w:rsid w:val="00133272"/>
    <w:rsid w:val="001376DB"/>
    <w:rsid w:val="00137930"/>
    <w:rsid w:val="00146072"/>
    <w:rsid w:val="001541ED"/>
    <w:rsid w:val="001561BE"/>
    <w:rsid w:val="00156432"/>
    <w:rsid w:val="00156499"/>
    <w:rsid w:val="001625F0"/>
    <w:rsid w:val="0016342A"/>
    <w:rsid w:val="00163D10"/>
    <w:rsid w:val="00164BBA"/>
    <w:rsid w:val="00177909"/>
    <w:rsid w:val="00180219"/>
    <w:rsid w:val="00181320"/>
    <w:rsid w:val="0018263E"/>
    <w:rsid w:val="00185606"/>
    <w:rsid w:val="00186370"/>
    <w:rsid w:val="00190303"/>
    <w:rsid w:val="0019204A"/>
    <w:rsid w:val="00193931"/>
    <w:rsid w:val="00194068"/>
    <w:rsid w:val="00195E96"/>
    <w:rsid w:val="00197407"/>
    <w:rsid w:val="001A3665"/>
    <w:rsid w:val="001A66CB"/>
    <w:rsid w:val="001B3498"/>
    <w:rsid w:val="001B353E"/>
    <w:rsid w:val="001B3B5D"/>
    <w:rsid w:val="001C1C81"/>
    <w:rsid w:val="001C3C9A"/>
    <w:rsid w:val="001D2051"/>
    <w:rsid w:val="001E129A"/>
    <w:rsid w:val="001E4AFD"/>
    <w:rsid w:val="001E5E00"/>
    <w:rsid w:val="001F716A"/>
    <w:rsid w:val="00205BF2"/>
    <w:rsid w:val="0021169C"/>
    <w:rsid w:val="00212552"/>
    <w:rsid w:val="002152A7"/>
    <w:rsid w:val="00215FEB"/>
    <w:rsid w:val="00217084"/>
    <w:rsid w:val="00217ED5"/>
    <w:rsid w:val="00223001"/>
    <w:rsid w:val="00234A46"/>
    <w:rsid w:val="002368C5"/>
    <w:rsid w:val="0023767D"/>
    <w:rsid w:val="0024443A"/>
    <w:rsid w:val="00246B34"/>
    <w:rsid w:val="00246D08"/>
    <w:rsid w:val="0025373F"/>
    <w:rsid w:val="00253978"/>
    <w:rsid w:val="002600E1"/>
    <w:rsid w:val="002600FA"/>
    <w:rsid w:val="00265866"/>
    <w:rsid w:val="002665CC"/>
    <w:rsid w:val="00270DA5"/>
    <w:rsid w:val="00273F10"/>
    <w:rsid w:val="0028118F"/>
    <w:rsid w:val="0028319A"/>
    <w:rsid w:val="00287F2E"/>
    <w:rsid w:val="002941AC"/>
    <w:rsid w:val="00295E5B"/>
    <w:rsid w:val="002A231A"/>
    <w:rsid w:val="002A75A9"/>
    <w:rsid w:val="002B59AF"/>
    <w:rsid w:val="002C5BC4"/>
    <w:rsid w:val="002C7AD6"/>
    <w:rsid w:val="002D1277"/>
    <w:rsid w:val="002D1C30"/>
    <w:rsid w:val="002E05A9"/>
    <w:rsid w:val="002E1415"/>
    <w:rsid w:val="002E167C"/>
    <w:rsid w:val="002E6E29"/>
    <w:rsid w:val="002E78E0"/>
    <w:rsid w:val="002F19DC"/>
    <w:rsid w:val="002F43A9"/>
    <w:rsid w:val="0030063D"/>
    <w:rsid w:val="00302055"/>
    <w:rsid w:val="00302F6B"/>
    <w:rsid w:val="00306F91"/>
    <w:rsid w:val="0030717C"/>
    <w:rsid w:val="00310DEE"/>
    <w:rsid w:val="00312FDE"/>
    <w:rsid w:val="00314287"/>
    <w:rsid w:val="0031521D"/>
    <w:rsid w:val="003178B1"/>
    <w:rsid w:val="00317ECB"/>
    <w:rsid w:val="003255FC"/>
    <w:rsid w:val="003259AF"/>
    <w:rsid w:val="00325A4E"/>
    <w:rsid w:val="00327008"/>
    <w:rsid w:val="003337E8"/>
    <w:rsid w:val="00334307"/>
    <w:rsid w:val="0033645D"/>
    <w:rsid w:val="0033726B"/>
    <w:rsid w:val="00340A06"/>
    <w:rsid w:val="003451DE"/>
    <w:rsid w:val="003467DC"/>
    <w:rsid w:val="0035270E"/>
    <w:rsid w:val="003557D3"/>
    <w:rsid w:val="003566A4"/>
    <w:rsid w:val="00357B95"/>
    <w:rsid w:val="00360665"/>
    <w:rsid w:val="00361131"/>
    <w:rsid w:val="0036123B"/>
    <w:rsid w:val="00366AD0"/>
    <w:rsid w:val="00373625"/>
    <w:rsid w:val="003739AF"/>
    <w:rsid w:val="0038129B"/>
    <w:rsid w:val="00382622"/>
    <w:rsid w:val="00382E3D"/>
    <w:rsid w:val="003841CB"/>
    <w:rsid w:val="0038494B"/>
    <w:rsid w:val="003874E5"/>
    <w:rsid w:val="003906D1"/>
    <w:rsid w:val="00390A55"/>
    <w:rsid w:val="00391437"/>
    <w:rsid w:val="00391642"/>
    <w:rsid w:val="0039713B"/>
    <w:rsid w:val="003A1240"/>
    <w:rsid w:val="003A2191"/>
    <w:rsid w:val="003A2EBA"/>
    <w:rsid w:val="003A39A0"/>
    <w:rsid w:val="003A4271"/>
    <w:rsid w:val="003A4678"/>
    <w:rsid w:val="003A5DE6"/>
    <w:rsid w:val="003A60E9"/>
    <w:rsid w:val="003B0B35"/>
    <w:rsid w:val="003B13FF"/>
    <w:rsid w:val="003C7AF1"/>
    <w:rsid w:val="003D01A8"/>
    <w:rsid w:val="003D06ED"/>
    <w:rsid w:val="003D402E"/>
    <w:rsid w:val="003D43C6"/>
    <w:rsid w:val="003D68F9"/>
    <w:rsid w:val="003D76C8"/>
    <w:rsid w:val="003D7794"/>
    <w:rsid w:val="003E31A8"/>
    <w:rsid w:val="003E3BCE"/>
    <w:rsid w:val="003E65BF"/>
    <w:rsid w:val="003F10FF"/>
    <w:rsid w:val="003F21EC"/>
    <w:rsid w:val="003F4E5F"/>
    <w:rsid w:val="00402E37"/>
    <w:rsid w:val="00403357"/>
    <w:rsid w:val="00410975"/>
    <w:rsid w:val="0041194D"/>
    <w:rsid w:val="00412268"/>
    <w:rsid w:val="004205AF"/>
    <w:rsid w:val="00430F2D"/>
    <w:rsid w:val="00432E9C"/>
    <w:rsid w:val="004364D9"/>
    <w:rsid w:val="0043795C"/>
    <w:rsid w:val="004409D3"/>
    <w:rsid w:val="00454F80"/>
    <w:rsid w:val="00460EAF"/>
    <w:rsid w:val="0046216F"/>
    <w:rsid w:val="004635AE"/>
    <w:rsid w:val="0047268B"/>
    <w:rsid w:val="004729C1"/>
    <w:rsid w:val="004737E9"/>
    <w:rsid w:val="00474057"/>
    <w:rsid w:val="0048184F"/>
    <w:rsid w:val="0048360A"/>
    <w:rsid w:val="00483779"/>
    <w:rsid w:val="00486BA3"/>
    <w:rsid w:val="004875DC"/>
    <w:rsid w:val="00487A60"/>
    <w:rsid w:val="004A4CD7"/>
    <w:rsid w:val="004A5F64"/>
    <w:rsid w:val="004A6F53"/>
    <w:rsid w:val="004A79DA"/>
    <w:rsid w:val="004B1421"/>
    <w:rsid w:val="004B31BA"/>
    <w:rsid w:val="004B320B"/>
    <w:rsid w:val="004B323E"/>
    <w:rsid w:val="004B49F3"/>
    <w:rsid w:val="004B4A0D"/>
    <w:rsid w:val="004B7D0B"/>
    <w:rsid w:val="004C2761"/>
    <w:rsid w:val="004C294D"/>
    <w:rsid w:val="004C5B3A"/>
    <w:rsid w:val="004C75D9"/>
    <w:rsid w:val="004C7F52"/>
    <w:rsid w:val="004D0DB1"/>
    <w:rsid w:val="004D2508"/>
    <w:rsid w:val="004D3671"/>
    <w:rsid w:val="004F1D5E"/>
    <w:rsid w:val="004F2A5B"/>
    <w:rsid w:val="004F30D0"/>
    <w:rsid w:val="004F5E97"/>
    <w:rsid w:val="00504054"/>
    <w:rsid w:val="005063AA"/>
    <w:rsid w:val="00507C53"/>
    <w:rsid w:val="00510379"/>
    <w:rsid w:val="00511B72"/>
    <w:rsid w:val="00514D94"/>
    <w:rsid w:val="00516947"/>
    <w:rsid w:val="005204A0"/>
    <w:rsid w:val="00522521"/>
    <w:rsid w:val="0052579E"/>
    <w:rsid w:val="005305CF"/>
    <w:rsid w:val="00534FD8"/>
    <w:rsid w:val="00540869"/>
    <w:rsid w:val="005434CF"/>
    <w:rsid w:val="005438CC"/>
    <w:rsid w:val="005563DE"/>
    <w:rsid w:val="00556912"/>
    <w:rsid w:val="00557C9F"/>
    <w:rsid w:val="00557D38"/>
    <w:rsid w:val="005608FB"/>
    <w:rsid w:val="0056144B"/>
    <w:rsid w:val="00563588"/>
    <w:rsid w:val="00566BB7"/>
    <w:rsid w:val="00572FF1"/>
    <w:rsid w:val="00575D54"/>
    <w:rsid w:val="00577494"/>
    <w:rsid w:val="00582E85"/>
    <w:rsid w:val="00583077"/>
    <w:rsid w:val="00583FE5"/>
    <w:rsid w:val="00584ABF"/>
    <w:rsid w:val="005852F4"/>
    <w:rsid w:val="00586301"/>
    <w:rsid w:val="00591EEB"/>
    <w:rsid w:val="00593B2A"/>
    <w:rsid w:val="005966E4"/>
    <w:rsid w:val="005A5547"/>
    <w:rsid w:val="005A5D34"/>
    <w:rsid w:val="005A73A5"/>
    <w:rsid w:val="005A776A"/>
    <w:rsid w:val="005B0FF3"/>
    <w:rsid w:val="005B1F21"/>
    <w:rsid w:val="005B5532"/>
    <w:rsid w:val="005C4FBB"/>
    <w:rsid w:val="005D4200"/>
    <w:rsid w:val="005D4400"/>
    <w:rsid w:val="005D51EA"/>
    <w:rsid w:val="005D7A30"/>
    <w:rsid w:val="005E1B9D"/>
    <w:rsid w:val="005E3265"/>
    <w:rsid w:val="005E3EB9"/>
    <w:rsid w:val="005E5EBB"/>
    <w:rsid w:val="005F0C6B"/>
    <w:rsid w:val="005F307A"/>
    <w:rsid w:val="005F4F1F"/>
    <w:rsid w:val="005F5394"/>
    <w:rsid w:val="005F6CF0"/>
    <w:rsid w:val="005F7E4C"/>
    <w:rsid w:val="00602CCB"/>
    <w:rsid w:val="00602F23"/>
    <w:rsid w:val="0061252B"/>
    <w:rsid w:val="0061252E"/>
    <w:rsid w:val="00613033"/>
    <w:rsid w:val="006142EA"/>
    <w:rsid w:val="0062018C"/>
    <w:rsid w:val="00621960"/>
    <w:rsid w:val="00625E4A"/>
    <w:rsid w:val="00626A33"/>
    <w:rsid w:val="00627BB9"/>
    <w:rsid w:val="00630DAA"/>
    <w:rsid w:val="00633246"/>
    <w:rsid w:val="006406B1"/>
    <w:rsid w:val="00643FBD"/>
    <w:rsid w:val="0065278C"/>
    <w:rsid w:val="00656348"/>
    <w:rsid w:val="006572D7"/>
    <w:rsid w:val="0066174A"/>
    <w:rsid w:val="0066201C"/>
    <w:rsid w:val="0066284F"/>
    <w:rsid w:val="0066437D"/>
    <w:rsid w:val="006703A0"/>
    <w:rsid w:val="00671B6A"/>
    <w:rsid w:val="0067456A"/>
    <w:rsid w:val="0067585E"/>
    <w:rsid w:val="006761A6"/>
    <w:rsid w:val="00680269"/>
    <w:rsid w:val="006815FD"/>
    <w:rsid w:val="00683A63"/>
    <w:rsid w:val="0068459E"/>
    <w:rsid w:val="0068524E"/>
    <w:rsid w:val="006970FC"/>
    <w:rsid w:val="006A14E6"/>
    <w:rsid w:val="006A5B7E"/>
    <w:rsid w:val="006A676E"/>
    <w:rsid w:val="006B1D15"/>
    <w:rsid w:val="006B1F15"/>
    <w:rsid w:val="006B27F6"/>
    <w:rsid w:val="006B33ED"/>
    <w:rsid w:val="006B4B09"/>
    <w:rsid w:val="006B4E08"/>
    <w:rsid w:val="006C3004"/>
    <w:rsid w:val="006D2C28"/>
    <w:rsid w:val="006F03F0"/>
    <w:rsid w:val="006F21B8"/>
    <w:rsid w:val="006F3992"/>
    <w:rsid w:val="006F3B29"/>
    <w:rsid w:val="006F56CB"/>
    <w:rsid w:val="00704386"/>
    <w:rsid w:val="00713577"/>
    <w:rsid w:val="007164C8"/>
    <w:rsid w:val="00721D35"/>
    <w:rsid w:val="007242E8"/>
    <w:rsid w:val="00727FD8"/>
    <w:rsid w:val="00733355"/>
    <w:rsid w:val="007355BF"/>
    <w:rsid w:val="0073676C"/>
    <w:rsid w:val="007402CD"/>
    <w:rsid w:val="00740CF5"/>
    <w:rsid w:val="00755389"/>
    <w:rsid w:val="00762644"/>
    <w:rsid w:val="00762F6A"/>
    <w:rsid w:val="00764781"/>
    <w:rsid w:val="0076485F"/>
    <w:rsid w:val="00770F5A"/>
    <w:rsid w:val="00775849"/>
    <w:rsid w:val="00776FF2"/>
    <w:rsid w:val="00780797"/>
    <w:rsid w:val="00781365"/>
    <w:rsid w:val="00781809"/>
    <w:rsid w:val="0078252C"/>
    <w:rsid w:val="007853CF"/>
    <w:rsid w:val="00793ED8"/>
    <w:rsid w:val="00796DA3"/>
    <w:rsid w:val="0079725A"/>
    <w:rsid w:val="007A2FA2"/>
    <w:rsid w:val="007B3401"/>
    <w:rsid w:val="007C389A"/>
    <w:rsid w:val="007C44C7"/>
    <w:rsid w:val="007C5BF4"/>
    <w:rsid w:val="007D5CA8"/>
    <w:rsid w:val="007D684F"/>
    <w:rsid w:val="007E025C"/>
    <w:rsid w:val="007E2C56"/>
    <w:rsid w:val="007E4C8D"/>
    <w:rsid w:val="007E51C9"/>
    <w:rsid w:val="007E6795"/>
    <w:rsid w:val="007F0212"/>
    <w:rsid w:val="007F217F"/>
    <w:rsid w:val="007F64D0"/>
    <w:rsid w:val="007F7074"/>
    <w:rsid w:val="00807F54"/>
    <w:rsid w:val="00814577"/>
    <w:rsid w:val="00814F25"/>
    <w:rsid w:val="00822B71"/>
    <w:rsid w:val="00823A91"/>
    <w:rsid w:val="00823D3B"/>
    <w:rsid w:val="00825EFF"/>
    <w:rsid w:val="008274C5"/>
    <w:rsid w:val="008313E8"/>
    <w:rsid w:val="008315A4"/>
    <w:rsid w:val="00831878"/>
    <w:rsid w:val="00831DA9"/>
    <w:rsid w:val="0083385D"/>
    <w:rsid w:val="00836D38"/>
    <w:rsid w:val="00837BF9"/>
    <w:rsid w:val="00841669"/>
    <w:rsid w:val="008519B4"/>
    <w:rsid w:val="00851BBB"/>
    <w:rsid w:val="00853434"/>
    <w:rsid w:val="00856828"/>
    <w:rsid w:val="00857BE9"/>
    <w:rsid w:val="008606DE"/>
    <w:rsid w:val="00863504"/>
    <w:rsid w:val="00864A4B"/>
    <w:rsid w:val="00864BCD"/>
    <w:rsid w:val="00865E5A"/>
    <w:rsid w:val="00872D4D"/>
    <w:rsid w:val="00873EFB"/>
    <w:rsid w:val="008747A5"/>
    <w:rsid w:val="00875755"/>
    <w:rsid w:val="00876AEF"/>
    <w:rsid w:val="008805E5"/>
    <w:rsid w:val="00882941"/>
    <w:rsid w:val="008871DD"/>
    <w:rsid w:val="008872C9"/>
    <w:rsid w:val="00887F3D"/>
    <w:rsid w:val="008912E5"/>
    <w:rsid w:val="00897D70"/>
    <w:rsid w:val="008A13D1"/>
    <w:rsid w:val="008A19CF"/>
    <w:rsid w:val="008A3205"/>
    <w:rsid w:val="008A6077"/>
    <w:rsid w:val="008A6178"/>
    <w:rsid w:val="008C4FBE"/>
    <w:rsid w:val="008E7DAC"/>
    <w:rsid w:val="008F4E0D"/>
    <w:rsid w:val="008F6560"/>
    <w:rsid w:val="0090078D"/>
    <w:rsid w:val="00903E76"/>
    <w:rsid w:val="00907DA0"/>
    <w:rsid w:val="00911081"/>
    <w:rsid w:val="009169A6"/>
    <w:rsid w:val="0091751B"/>
    <w:rsid w:val="00917672"/>
    <w:rsid w:val="00921575"/>
    <w:rsid w:val="00923129"/>
    <w:rsid w:val="0092794F"/>
    <w:rsid w:val="009350C1"/>
    <w:rsid w:val="00936C8E"/>
    <w:rsid w:val="00941ABE"/>
    <w:rsid w:val="00944B9D"/>
    <w:rsid w:val="00950244"/>
    <w:rsid w:val="00954334"/>
    <w:rsid w:val="0095641D"/>
    <w:rsid w:val="00965A9A"/>
    <w:rsid w:val="00972893"/>
    <w:rsid w:val="00973A3A"/>
    <w:rsid w:val="0097770C"/>
    <w:rsid w:val="009824F0"/>
    <w:rsid w:val="00991B09"/>
    <w:rsid w:val="00997E45"/>
    <w:rsid w:val="009B185A"/>
    <w:rsid w:val="009B345D"/>
    <w:rsid w:val="009B487B"/>
    <w:rsid w:val="009C075D"/>
    <w:rsid w:val="009D0ACE"/>
    <w:rsid w:val="009D1E9D"/>
    <w:rsid w:val="009D4A47"/>
    <w:rsid w:val="009D55A8"/>
    <w:rsid w:val="009D6902"/>
    <w:rsid w:val="009D70A5"/>
    <w:rsid w:val="009D79E0"/>
    <w:rsid w:val="009E0698"/>
    <w:rsid w:val="00A0029C"/>
    <w:rsid w:val="00A01AD0"/>
    <w:rsid w:val="00A1131B"/>
    <w:rsid w:val="00A14F69"/>
    <w:rsid w:val="00A215E0"/>
    <w:rsid w:val="00A2169D"/>
    <w:rsid w:val="00A218FD"/>
    <w:rsid w:val="00A24503"/>
    <w:rsid w:val="00A24718"/>
    <w:rsid w:val="00A27059"/>
    <w:rsid w:val="00A30BC7"/>
    <w:rsid w:val="00A32700"/>
    <w:rsid w:val="00A329FF"/>
    <w:rsid w:val="00A430CE"/>
    <w:rsid w:val="00A46073"/>
    <w:rsid w:val="00A479C3"/>
    <w:rsid w:val="00A5040E"/>
    <w:rsid w:val="00A51A4A"/>
    <w:rsid w:val="00A530F2"/>
    <w:rsid w:val="00A54176"/>
    <w:rsid w:val="00A61F8D"/>
    <w:rsid w:val="00A6416C"/>
    <w:rsid w:val="00A67877"/>
    <w:rsid w:val="00A730E8"/>
    <w:rsid w:val="00A75F25"/>
    <w:rsid w:val="00A763D6"/>
    <w:rsid w:val="00A806B1"/>
    <w:rsid w:val="00A813D7"/>
    <w:rsid w:val="00A84078"/>
    <w:rsid w:val="00A852AF"/>
    <w:rsid w:val="00A87005"/>
    <w:rsid w:val="00A94D59"/>
    <w:rsid w:val="00A9773F"/>
    <w:rsid w:val="00AA22C9"/>
    <w:rsid w:val="00AA76E8"/>
    <w:rsid w:val="00AA7AF1"/>
    <w:rsid w:val="00AB6138"/>
    <w:rsid w:val="00AB787E"/>
    <w:rsid w:val="00AC02E6"/>
    <w:rsid w:val="00AD1A92"/>
    <w:rsid w:val="00AD5ED9"/>
    <w:rsid w:val="00AD74BE"/>
    <w:rsid w:val="00AE085A"/>
    <w:rsid w:val="00AE1A5B"/>
    <w:rsid w:val="00AE2EE1"/>
    <w:rsid w:val="00AF37E1"/>
    <w:rsid w:val="00AF6370"/>
    <w:rsid w:val="00B01AD8"/>
    <w:rsid w:val="00B03216"/>
    <w:rsid w:val="00B041C8"/>
    <w:rsid w:val="00B10584"/>
    <w:rsid w:val="00B144C7"/>
    <w:rsid w:val="00B155FE"/>
    <w:rsid w:val="00B1565E"/>
    <w:rsid w:val="00B16829"/>
    <w:rsid w:val="00B20424"/>
    <w:rsid w:val="00B2226D"/>
    <w:rsid w:val="00B25312"/>
    <w:rsid w:val="00B2639A"/>
    <w:rsid w:val="00B31157"/>
    <w:rsid w:val="00B336D4"/>
    <w:rsid w:val="00B35D4F"/>
    <w:rsid w:val="00B368D7"/>
    <w:rsid w:val="00B44159"/>
    <w:rsid w:val="00B45EEF"/>
    <w:rsid w:val="00B51D58"/>
    <w:rsid w:val="00B528BD"/>
    <w:rsid w:val="00B54036"/>
    <w:rsid w:val="00B558E7"/>
    <w:rsid w:val="00B60499"/>
    <w:rsid w:val="00B62527"/>
    <w:rsid w:val="00B6260C"/>
    <w:rsid w:val="00B62C2B"/>
    <w:rsid w:val="00B6445E"/>
    <w:rsid w:val="00B6576D"/>
    <w:rsid w:val="00B664A5"/>
    <w:rsid w:val="00B66AAC"/>
    <w:rsid w:val="00B77D26"/>
    <w:rsid w:val="00B800F2"/>
    <w:rsid w:val="00B83900"/>
    <w:rsid w:val="00B90530"/>
    <w:rsid w:val="00B92B1A"/>
    <w:rsid w:val="00BB0C7F"/>
    <w:rsid w:val="00BB432B"/>
    <w:rsid w:val="00BB56F1"/>
    <w:rsid w:val="00BB78B3"/>
    <w:rsid w:val="00BC15B4"/>
    <w:rsid w:val="00BC4CFC"/>
    <w:rsid w:val="00BC7233"/>
    <w:rsid w:val="00BD0A15"/>
    <w:rsid w:val="00BD7701"/>
    <w:rsid w:val="00BE00C4"/>
    <w:rsid w:val="00BE6380"/>
    <w:rsid w:val="00BE65D8"/>
    <w:rsid w:val="00BF0884"/>
    <w:rsid w:val="00C029D6"/>
    <w:rsid w:val="00C05AE3"/>
    <w:rsid w:val="00C12457"/>
    <w:rsid w:val="00C20895"/>
    <w:rsid w:val="00C2316D"/>
    <w:rsid w:val="00C32623"/>
    <w:rsid w:val="00C34EF3"/>
    <w:rsid w:val="00C37898"/>
    <w:rsid w:val="00C473DE"/>
    <w:rsid w:val="00C55364"/>
    <w:rsid w:val="00C64682"/>
    <w:rsid w:val="00C869BD"/>
    <w:rsid w:val="00C91B8F"/>
    <w:rsid w:val="00C926F9"/>
    <w:rsid w:val="00C96BCD"/>
    <w:rsid w:val="00CA0D58"/>
    <w:rsid w:val="00CA2343"/>
    <w:rsid w:val="00CA63B1"/>
    <w:rsid w:val="00CB0A57"/>
    <w:rsid w:val="00CB160C"/>
    <w:rsid w:val="00CB1D14"/>
    <w:rsid w:val="00CB253B"/>
    <w:rsid w:val="00CB7869"/>
    <w:rsid w:val="00CC2797"/>
    <w:rsid w:val="00CC37FD"/>
    <w:rsid w:val="00CD25BB"/>
    <w:rsid w:val="00CD27D9"/>
    <w:rsid w:val="00CD2BCC"/>
    <w:rsid w:val="00CD4D18"/>
    <w:rsid w:val="00CD5CD7"/>
    <w:rsid w:val="00CD6853"/>
    <w:rsid w:val="00CD7AFB"/>
    <w:rsid w:val="00CF28DE"/>
    <w:rsid w:val="00CF5A4E"/>
    <w:rsid w:val="00D00972"/>
    <w:rsid w:val="00D01455"/>
    <w:rsid w:val="00D10F5E"/>
    <w:rsid w:val="00D24160"/>
    <w:rsid w:val="00D27D05"/>
    <w:rsid w:val="00D3001A"/>
    <w:rsid w:val="00D32F20"/>
    <w:rsid w:val="00D34B84"/>
    <w:rsid w:val="00D35E2C"/>
    <w:rsid w:val="00D37D56"/>
    <w:rsid w:val="00D44CB1"/>
    <w:rsid w:val="00D51634"/>
    <w:rsid w:val="00D525DC"/>
    <w:rsid w:val="00D63031"/>
    <w:rsid w:val="00D7015E"/>
    <w:rsid w:val="00D70F5A"/>
    <w:rsid w:val="00D717D4"/>
    <w:rsid w:val="00D81B56"/>
    <w:rsid w:val="00D827AC"/>
    <w:rsid w:val="00D828C6"/>
    <w:rsid w:val="00D8792A"/>
    <w:rsid w:val="00D9426D"/>
    <w:rsid w:val="00D96DC7"/>
    <w:rsid w:val="00DA22C3"/>
    <w:rsid w:val="00DA304B"/>
    <w:rsid w:val="00DA4B40"/>
    <w:rsid w:val="00DA71EE"/>
    <w:rsid w:val="00DB49FA"/>
    <w:rsid w:val="00DB4C04"/>
    <w:rsid w:val="00DC5528"/>
    <w:rsid w:val="00DD2A62"/>
    <w:rsid w:val="00DD406F"/>
    <w:rsid w:val="00DD4BDF"/>
    <w:rsid w:val="00DE240E"/>
    <w:rsid w:val="00DE441C"/>
    <w:rsid w:val="00DE6E01"/>
    <w:rsid w:val="00DF1923"/>
    <w:rsid w:val="00DF56AB"/>
    <w:rsid w:val="00DF56F7"/>
    <w:rsid w:val="00E02E97"/>
    <w:rsid w:val="00E053CD"/>
    <w:rsid w:val="00E06C8E"/>
    <w:rsid w:val="00E12A94"/>
    <w:rsid w:val="00E12F96"/>
    <w:rsid w:val="00E14CB4"/>
    <w:rsid w:val="00E20152"/>
    <w:rsid w:val="00E22076"/>
    <w:rsid w:val="00E23DC6"/>
    <w:rsid w:val="00E27618"/>
    <w:rsid w:val="00E27715"/>
    <w:rsid w:val="00E306F3"/>
    <w:rsid w:val="00E31534"/>
    <w:rsid w:val="00E3190A"/>
    <w:rsid w:val="00E4103D"/>
    <w:rsid w:val="00E41F99"/>
    <w:rsid w:val="00E51184"/>
    <w:rsid w:val="00E55912"/>
    <w:rsid w:val="00E61035"/>
    <w:rsid w:val="00E611D5"/>
    <w:rsid w:val="00E61D29"/>
    <w:rsid w:val="00E640AC"/>
    <w:rsid w:val="00E643A3"/>
    <w:rsid w:val="00E656D7"/>
    <w:rsid w:val="00E6680D"/>
    <w:rsid w:val="00E7155A"/>
    <w:rsid w:val="00E71DF7"/>
    <w:rsid w:val="00E74C4B"/>
    <w:rsid w:val="00E77B6B"/>
    <w:rsid w:val="00E81E9A"/>
    <w:rsid w:val="00E829DF"/>
    <w:rsid w:val="00E83EF6"/>
    <w:rsid w:val="00E857BA"/>
    <w:rsid w:val="00E90887"/>
    <w:rsid w:val="00E91F86"/>
    <w:rsid w:val="00EA55AF"/>
    <w:rsid w:val="00EB2735"/>
    <w:rsid w:val="00EB6E73"/>
    <w:rsid w:val="00EC40B5"/>
    <w:rsid w:val="00EC4833"/>
    <w:rsid w:val="00ED3AD6"/>
    <w:rsid w:val="00ED48A8"/>
    <w:rsid w:val="00EE547E"/>
    <w:rsid w:val="00EE7CA6"/>
    <w:rsid w:val="00EF4352"/>
    <w:rsid w:val="00F06637"/>
    <w:rsid w:val="00F06E60"/>
    <w:rsid w:val="00F10B22"/>
    <w:rsid w:val="00F115D9"/>
    <w:rsid w:val="00F12304"/>
    <w:rsid w:val="00F12638"/>
    <w:rsid w:val="00F139C4"/>
    <w:rsid w:val="00F1620F"/>
    <w:rsid w:val="00F2075D"/>
    <w:rsid w:val="00F22BCE"/>
    <w:rsid w:val="00F23498"/>
    <w:rsid w:val="00F26700"/>
    <w:rsid w:val="00F32733"/>
    <w:rsid w:val="00F4014E"/>
    <w:rsid w:val="00F41007"/>
    <w:rsid w:val="00F42A6A"/>
    <w:rsid w:val="00F474B7"/>
    <w:rsid w:val="00F550B2"/>
    <w:rsid w:val="00F573C3"/>
    <w:rsid w:val="00F57715"/>
    <w:rsid w:val="00F6054B"/>
    <w:rsid w:val="00F61DBC"/>
    <w:rsid w:val="00F644E3"/>
    <w:rsid w:val="00F66838"/>
    <w:rsid w:val="00F67CA2"/>
    <w:rsid w:val="00F72191"/>
    <w:rsid w:val="00F749FF"/>
    <w:rsid w:val="00F8570B"/>
    <w:rsid w:val="00F97569"/>
    <w:rsid w:val="00FB4535"/>
    <w:rsid w:val="00FC142D"/>
    <w:rsid w:val="00FC643A"/>
    <w:rsid w:val="00FE07A0"/>
    <w:rsid w:val="00FE4985"/>
    <w:rsid w:val="00FE4EF7"/>
    <w:rsid w:val="00FF0471"/>
    <w:rsid w:val="00FF16C0"/>
    <w:rsid w:val="00FF5987"/>
    <w:rsid w:val="00FF5D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0FEF80"/>
  <w15:docId w15:val="{36163C72-6801-6247-9BC4-8B4428619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12268"/>
    <w:pPr>
      <w:ind w:left="180"/>
      <w:jc w:val="both"/>
    </w:pPr>
    <w:rPr>
      <w:rFonts w:ascii="Calibri" w:hAnsi="Calibri"/>
    </w:rPr>
  </w:style>
  <w:style w:type="paragraph" w:styleId="Heading1">
    <w:name w:val="heading 1"/>
    <w:basedOn w:val="Normal"/>
    <w:next w:val="Normal"/>
    <w:link w:val="Heading1Char"/>
    <w:uiPriority w:val="9"/>
    <w:qFormat/>
    <w:rsid w:val="00E7155A"/>
    <w:pPr>
      <w:keepNext/>
      <w:keepLines/>
      <w:spacing w:before="240" w:after="0"/>
      <w:ind w:left="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740CF5"/>
    <w:pPr>
      <w:keepNext/>
      <w:keepLines/>
      <w:spacing w:before="40" w:after="0"/>
      <w:ind w:left="36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0E615C"/>
    <w:pPr>
      <w:keepNext/>
      <w:keepLines/>
      <w:numPr>
        <w:numId w:val="1"/>
      </w:numPr>
      <w:spacing w:before="40" w:after="0"/>
      <w:ind w:left="108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rsid w:val="008A6178"/>
    <w:pPr>
      <w:spacing w:after="200" w:line="240" w:lineRule="auto"/>
    </w:pPr>
    <w:rPr>
      <w:rFonts w:ascii="Arial" w:eastAsia="Times New Roman" w:hAnsi="Arial" w:cs="Times New Roman"/>
      <w:iCs/>
      <w:sz w:val="24"/>
      <w:szCs w:val="18"/>
    </w:rPr>
  </w:style>
  <w:style w:type="character" w:customStyle="1" w:styleId="Heading1Char">
    <w:name w:val="Heading 1 Char"/>
    <w:basedOn w:val="DefaultParagraphFont"/>
    <w:link w:val="Heading1"/>
    <w:uiPriority w:val="9"/>
    <w:rsid w:val="00E7155A"/>
    <w:rPr>
      <w:rFonts w:ascii="Calibri" w:eastAsiaTheme="majorEastAsia" w:hAnsi="Calibri" w:cstheme="majorBidi"/>
      <w:sz w:val="32"/>
      <w:szCs w:val="32"/>
    </w:rPr>
  </w:style>
  <w:style w:type="paragraph" w:styleId="Title">
    <w:name w:val="Title"/>
    <w:basedOn w:val="Normal"/>
    <w:next w:val="Normal"/>
    <w:link w:val="TitleChar"/>
    <w:uiPriority w:val="10"/>
    <w:qFormat/>
    <w:rsid w:val="000E615C"/>
    <w:pPr>
      <w:spacing w:after="0" w:line="240" w:lineRule="auto"/>
      <w:contextualSpacing/>
      <w:jc w:val="center"/>
    </w:pPr>
    <w:rPr>
      <w:rFonts w:eastAsiaTheme="majorEastAsia" w:cstheme="majorBidi"/>
      <w:sz w:val="36"/>
      <w:szCs w:val="56"/>
    </w:rPr>
  </w:style>
  <w:style w:type="character" w:customStyle="1" w:styleId="TitleChar">
    <w:name w:val="Title Char"/>
    <w:basedOn w:val="DefaultParagraphFont"/>
    <w:link w:val="Title"/>
    <w:uiPriority w:val="10"/>
    <w:rsid w:val="000E615C"/>
    <w:rPr>
      <w:rFonts w:ascii="Calibri" w:eastAsiaTheme="majorEastAsia" w:hAnsi="Calibri" w:cstheme="majorBidi"/>
      <w:sz w:val="36"/>
      <w:szCs w:val="56"/>
    </w:rPr>
  </w:style>
  <w:style w:type="paragraph" w:styleId="Subtitle">
    <w:name w:val="Subtitle"/>
    <w:basedOn w:val="Normal"/>
    <w:next w:val="Normal"/>
    <w:link w:val="SubtitleChar"/>
    <w:uiPriority w:val="11"/>
    <w:qFormat/>
    <w:rsid w:val="000E615C"/>
    <w:pPr>
      <w:numPr>
        <w:ilvl w:val="1"/>
      </w:numPr>
      <w:ind w:left="180"/>
      <w:jc w:val="center"/>
    </w:pPr>
    <w:rPr>
      <w:rFonts w:eastAsiaTheme="minorEastAsia"/>
      <w:sz w:val="24"/>
    </w:rPr>
  </w:style>
  <w:style w:type="character" w:customStyle="1" w:styleId="SubtitleChar">
    <w:name w:val="Subtitle Char"/>
    <w:basedOn w:val="DefaultParagraphFont"/>
    <w:link w:val="Subtitle"/>
    <w:uiPriority w:val="11"/>
    <w:rsid w:val="000E615C"/>
    <w:rPr>
      <w:rFonts w:ascii="Calibri" w:eastAsiaTheme="minorEastAsia" w:hAnsi="Calibri"/>
      <w:sz w:val="24"/>
    </w:rPr>
  </w:style>
  <w:style w:type="character" w:customStyle="1" w:styleId="Heading2Char">
    <w:name w:val="Heading 2 Char"/>
    <w:basedOn w:val="DefaultParagraphFont"/>
    <w:link w:val="Heading2"/>
    <w:uiPriority w:val="9"/>
    <w:rsid w:val="00740CF5"/>
    <w:rPr>
      <w:rFonts w:ascii="Calibri" w:eastAsiaTheme="majorEastAsia" w:hAnsi="Calibri" w:cstheme="majorBidi"/>
      <w:b/>
      <w:szCs w:val="26"/>
    </w:rPr>
  </w:style>
  <w:style w:type="character" w:customStyle="1" w:styleId="Heading3Char">
    <w:name w:val="Heading 3 Char"/>
    <w:basedOn w:val="DefaultParagraphFont"/>
    <w:link w:val="Heading3"/>
    <w:uiPriority w:val="9"/>
    <w:rsid w:val="000E615C"/>
    <w:rPr>
      <w:rFonts w:ascii="Calibri" w:eastAsiaTheme="majorEastAsia" w:hAnsi="Calibri" w:cstheme="majorBidi"/>
      <w:szCs w:val="24"/>
    </w:rPr>
  </w:style>
  <w:style w:type="paragraph" w:customStyle="1" w:styleId="PUBMed">
    <w:name w:val="PUBMed"/>
    <w:basedOn w:val="Normal"/>
    <w:qFormat/>
    <w:rsid w:val="00E51184"/>
    <w:pPr>
      <w:spacing w:before="160"/>
      <w:ind w:left="1080" w:hanging="360"/>
    </w:pPr>
  </w:style>
  <w:style w:type="paragraph" w:styleId="ListParagraph">
    <w:name w:val="List Paragraph"/>
    <w:basedOn w:val="Normal"/>
    <w:uiPriority w:val="34"/>
    <w:qFormat/>
    <w:rsid w:val="00E51184"/>
    <w:pPr>
      <w:ind w:left="720"/>
      <w:contextualSpacing/>
    </w:pPr>
  </w:style>
  <w:style w:type="paragraph" w:customStyle="1" w:styleId="Citations">
    <w:name w:val="Citations"/>
    <w:basedOn w:val="PUBMed"/>
    <w:qFormat/>
    <w:rsid w:val="00412268"/>
    <w:pPr>
      <w:numPr>
        <w:numId w:val="2"/>
      </w:numPr>
      <w:spacing w:before="0" w:after="120"/>
    </w:pPr>
  </w:style>
  <w:style w:type="paragraph" w:customStyle="1" w:styleId="Hiddent">
    <w:name w:val="Hiddent"/>
    <w:basedOn w:val="Citations"/>
    <w:qFormat/>
    <w:rsid w:val="00E51184"/>
    <w:pPr>
      <w:numPr>
        <w:numId w:val="0"/>
      </w:numPr>
      <w:ind w:left="1440" w:hanging="360"/>
    </w:pPr>
    <w:rPr>
      <w:color w:val="808080" w:themeColor="background1" w:themeShade="80"/>
    </w:rPr>
  </w:style>
  <w:style w:type="paragraph" w:styleId="Bibliography">
    <w:name w:val="Bibliography"/>
    <w:basedOn w:val="Normal"/>
    <w:next w:val="Normal"/>
    <w:uiPriority w:val="37"/>
    <w:unhideWhenUsed/>
    <w:rsid w:val="00E51184"/>
    <w:pPr>
      <w:spacing w:after="240" w:line="240" w:lineRule="auto"/>
    </w:pPr>
  </w:style>
  <w:style w:type="paragraph" w:styleId="BalloonText">
    <w:name w:val="Balloon Text"/>
    <w:basedOn w:val="Normal"/>
    <w:link w:val="BalloonTextChar"/>
    <w:uiPriority w:val="99"/>
    <w:semiHidden/>
    <w:unhideWhenUsed/>
    <w:rsid w:val="007355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5BF"/>
    <w:rPr>
      <w:rFonts w:ascii="Segoe UI" w:hAnsi="Segoe UI" w:cs="Segoe UI"/>
      <w:sz w:val="18"/>
      <w:szCs w:val="18"/>
    </w:rPr>
  </w:style>
  <w:style w:type="paragraph" w:styleId="EndnoteText">
    <w:name w:val="endnote text"/>
    <w:basedOn w:val="Normal"/>
    <w:link w:val="EndnoteTextChar"/>
    <w:uiPriority w:val="99"/>
    <w:unhideWhenUsed/>
    <w:rsid w:val="00A1131B"/>
    <w:pPr>
      <w:spacing w:after="0" w:line="240" w:lineRule="auto"/>
      <w:ind w:left="0"/>
      <w:jc w:val="left"/>
    </w:pPr>
    <w:rPr>
      <w:rFonts w:ascii="Cambria" w:eastAsia="MS Mincho" w:hAnsi="Cambria" w:cs="Times New Roman"/>
      <w:sz w:val="24"/>
      <w:szCs w:val="24"/>
    </w:rPr>
  </w:style>
  <w:style w:type="character" w:customStyle="1" w:styleId="EndnoteTextChar">
    <w:name w:val="Endnote Text Char"/>
    <w:basedOn w:val="DefaultParagraphFont"/>
    <w:link w:val="EndnoteText"/>
    <w:uiPriority w:val="99"/>
    <w:rsid w:val="00A1131B"/>
    <w:rPr>
      <w:rFonts w:ascii="Cambria" w:eastAsia="MS Mincho" w:hAnsi="Cambria" w:cs="Times New Roman"/>
      <w:sz w:val="24"/>
      <w:szCs w:val="24"/>
    </w:rPr>
  </w:style>
  <w:style w:type="character" w:styleId="EndnoteReference">
    <w:name w:val="endnote reference"/>
    <w:uiPriority w:val="99"/>
    <w:unhideWhenUsed/>
    <w:rsid w:val="00A1131B"/>
    <w:rPr>
      <w:vertAlign w:val="superscript"/>
    </w:rPr>
  </w:style>
  <w:style w:type="character" w:styleId="CommentReference">
    <w:name w:val="annotation reference"/>
    <w:basedOn w:val="DefaultParagraphFont"/>
    <w:uiPriority w:val="99"/>
    <w:semiHidden/>
    <w:unhideWhenUsed/>
    <w:rsid w:val="006B4B09"/>
    <w:rPr>
      <w:sz w:val="16"/>
      <w:szCs w:val="16"/>
    </w:rPr>
  </w:style>
  <w:style w:type="paragraph" w:styleId="CommentText">
    <w:name w:val="annotation text"/>
    <w:basedOn w:val="Normal"/>
    <w:link w:val="CommentTextChar"/>
    <w:uiPriority w:val="99"/>
    <w:semiHidden/>
    <w:unhideWhenUsed/>
    <w:rsid w:val="006B4B09"/>
    <w:pPr>
      <w:spacing w:line="240" w:lineRule="auto"/>
    </w:pPr>
    <w:rPr>
      <w:sz w:val="20"/>
      <w:szCs w:val="20"/>
    </w:rPr>
  </w:style>
  <w:style w:type="character" w:customStyle="1" w:styleId="CommentTextChar">
    <w:name w:val="Comment Text Char"/>
    <w:basedOn w:val="DefaultParagraphFont"/>
    <w:link w:val="CommentText"/>
    <w:uiPriority w:val="99"/>
    <w:semiHidden/>
    <w:rsid w:val="006B4B09"/>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6B4B09"/>
    <w:rPr>
      <w:b/>
      <w:bCs/>
    </w:rPr>
  </w:style>
  <w:style w:type="character" w:customStyle="1" w:styleId="CommentSubjectChar">
    <w:name w:val="Comment Subject Char"/>
    <w:basedOn w:val="CommentTextChar"/>
    <w:link w:val="CommentSubject"/>
    <w:uiPriority w:val="99"/>
    <w:semiHidden/>
    <w:rsid w:val="006B4B09"/>
    <w:rPr>
      <w:rFonts w:ascii="Calibri" w:hAnsi="Calibri"/>
      <w:b/>
      <w:bCs/>
      <w:sz w:val="20"/>
      <w:szCs w:val="20"/>
    </w:rPr>
  </w:style>
  <w:style w:type="paragraph" w:customStyle="1" w:styleId="Title1">
    <w:name w:val="Title1"/>
    <w:basedOn w:val="Normal"/>
    <w:rsid w:val="00A51A4A"/>
    <w:pPr>
      <w:spacing w:before="100" w:beforeAutospacing="1" w:after="100" w:afterAutospacing="1" w:line="240" w:lineRule="auto"/>
      <w:ind w:left="0"/>
      <w:jc w:val="lef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51A4A"/>
    <w:rPr>
      <w:color w:val="0000FF"/>
      <w:u w:val="single"/>
    </w:rPr>
  </w:style>
  <w:style w:type="paragraph" w:customStyle="1" w:styleId="desc">
    <w:name w:val="desc"/>
    <w:basedOn w:val="Normal"/>
    <w:rsid w:val="00A51A4A"/>
    <w:pPr>
      <w:spacing w:before="100" w:beforeAutospacing="1" w:after="100" w:afterAutospacing="1" w:line="240" w:lineRule="auto"/>
      <w:ind w:left="0"/>
      <w:jc w:val="left"/>
    </w:pPr>
    <w:rPr>
      <w:rFonts w:ascii="Times New Roman" w:eastAsia="Times New Roman" w:hAnsi="Times New Roman" w:cs="Times New Roman"/>
      <w:sz w:val="24"/>
      <w:szCs w:val="24"/>
    </w:rPr>
  </w:style>
  <w:style w:type="paragraph" w:customStyle="1" w:styleId="details">
    <w:name w:val="details"/>
    <w:basedOn w:val="Normal"/>
    <w:rsid w:val="00A51A4A"/>
    <w:pPr>
      <w:spacing w:before="100" w:beforeAutospacing="1" w:after="100" w:afterAutospacing="1" w:line="240" w:lineRule="auto"/>
      <w:ind w:left="0"/>
      <w:jc w:val="left"/>
    </w:pPr>
    <w:rPr>
      <w:rFonts w:ascii="Times New Roman" w:eastAsia="Times New Roman" w:hAnsi="Times New Roman" w:cs="Times New Roman"/>
      <w:sz w:val="24"/>
      <w:szCs w:val="24"/>
    </w:rPr>
  </w:style>
  <w:style w:type="character" w:customStyle="1" w:styleId="jrnl">
    <w:name w:val="jrnl"/>
    <w:basedOn w:val="DefaultParagraphFont"/>
    <w:rsid w:val="00A51A4A"/>
  </w:style>
  <w:style w:type="paragraph" w:customStyle="1" w:styleId="links">
    <w:name w:val="links"/>
    <w:basedOn w:val="Normal"/>
    <w:rsid w:val="00A51A4A"/>
    <w:pPr>
      <w:spacing w:before="100" w:beforeAutospacing="1" w:after="100" w:afterAutospacing="1" w:line="240" w:lineRule="auto"/>
      <w:ind w:left="0"/>
      <w:jc w:val="left"/>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56348"/>
    <w:rPr>
      <w:color w:val="954F72" w:themeColor="followedHyperlink"/>
      <w:u w:val="single"/>
    </w:rPr>
  </w:style>
  <w:style w:type="paragraph" w:styleId="Header">
    <w:name w:val="header"/>
    <w:basedOn w:val="Normal"/>
    <w:link w:val="HeaderChar"/>
    <w:uiPriority w:val="99"/>
    <w:unhideWhenUsed/>
    <w:rsid w:val="00F573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3C3"/>
    <w:rPr>
      <w:rFonts w:ascii="Calibri" w:hAnsi="Calibri"/>
    </w:rPr>
  </w:style>
  <w:style w:type="paragraph" w:styleId="Footer">
    <w:name w:val="footer"/>
    <w:basedOn w:val="Normal"/>
    <w:link w:val="FooterChar"/>
    <w:uiPriority w:val="99"/>
    <w:unhideWhenUsed/>
    <w:rsid w:val="00F573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3C3"/>
    <w:rPr>
      <w:rFonts w:ascii="Calibri" w:hAnsi="Calibri"/>
    </w:rPr>
  </w:style>
  <w:style w:type="paragraph" w:styleId="Revision">
    <w:name w:val="Revision"/>
    <w:hidden/>
    <w:uiPriority w:val="99"/>
    <w:semiHidden/>
    <w:rsid w:val="00AA22C9"/>
    <w:pPr>
      <w:spacing w:after="0" w:line="240" w:lineRule="auto"/>
    </w:pPr>
    <w:rPr>
      <w:rFonts w:ascii="Calibri" w:hAnsi="Calibri"/>
    </w:rPr>
  </w:style>
  <w:style w:type="character" w:customStyle="1" w:styleId="apple-converted-space">
    <w:name w:val="apple-converted-space"/>
    <w:basedOn w:val="DefaultParagraphFont"/>
    <w:rsid w:val="00A730E8"/>
  </w:style>
  <w:style w:type="table" w:styleId="TableGrid">
    <w:name w:val="Table Grid"/>
    <w:basedOn w:val="TableNormal"/>
    <w:uiPriority w:val="39"/>
    <w:rsid w:val="002A23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265866"/>
    <w:rPr>
      <w:color w:val="808080"/>
      <w:shd w:val="clear" w:color="auto" w:fill="E6E6E6"/>
    </w:rPr>
  </w:style>
  <w:style w:type="character" w:styleId="PageNumber">
    <w:name w:val="page number"/>
    <w:basedOn w:val="DefaultParagraphFont"/>
    <w:uiPriority w:val="99"/>
    <w:semiHidden/>
    <w:unhideWhenUsed/>
    <w:rsid w:val="004C5B3A"/>
  </w:style>
  <w:style w:type="character" w:customStyle="1" w:styleId="UnresolvedMention2">
    <w:name w:val="Unresolved Mention2"/>
    <w:basedOn w:val="DefaultParagraphFont"/>
    <w:uiPriority w:val="99"/>
    <w:semiHidden/>
    <w:unhideWhenUsed/>
    <w:rsid w:val="00E857BA"/>
    <w:rPr>
      <w:color w:val="605E5C"/>
      <w:shd w:val="clear" w:color="auto" w:fill="E1DFDD"/>
    </w:rPr>
  </w:style>
  <w:style w:type="paragraph" w:styleId="NormalWeb">
    <w:name w:val="Normal (Web)"/>
    <w:basedOn w:val="Normal"/>
    <w:uiPriority w:val="99"/>
    <w:unhideWhenUsed/>
    <w:rsid w:val="0011687F"/>
    <w:pPr>
      <w:spacing w:before="100" w:beforeAutospacing="1" w:after="100" w:afterAutospacing="1" w:line="240" w:lineRule="auto"/>
      <w:ind w:left="0"/>
      <w:jc w:val="left"/>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rsid w:val="0011687F"/>
    <w:pPr>
      <w:spacing w:line="240" w:lineRule="auto"/>
      <w:ind w:left="0"/>
      <w:jc w:val="left"/>
    </w:pPr>
    <w:rPr>
      <w:rFonts w:cs="Calibri"/>
    </w:rPr>
  </w:style>
  <w:style w:type="character" w:customStyle="1" w:styleId="EndNoteBibliographyChar">
    <w:name w:val="EndNote Bibliography Char"/>
    <w:basedOn w:val="DefaultParagraphFont"/>
    <w:link w:val="EndNoteBibliography"/>
    <w:rsid w:val="0011687F"/>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9978">
      <w:bodyDiv w:val="1"/>
      <w:marLeft w:val="0"/>
      <w:marRight w:val="0"/>
      <w:marTop w:val="0"/>
      <w:marBottom w:val="0"/>
      <w:divBdr>
        <w:top w:val="none" w:sz="0" w:space="0" w:color="auto"/>
        <w:left w:val="none" w:sz="0" w:space="0" w:color="auto"/>
        <w:bottom w:val="none" w:sz="0" w:space="0" w:color="auto"/>
        <w:right w:val="none" w:sz="0" w:space="0" w:color="auto"/>
      </w:divBdr>
    </w:div>
    <w:div w:id="7297724">
      <w:bodyDiv w:val="1"/>
      <w:marLeft w:val="0"/>
      <w:marRight w:val="0"/>
      <w:marTop w:val="0"/>
      <w:marBottom w:val="0"/>
      <w:divBdr>
        <w:top w:val="none" w:sz="0" w:space="0" w:color="auto"/>
        <w:left w:val="none" w:sz="0" w:space="0" w:color="auto"/>
        <w:bottom w:val="none" w:sz="0" w:space="0" w:color="auto"/>
        <w:right w:val="none" w:sz="0" w:space="0" w:color="auto"/>
      </w:divBdr>
    </w:div>
    <w:div w:id="7610783">
      <w:bodyDiv w:val="1"/>
      <w:marLeft w:val="0"/>
      <w:marRight w:val="0"/>
      <w:marTop w:val="0"/>
      <w:marBottom w:val="0"/>
      <w:divBdr>
        <w:top w:val="none" w:sz="0" w:space="0" w:color="auto"/>
        <w:left w:val="none" w:sz="0" w:space="0" w:color="auto"/>
        <w:bottom w:val="none" w:sz="0" w:space="0" w:color="auto"/>
        <w:right w:val="none" w:sz="0" w:space="0" w:color="auto"/>
      </w:divBdr>
    </w:div>
    <w:div w:id="9963294">
      <w:bodyDiv w:val="1"/>
      <w:marLeft w:val="0"/>
      <w:marRight w:val="0"/>
      <w:marTop w:val="0"/>
      <w:marBottom w:val="0"/>
      <w:divBdr>
        <w:top w:val="none" w:sz="0" w:space="0" w:color="auto"/>
        <w:left w:val="none" w:sz="0" w:space="0" w:color="auto"/>
        <w:bottom w:val="none" w:sz="0" w:space="0" w:color="auto"/>
        <w:right w:val="none" w:sz="0" w:space="0" w:color="auto"/>
      </w:divBdr>
    </w:div>
    <w:div w:id="20596730">
      <w:bodyDiv w:val="1"/>
      <w:marLeft w:val="0"/>
      <w:marRight w:val="0"/>
      <w:marTop w:val="0"/>
      <w:marBottom w:val="0"/>
      <w:divBdr>
        <w:top w:val="none" w:sz="0" w:space="0" w:color="auto"/>
        <w:left w:val="none" w:sz="0" w:space="0" w:color="auto"/>
        <w:bottom w:val="none" w:sz="0" w:space="0" w:color="auto"/>
        <w:right w:val="none" w:sz="0" w:space="0" w:color="auto"/>
      </w:divBdr>
    </w:div>
    <w:div w:id="28998482">
      <w:bodyDiv w:val="1"/>
      <w:marLeft w:val="0"/>
      <w:marRight w:val="0"/>
      <w:marTop w:val="0"/>
      <w:marBottom w:val="0"/>
      <w:divBdr>
        <w:top w:val="none" w:sz="0" w:space="0" w:color="auto"/>
        <w:left w:val="none" w:sz="0" w:space="0" w:color="auto"/>
        <w:bottom w:val="none" w:sz="0" w:space="0" w:color="auto"/>
        <w:right w:val="none" w:sz="0" w:space="0" w:color="auto"/>
      </w:divBdr>
    </w:div>
    <w:div w:id="42796261">
      <w:bodyDiv w:val="1"/>
      <w:marLeft w:val="0"/>
      <w:marRight w:val="0"/>
      <w:marTop w:val="0"/>
      <w:marBottom w:val="0"/>
      <w:divBdr>
        <w:top w:val="none" w:sz="0" w:space="0" w:color="auto"/>
        <w:left w:val="none" w:sz="0" w:space="0" w:color="auto"/>
        <w:bottom w:val="none" w:sz="0" w:space="0" w:color="auto"/>
        <w:right w:val="none" w:sz="0" w:space="0" w:color="auto"/>
      </w:divBdr>
    </w:div>
    <w:div w:id="95516341">
      <w:bodyDiv w:val="1"/>
      <w:marLeft w:val="0"/>
      <w:marRight w:val="0"/>
      <w:marTop w:val="0"/>
      <w:marBottom w:val="0"/>
      <w:divBdr>
        <w:top w:val="none" w:sz="0" w:space="0" w:color="auto"/>
        <w:left w:val="none" w:sz="0" w:space="0" w:color="auto"/>
        <w:bottom w:val="none" w:sz="0" w:space="0" w:color="auto"/>
        <w:right w:val="none" w:sz="0" w:space="0" w:color="auto"/>
      </w:divBdr>
    </w:div>
    <w:div w:id="96603583">
      <w:bodyDiv w:val="1"/>
      <w:marLeft w:val="0"/>
      <w:marRight w:val="0"/>
      <w:marTop w:val="0"/>
      <w:marBottom w:val="0"/>
      <w:divBdr>
        <w:top w:val="none" w:sz="0" w:space="0" w:color="auto"/>
        <w:left w:val="none" w:sz="0" w:space="0" w:color="auto"/>
        <w:bottom w:val="none" w:sz="0" w:space="0" w:color="auto"/>
        <w:right w:val="none" w:sz="0" w:space="0" w:color="auto"/>
      </w:divBdr>
    </w:div>
    <w:div w:id="121510107">
      <w:bodyDiv w:val="1"/>
      <w:marLeft w:val="0"/>
      <w:marRight w:val="0"/>
      <w:marTop w:val="0"/>
      <w:marBottom w:val="0"/>
      <w:divBdr>
        <w:top w:val="none" w:sz="0" w:space="0" w:color="auto"/>
        <w:left w:val="none" w:sz="0" w:space="0" w:color="auto"/>
        <w:bottom w:val="none" w:sz="0" w:space="0" w:color="auto"/>
        <w:right w:val="none" w:sz="0" w:space="0" w:color="auto"/>
      </w:divBdr>
    </w:div>
    <w:div w:id="127480855">
      <w:bodyDiv w:val="1"/>
      <w:marLeft w:val="0"/>
      <w:marRight w:val="0"/>
      <w:marTop w:val="0"/>
      <w:marBottom w:val="0"/>
      <w:divBdr>
        <w:top w:val="none" w:sz="0" w:space="0" w:color="auto"/>
        <w:left w:val="none" w:sz="0" w:space="0" w:color="auto"/>
        <w:bottom w:val="none" w:sz="0" w:space="0" w:color="auto"/>
        <w:right w:val="none" w:sz="0" w:space="0" w:color="auto"/>
      </w:divBdr>
    </w:div>
    <w:div w:id="133446178">
      <w:bodyDiv w:val="1"/>
      <w:marLeft w:val="0"/>
      <w:marRight w:val="0"/>
      <w:marTop w:val="0"/>
      <w:marBottom w:val="0"/>
      <w:divBdr>
        <w:top w:val="none" w:sz="0" w:space="0" w:color="auto"/>
        <w:left w:val="none" w:sz="0" w:space="0" w:color="auto"/>
        <w:bottom w:val="none" w:sz="0" w:space="0" w:color="auto"/>
        <w:right w:val="none" w:sz="0" w:space="0" w:color="auto"/>
      </w:divBdr>
    </w:div>
    <w:div w:id="161356159">
      <w:bodyDiv w:val="1"/>
      <w:marLeft w:val="0"/>
      <w:marRight w:val="0"/>
      <w:marTop w:val="0"/>
      <w:marBottom w:val="0"/>
      <w:divBdr>
        <w:top w:val="none" w:sz="0" w:space="0" w:color="auto"/>
        <w:left w:val="none" w:sz="0" w:space="0" w:color="auto"/>
        <w:bottom w:val="none" w:sz="0" w:space="0" w:color="auto"/>
        <w:right w:val="none" w:sz="0" w:space="0" w:color="auto"/>
      </w:divBdr>
      <w:divsChild>
        <w:div w:id="227569018">
          <w:marLeft w:val="0"/>
          <w:marRight w:val="0"/>
          <w:marTop w:val="120"/>
          <w:marBottom w:val="360"/>
          <w:divBdr>
            <w:top w:val="none" w:sz="0" w:space="0" w:color="auto"/>
            <w:left w:val="none" w:sz="0" w:space="0" w:color="auto"/>
            <w:bottom w:val="none" w:sz="0" w:space="0" w:color="auto"/>
            <w:right w:val="none" w:sz="0" w:space="0" w:color="auto"/>
          </w:divBdr>
          <w:divsChild>
            <w:div w:id="127935624">
              <w:marLeft w:val="420"/>
              <w:marRight w:val="0"/>
              <w:marTop w:val="0"/>
              <w:marBottom w:val="0"/>
              <w:divBdr>
                <w:top w:val="none" w:sz="0" w:space="0" w:color="auto"/>
                <w:left w:val="none" w:sz="0" w:space="0" w:color="auto"/>
                <w:bottom w:val="none" w:sz="0" w:space="0" w:color="auto"/>
                <w:right w:val="none" w:sz="0" w:space="0" w:color="auto"/>
              </w:divBdr>
              <w:divsChild>
                <w:div w:id="1045832890">
                  <w:marLeft w:val="0"/>
                  <w:marRight w:val="0"/>
                  <w:marTop w:val="34"/>
                  <w:marBottom w:val="34"/>
                  <w:divBdr>
                    <w:top w:val="none" w:sz="0" w:space="0" w:color="auto"/>
                    <w:left w:val="none" w:sz="0" w:space="0" w:color="auto"/>
                    <w:bottom w:val="none" w:sz="0" w:space="0" w:color="auto"/>
                    <w:right w:val="none" w:sz="0" w:space="0" w:color="auto"/>
                  </w:divBdr>
                </w:div>
              </w:divsChild>
            </w:div>
            <w:div w:id="1345670111">
              <w:marLeft w:val="0"/>
              <w:marRight w:val="0"/>
              <w:marTop w:val="0"/>
              <w:marBottom w:val="0"/>
              <w:divBdr>
                <w:top w:val="none" w:sz="0" w:space="0" w:color="auto"/>
                <w:left w:val="none" w:sz="0" w:space="0" w:color="auto"/>
                <w:bottom w:val="none" w:sz="0" w:space="0" w:color="auto"/>
                <w:right w:val="none" w:sz="0" w:space="0" w:color="auto"/>
              </w:divBdr>
            </w:div>
          </w:divsChild>
        </w:div>
        <w:div w:id="920717214">
          <w:marLeft w:val="0"/>
          <w:marRight w:val="0"/>
          <w:marTop w:val="120"/>
          <w:marBottom w:val="360"/>
          <w:divBdr>
            <w:top w:val="none" w:sz="0" w:space="0" w:color="auto"/>
            <w:left w:val="none" w:sz="0" w:space="0" w:color="auto"/>
            <w:bottom w:val="none" w:sz="0" w:space="0" w:color="auto"/>
            <w:right w:val="none" w:sz="0" w:space="0" w:color="auto"/>
          </w:divBdr>
          <w:divsChild>
            <w:div w:id="144711333">
              <w:marLeft w:val="420"/>
              <w:marRight w:val="0"/>
              <w:marTop w:val="0"/>
              <w:marBottom w:val="0"/>
              <w:divBdr>
                <w:top w:val="none" w:sz="0" w:space="0" w:color="auto"/>
                <w:left w:val="none" w:sz="0" w:space="0" w:color="auto"/>
                <w:bottom w:val="none" w:sz="0" w:space="0" w:color="auto"/>
                <w:right w:val="none" w:sz="0" w:space="0" w:color="auto"/>
              </w:divBdr>
              <w:divsChild>
                <w:div w:id="25906921">
                  <w:marLeft w:val="0"/>
                  <w:marRight w:val="0"/>
                  <w:marTop w:val="34"/>
                  <w:marBottom w:val="34"/>
                  <w:divBdr>
                    <w:top w:val="none" w:sz="0" w:space="0" w:color="auto"/>
                    <w:left w:val="none" w:sz="0" w:space="0" w:color="auto"/>
                    <w:bottom w:val="none" w:sz="0" w:space="0" w:color="auto"/>
                    <w:right w:val="none" w:sz="0" w:space="0" w:color="auto"/>
                  </w:divBdr>
                </w:div>
                <w:div w:id="574359212">
                  <w:marLeft w:val="0"/>
                  <w:marRight w:val="0"/>
                  <w:marTop w:val="0"/>
                  <w:marBottom w:val="0"/>
                  <w:divBdr>
                    <w:top w:val="none" w:sz="0" w:space="0" w:color="auto"/>
                    <w:left w:val="none" w:sz="0" w:space="0" w:color="auto"/>
                    <w:bottom w:val="none" w:sz="0" w:space="0" w:color="auto"/>
                    <w:right w:val="none" w:sz="0" w:space="0" w:color="auto"/>
                  </w:divBdr>
                  <w:divsChild>
                    <w:div w:id="145379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476433">
          <w:marLeft w:val="0"/>
          <w:marRight w:val="0"/>
          <w:marTop w:val="120"/>
          <w:marBottom w:val="360"/>
          <w:divBdr>
            <w:top w:val="none" w:sz="0" w:space="0" w:color="auto"/>
            <w:left w:val="none" w:sz="0" w:space="0" w:color="auto"/>
            <w:bottom w:val="none" w:sz="0" w:space="0" w:color="auto"/>
            <w:right w:val="none" w:sz="0" w:space="0" w:color="auto"/>
          </w:divBdr>
          <w:divsChild>
            <w:div w:id="955256632">
              <w:marLeft w:val="0"/>
              <w:marRight w:val="0"/>
              <w:marTop w:val="0"/>
              <w:marBottom w:val="0"/>
              <w:divBdr>
                <w:top w:val="none" w:sz="0" w:space="0" w:color="auto"/>
                <w:left w:val="none" w:sz="0" w:space="0" w:color="auto"/>
                <w:bottom w:val="none" w:sz="0" w:space="0" w:color="auto"/>
                <w:right w:val="none" w:sz="0" w:space="0" w:color="auto"/>
              </w:divBdr>
            </w:div>
            <w:div w:id="1906525761">
              <w:marLeft w:val="420"/>
              <w:marRight w:val="0"/>
              <w:marTop w:val="0"/>
              <w:marBottom w:val="0"/>
              <w:divBdr>
                <w:top w:val="none" w:sz="0" w:space="0" w:color="auto"/>
                <w:left w:val="none" w:sz="0" w:space="0" w:color="auto"/>
                <w:bottom w:val="none" w:sz="0" w:space="0" w:color="auto"/>
                <w:right w:val="none" w:sz="0" w:space="0" w:color="auto"/>
              </w:divBdr>
              <w:divsChild>
                <w:div w:id="728068784">
                  <w:marLeft w:val="0"/>
                  <w:marRight w:val="0"/>
                  <w:marTop w:val="0"/>
                  <w:marBottom w:val="0"/>
                  <w:divBdr>
                    <w:top w:val="none" w:sz="0" w:space="0" w:color="auto"/>
                    <w:left w:val="none" w:sz="0" w:space="0" w:color="auto"/>
                    <w:bottom w:val="none" w:sz="0" w:space="0" w:color="auto"/>
                    <w:right w:val="none" w:sz="0" w:space="0" w:color="auto"/>
                  </w:divBdr>
                  <w:divsChild>
                    <w:div w:id="1728798911">
                      <w:marLeft w:val="0"/>
                      <w:marRight w:val="0"/>
                      <w:marTop w:val="0"/>
                      <w:marBottom w:val="0"/>
                      <w:divBdr>
                        <w:top w:val="none" w:sz="0" w:space="0" w:color="auto"/>
                        <w:left w:val="none" w:sz="0" w:space="0" w:color="auto"/>
                        <w:bottom w:val="none" w:sz="0" w:space="0" w:color="auto"/>
                        <w:right w:val="none" w:sz="0" w:space="0" w:color="auto"/>
                      </w:divBdr>
                    </w:div>
                  </w:divsChild>
                </w:div>
                <w:div w:id="1455370590">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 w:id="175657021">
      <w:bodyDiv w:val="1"/>
      <w:marLeft w:val="0"/>
      <w:marRight w:val="0"/>
      <w:marTop w:val="0"/>
      <w:marBottom w:val="0"/>
      <w:divBdr>
        <w:top w:val="none" w:sz="0" w:space="0" w:color="auto"/>
        <w:left w:val="none" w:sz="0" w:space="0" w:color="auto"/>
        <w:bottom w:val="none" w:sz="0" w:space="0" w:color="auto"/>
        <w:right w:val="none" w:sz="0" w:space="0" w:color="auto"/>
      </w:divBdr>
    </w:div>
    <w:div w:id="180709340">
      <w:bodyDiv w:val="1"/>
      <w:marLeft w:val="0"/>
      <w:marRight w:val="0"/>
      <w:marTop w:val="0"/>
      <w:marBottom w:val="0"/>
      <w:divBdr>
        <w:top w:val="none" w:sz="0" w:space="0" w:color="auto"/>
        <w:left w:val="none" w:sz="0" w:space="0" w:color="auto"/>
        <w:bottom w:val="none" w:sz="0" w:space="0" w:color="auto"/>
        <w:right w:val="none" w:sz="0" w:space="0" w:color="auto"/>
      </w:divBdr>
    </w:div>
    <w:div w:id="181824151">
      <w:bodyDiv w:val="1"/>
      <w:marLeft w:val="0"/>
      <w:marRight w:val="0"/>
      <w:marTop w:val="0"/>
      <w:marBottom w:val="0"/>
      <w:divBdr>
        <w:top w:val="none" w:sz="0" w:space="0" w:color="auto"/>
        <w:left w:val="none" w:sz="0" w:space="0" w:color="auto"/>
        <w:bottom w:val="none" w:sz="0" w:space="0" w:color="auto"/>
        <w:right w:val="none" w:sz="0" w:space="0" w:color="auto"/>
      </w:divBdr>
    </w:div>
    <w:div w:id="184951736">
      <w:bodyDiv w:val="1"/>
      <w:marLeft w:val="0"/>
      <w:marRight w:val="0"/>
      <w:marTop w:val="0"/>
      <w:marBottom w:val="0"/>
      <w:divBdr>
        <w:top w:val="none" w:sz="0" w:space="0" w:color="auto"/>
        <w:left w:val="none" w:sz="0" w:space="0" w:color="auto"/>
        <w:bottom w:val="none" w:sz="0" w:space="0" w:color="auto"/>
        <w:right w:val="none" w:sz="0" w:space="0" w:color="auto"/>
      </w:divBdr>
    </w:div>
    <w:div w:id="198006857">
      <w:bodyDiv w:val="1"/>
      <w:marLeft w:val="0"/>
      <w:marRight w:val="0"/>
      <w:marTop w:val="0"/>
      <w:marBottom w:val="0"/>
      <w:divBdr>
        <w:top w:val="none" w:sz="0" w:space="0" w:color="auto"/>
        <w:left w:val="none" w:sz="0" w:space="0" w:color="auto"/>
        <w:bottom w:val="none" w:sz="0" w:space="0" w:color="auto"/>
        <w:right w:val="none" w:sz="0" w:space="0" w:color="auto"/>
      </w:divBdr>
    </w:div>
    <w:div w:id="198469713">
      <w:bodyDiv w:val="1"/>
      <w:marLeft w:val="0"/>
      <w:marRight w:val="0"/>
      <w:marTop w:val="0"/>
      <w:marBottom w:val="0"/>
      <w:divBdr>
        <w:top w:val="none" w:sz="0" w:space="0" w:color="auto"/>
        <w:left w:val="none" w:sz="0" w:space="0" w:color="auto"/>
        <w:bottom w:val="none" w:sz="0" w:space="0" w:color="auto"/>
        <w:right w:val="none" w:sz="0" w:space="0" w:color="auto"/>
      </w:divBdr>
    </w:div>
    <w:div w:id="207453476">
      <w:bodyDiv w:val="1"/>
      <w:marLeft w:val="0"/>
      <w:marRight w:val="0"/>
      <w:marTop w:val="0"/>
      <w:marBottom w:val="0"/>
      <w:divBdr>
        <w:top w:val="none" w:sz="0" w:space="0" w:color="auto"/>
        <w:left w:val="none" w:sz="0" w:space="0" w:color="auto"/>
        <w:bottom w:val="none" w:sz="0" w:space="0" w:color="auto"/>
        <w:right w:val="none" w:sz="0" w:space="0" w:color="auto"/>
      </w:divBdr>
    </w:div>
    <w:div w:id="208030675">
      <w:bodyDiv w:val="1"/>
      <w:marLeft w:val="0"/>
      <w:marRight w:val="0"/>
      <w:marTop w:val="0"/>
      <w:marBottom w:val="0"/>
      <w:divBdr>
        <w:top w:val="none" w:sz="0" w:space="0" w:color="auto"/>
        <w:left w:val="none" w:sz="0" w:space="0" w:color="auto"/>
        <w:bottom w:val="none" w:sz="0" w:space="0" w:color="auto"/>
        <w:right w:val="none" w:sz="0" w:space="0" w:color="auto"/>
      </w:divBdr>
    </w:div>
    <w:div w:id="208959768">
      <w:bodyDiv w:val="1"/>
      <w:marLeft w:val="0"/>
      <w:marRight w:val="0"/>
      <w:marTop w:val="0"/>
      <w:marBottom w:val="0"/>
      <w:divBdr>
        <w:top w:val="none" w:sz="0" w:space="0" w:color="auto"/>
        <w:left w:val="none" w:sz="0" w:space="0" w:color="auto"/>
        <w:bottom w:val="none" w:sz="0" w:space="0" w:color="auto"/>
        <w:right w:val="none" w:sz="0" w:space="0" w:color="auto"/>
      </w:divBdr>
    </w:div>
    <w:div w:id="210730989">
      <w:bodyDiv w:val="1"/>
      <w:marLeft w:val="0"/>
      <w:marRight w:val="0"/>
      <w:marTop w:val="0"/>
      <w:marBottom w:val="0"/>
      <w:divBdr>
        <w:top w:val="none" w:sz="0" w:space="0" w:color="auto"/>
        <w:left w:val="none" w:sz="0" w:space="0" w:color="auto"/>
        <w:bottom w:val="none" w:sz="0" w:space="0" w:color="auto"/>
        <w:right w:val="none" w:sz="0" w:space="0" w:color="auto"/>
      </w:divBdr>
    </w:div>
    <w:div w:id="222179459">
      <w:bodyDiv w:val="1"/>
      <w:marLeft w:val="0"/>
      <w:marRight w:val="0"/>
      <w:marTop w:val="0"/>
      <w:marBottom w:val="0"/>
      <w:divBdr>
        <w:top w:val="none" w:sz="0" w:space="0" w:color="auto"/>
        <w:left w:val="none" w:sz="0" w:space="0" w:color="auto"/>
        <w:bottom w:val="none" w:sz="0" w:space="0" w:color="auto"/>
        <w:right w:val="none" w:sz="0" w:space="0" w:color="auto"/>
      </w:divBdr>
    </w:div>
    <w:div w:id="231240060">
      <w:bodyDiv w:val="1"/>
      <w:marLeft w:val="0"/>
      <w:marRight w:val="0"/>
      <w:marTop w:val="0"/>
      <w:marBottom w:val="0"/>
      <w:divBdr>
        <w:top w:val="none" w:sz="0" w:space="0" w:color="auto"/>
        <w:left w:val="none" w:sz="0" w:space="0" w:color="auto"/>
        <w:bottom w:val="none" w:sz="0" w:space="0" w:color="auto"/>
        <w:right w:val="none" w:sz="0" w:space="0" w:color="auto"/>
      </w:divBdr>
    </w:div>
    <w:div w:id="231355350">
      <w:bodyDiv w:val="1"/>
      <w:marLeft w:val="0"/>
      <w:marRight w:val="0"/>
      <w:marTop w:val="0"/>
      <w:marBottom w:val="0"/>
      <w:divBdr>
        <w:top w:val="none" w:sz="0" w:space="0" w:color="auto"/>
        <w:left w:val="none" w:sz="0" w:space="0" w:color="auto"/>
        <w:bottom w:val="none" w:sz="0" w:space="0" w:color="auto"/>
        <w:right w:val="none" w:sz="0" w:space="0" w:color="auto"/>
      </w:divBdr>
    </w:div>
    <w:div w:id="247467474">
      <w:bodyDiv w:val="1"/>
      <w:marLeft w:val="0"/>
      <w:marRight w:val="0"/>
      <w:marTop w:val="0"/>
      <w:marBottom w:val="0"/>
      <w:divBdr>
        <w:top w:val="none" w:sz="0" w:space="0" w:color="auto"/>
        <w:left w:val="none" w:sz="0" w:space="0" w:color="auto"/>
        <w:bottom w:val="none" w:sz="0" w:space="0" w:color="auto"/>
        <w:right w:val="none" w:sz="0" w:space="0" w:color="auto"/>
      </w:divBdr>
    </w:div>
    <w:div w:id="252907528">
      <w:bodyDiv w:val="1"/>
      <w:marLeft w:val="0"/>
      <w:marRight w:val="0"/>
      <w:marTop w:val="0"/>
      <w:marBottom w:val="0"/>
      <w:divBdr>
        <w:top w:val="none" w:sz="0" w:space="0" w:color="auto"/>
        <w:left w:val="none" w:sz="0" w:space="0" w:color="auto"/>
        <w:bottom w:val="none" w:sz="0" w:space="0" w:color="auto"/>
        <w:right w:val="none" w:sz="0" w:space="0" w:color="auto"/>
      </w:divBdr>
    </w:div>
    <w:div w:id="268974245">
      <w:bodyDiv w:val="1"/>
      <w:marLeft w:val="0"/>
      <w:marRight w:val="0"/>
      <w:marTop w:val="0"/>
      <w:marBottom w:val="0"/>
      <w:divBdr>
        <w:top w:val="none" w:sz="0" w:space="0" w:color="auto"/>
        <w:left w:val="none" w:sz="0" w:space="0" w:color="auto"/>
        <w:bottom w:val="none" w:sz="0" w:space="0" w:color="auto"/>
        <w:right w:val="none" w:sz="0" w:space="0" w:color="auto"/>
      </w:divBdr>
    </w:div>
    <w:div w:id="269823593">
      <w:bodyDiv w:val="1"/>
      <w:marLeft w:val="0"/>
      <w:marRight w:val="0"/>
      <w:marTop w:val="0"/>
      <w:marBottom w:val="0"/>
      <w:divBdr>
        <w:top w:val="none" w:sz="0" w:space="0" w:color="auto"/>
        <w:left w:val="none" w:sz="0" w:space="0" w:color="auto"/>
        <w:bottom w:val="none" w:sz="0" w:space="0" w:color="auto"/>
        <w:right w:val="none" w:sz="0" w:space="0" w:color="auto"/>
      </w:divBdr>
    </w:div>
    <w:div w:id="286274302">
      <w:bodyDiv w:val="1"/>
      <w:marLeft w:val="0"/>
      <w:marRight w:val="0"/>
      <w:marTop w:val="0"/>
      <w:marBottom w:val="0"/>
      <w:divBdr>
        <w:top w:val="none" w:sz="0" w:space="0" w:color="auto"/>
        <w:left w:val="none" w:sz="0" w:space="0" w:color="auto"/>
        <w:bottom w:val="none" w:sz="0" w:space="0" w:color="auto"/>
        <w:right w:val="none" w:sz="0" w:space="0" w:color="auto"/>
      </w:divBdr>
    </w:div>
    <w:div w:id="286592258">
      <w:bodyDiv w:val="1"/>
      <w:marLeft w:val="0"/>
      <w:marRight w:val="0"/>
      <w:marTop w:val="0"/>
      <w:marBottom w:val="0"/>
      <w:divBdr>
        <w:top w:val="none" w:sz="0" w:space="0" w:color="auto"/>
        <w:left w:val="none" w:sz="0" w:space="0" w:color="auto"/>
        <w:bottom w:val="none" w:sz="0" w:space="0" w:color="auto"/>
        <w:right w:val="none" w:sz="0" w:space="0" w:color="auto"/>
      </w:divBdr>
    </w:div>
    <w:div w:id="295533226">
      <w:bodyDiv w:val="1"/>
      <w:marLeft w:val="0"/>
      <w:marRight w:val="0"/>
      <w:marTop w:val="0"/>
      <w:marBottom w:val="0"/>
      <w:divBdr>
        <w:top w:val="none" w:sz="0" w:space="0" w:color="auto"/>
        <w:left w:val="none" w:sz="0" w:space="0" w:color="auto"/>
        <w:bottom w:val="none" w:sz="0" w:space="0" w:color="auto"/>
        <w:right w:val="none" w:sz="0" w:space="0" w:color="auto"/>
      </w:divBdr>
    </w:div>
    <w:div w:id="298457779">
      <w:bodyDiv w:val="1"/>
      <w:marLeft w:val="0"/>
      <w:marRight w:val="0"/>
      <w:marTop w:val="0"/>
      <w:marBottom w:val="0"/>
      <w:divBdr>
        <w:top w:val="none" w:sz="0" w:space="0" w:color="auto"/>
        <w:left w:val="none" w:sz="0" w:space="0" w:color="auto"/>
        <w:bottom w:val="none" w:sz="0" w:space="0" w:color="auto"/>
        <w:right w:val="none" w:sz="0" w:space="0" w:color="auto"/>
      </w:divBdr>
    </w:div>
    <w:div w:id="327951532">
      <w:bodyDiv w:val="1"/>
      <w:marLeft w:val="0"/>
      <w:marRight w:val="0"/>
      <w:marTop w:val="0"/>
      <w:marBottom w:val="0"/>
      <w:divBdr>
        <w:top w:val="none" w:sz="0" w:space="0" w:color="auto"/>
        <w:left w:val="none" w:sz="0" w:space="0" w:color="auto"/>
        <w:bottom w:val="none" w:sz="0" w:space="0" w:color="auto"/>
        <w:right w:val="none" w:sz="0" w:space="0" w:color="auto"/>
      </w:divBdr>
    </w:div>
    <w:div w:id="347878894">
      <w:bodyDiv w:val="1"/>
      <w:marLeft w:val="0"/>
      <w:marRight w:val="0"/>
      <w:marTop w:val="0"/>
      <w:marBottom w:val="0"/>
      <w:divBdr>
        <w:top w:val="none" w:sz="0" w:space="0" w:color="auto"/>
        <w:left w:val="none" w:sz="0" w:space="0" w:color="auto"/>
        <w:bottom w:val="none" w:sz="0" w:space="0" w:color="auto"/>
        <w:right w:val="none" w:sz="0" w:space="0" w:color="auto"/>
      </w:divBdr>
    </w:div>
    <w:div w:id="354037086">
      <w:bodyDiv w:val="1"/>
      <w:marLeft w:val="0"/>
      <w:marRight w:val="0"/>
      <w:marTop w:val="0"/>
      <w:marBottom w:val="0"/>
      <w:divBdr>
        <w:top w:val="none" w:sz="0" w:space="0" w:color="auto"/>
        <w:left w:val="none" w:sz="0" w:space="0" w:color="auto"/>
        <w:bottom w:val="none" w:sz="0" w:space="0" w:color="auto"/>
        <w:right w:val="none" w:sz="0" w:space="0" w:color="auto"/>
      </w:divBdr>
    </w:div>
    <w:div w:id="374042843">
      <w:bodyDiv w:val="1"/>
      <w:marLeft w:val="0"/>
      <w:marRight w:val="0"/>
      <w:marTop w:val="0"/>
      <w:marBottom w:val="0"/>
      <w:divBdr>
        <w:top w:val="none" w:sz="0" w:space="0" w:color="auto"/>
        <w:left w:val="none" w:sz="0" w:space="0" w:color="auto"/>
        <w:bottom w:val="none" w:sz="0" w:space="0" w:color="auto"/>
        <w:right w:val="none" w:sz="0" w:space="0" w:color="auto"/>
      </w:divBdr>
    </w:div>
    <w:div w:id="379868976">
      <w:bodyDiv w:val="1"/>
      <w:marLeft w:val="0"/>
      <w:marRight w:val="0"/>
      <w:marTop w:val="0"/>
      <w:marBottom w:val="0"/>
      <w:divBdr>
        <w:top w:val="none" w:sz="0" w:space="0" w:color="auto"/>
        <w:left w:val="none" w:sz="0" w:space="0" w:color="auto"/>
        <w:bottom w:val="none" w:sz="0" w:space="0" w:color="auto"/>
        <w:right w:val="none" w:sz="0" w:space="0" w:color="auto"/>
      </w:divBdr>
    </w:div>
    <w:div w:id="384330237">
      <w:bodyDiv w:val="1"/>
      <w:marLeft w:val="0"/>
      <w:marRight w:val="0"/>
      <w:marTop w:val="0"/>
      <w:marBottom w:val="0"/>
      <w:divBdr>
        <w:top w:val="none" w:sz="0" w:space="0" w:color="auto"/>
        <w:left w:val="none" w:sz="0" w:space="0" w:color="auto"/>
        <w:bottom w:val="none" w:sz="0" w:space="0" w:color="auto"/>
        <w:right w:val="none" w:sz="0" w:space="0" w:color="auto"/>
      </w:divBdr>
    </w:div>
    <w:div w:id="401485365">
      <w:bodyDiv w:val="1"/>
      <w:marLeft w:val="0"/>
      <w:marRight w:val="0"/>
      <w:marTop w:val="0"/>
      <w:marBottom w:val="0"/>
      <w:divBdr>
        <w:top w:val="none" w:sz="0" w:space="0" w:color="auto"/>
        <w:left w:val="none" w:sz="0" w:space="0" w:color="auto"/>
        <w:bottom w:val="none" w:sz="0" w:space="0" w:color="auto"/>
        <w:right w:val="none" w:sz="0" w:space="0" w:color="auto"/>
      </w:divBdr>
    </w:div>
    <w:div w:id="404497560">
      <w:bodyDiv w:val="1"/>
      <w:marLeft w:val="0"/>
      <w:marRight w:val="0"/>
      <w:marTop w:val="0"/>
      <w:marBottom w:val="0"/>
      <w:divBdr>
        <w:top w:val="none" w:sz="0" w:space="0" w:color="auto"/>
        <w:left w:val="none" w:sz="0" w:space="0" w:color="auto"/>
        <w:bottom w:val="none" w:sz="0" w:space="0" w:color="auto"/>
        <w:right w:val="none" w:sz="0" w:space="0" w:color="auto"/>
      </w:divBdr>
    </w:div>
    <w:div w:id="411047095">
      <w:bodyDiv w:val="1"/>
      <w:marLeft w:val="0"/>
      <w:marRight w:val="0"/>
      <w:marTop w:val="0"/>
      <w:marBottom w:val="0"/>
      <w:divBdr>
        <w:top w:val="none" w:sz="0" w:space="0" w:color="auto"/>
        <w:left w:val="none" w:sz="0" w:space="0" w:color="auto"/>
        <w:bottom w:val="none" w:sz="0" w:space="0" w:color="auto"/>
        <w:right w:val="none" w:sz="0" w:space="0" w:color="auto"/>
      </w:divBdr>
    </w:div>
    <w:div w:id="417751119">
      <w:bodyDiv w:val="1"/>
      <w:marLeft w:val="0"/>
      <w:marRight w:val="0"/>
      <w:marTop w:val="0"/>
      <w:marBottom w:val="0"/>
      <w:divBdr>
        <w:top w:val="none" w:sz="0" w:space="0" w:color="auto"/>
        <w:left w:val="none" w:sz="0" w:space="0" w:color="auto"/>
        <w:bottom w:val="none" w:sz="0" w:space="0" w:color="auto"/>
        <w:right w:val="none" w:sz="0" w:space="0" w:color="auto"/>
      </w:divBdr>
    </w:div>
    <w:div w:id="419445054">
      <w:bodyDiv w:val="1"/>
      <w:marLeft w:val="0"/>
      <w:marRight w:val="0"/>
      <w:marTop w:val="0"/>
      <w:marBottom w:val="0"/>
      <w:divBdr>
        <w:top w:val="none" w:sz="0" w:space="0" w:color="auto"/>
        <w:left w:val="none" w:sz="0" w:space="0" w:color="auto"/>
        <w:bottom w:val="none" w:sz="0" w:space="0" w:color="auto"/>
        <w:right w:val="none" w:sz="0" w:space="0" w:color="auto"/>
      </w:divBdr>
    </w:div>
    <w:div w:id="419713733">
      <w:bodyDiv w:val="1"/>
      <w:marLeft w:val="0"/>
      <w:marRight w:val="0"/>
      <w:marTop w:val="0"/>
      <w:marBottom w:val="0"/>
      <w:divBdr>
        <w:top w:val="none" w:sz="0" w:space="0" w:color="auto"/>
        <w:left w:val="none" w:sz="0" w:space="0" w:color="auto"/>
        <w:bottom w:val="none" w:sz="0" w:space="0" w:color="auto"/>
        <w:right w:val="none" w:sz="0" w:space="0" w:color="auto"/>
      </w:divBdr>
    </w:div>
    <w:div w:id="435444888">
      <w:bodyDiv w:val="1"/>
      <w:marLeft w:val="0"/>
      <w:marRight w:val="0"/>
      <w:marTop w:val="0"/>
      <w:marBottom w:val="0"/>
      <w:divBdr>
        <w:top w:val="none" w:sz="0" w:space="0" w:color="auto"/>
        <w:left w:val="none" w:sz="0" w:space="0" w:color="auto"/>
        <w:bottom w:val="none" w:sz="0" w:space="0" w:color="auto"/>
        <w:right w:val="none" w:sz="0" w:space="0" w:color="auto"/>
      </w:divBdr>
    </w:div>
    <w:div w:id="452407023">
      <w:bodyDiv w:val="1"/>
      <w:marLeft w:val="0"/>
      <w:marRight w:val="0"/>
      <w:marTop w:val="0"/>
      <w:marBottom w:val="0"/>
      <w:divBdr>
        <w:top w:val="none" w:sz="0" w:space="0" w:color="auto"/>
        <w:left w:val="none" w:sz="0" w:space="0" w:color="auto"/>
        <w:bottom w:val="none" w:sz="0" w:space="0" w:color="auto"/>
        <w:right w:val="none" w:sz="0" w:space="0" w:color="auto"/>
      </w:divBdr>
    </w:div>
    <w:div w:id="468786473">
      <w:bodyDiv w:val="1"/>
      <w:marLeft w:val="0"/>
      <w:marRight w:val="0"/>
      <w:marTop w:val="0"/>
      <w:marBottom w:val="0"/>
      <w:divBdr>
        <w:top w:val="none" w:sz="0" w:space="0" w:color="auto"/>
        <w:left w:val="none" w:sz="0" w:space="0" w:color="auto"/>
        <w:bottom w:val="none" w:sz="0" w:space="0" w:color="auto"/>
        <w:right w:val="none" w:sz="0" w:space="0" w:color="auto"/>
      </w:divBdr>
    </w:div>
    <w:div w:id="471599288">
      <w:bodyDiv w:val="1"/>
      <w:marLeft w:val="0"/>
      <w:marRight w:val="0"/>
      <w:marTop w:val="0"/>
      <w:marBottom w:val="0"/>
      <w:divBdr>
        <w:top w:val="none" w:sz="0" w:space="0" w:color="auto"/>
        <w:left w:val="none" w:sz="0" w:space="0" w:color="auto"/>
        <w:bottom w:val="none" w:sz="0" w:space="0" w:color="auto"/>
        <w:right w:val="none" w:sz="0" w:space="0" w:color="auto"/>
      </w:divBdr>
    </w:div>
    <w:div w:id="482048305">
      <w:bodyDiv w:val="1"/>
      <w:marLeft w:val="0"/>
      <w:marRight w:val="0"/>
      <w:marTop w:val="0"/>
      <w:marBottom w:val="0"/>
      <w:divBdr>
        <w:top w:val="none" w:sz="0" w:space="0" w:color="auto"/>
        <w:left w:val="none" w:sz="0" w:space="0" w:color="auto"/>
        <w:bottom w:val="none" w:sz="0" w:space="0" w:color="auto"/>
        <w:right w:val="none" w:sz="0" w:space="0" w:color="auto"/>
      </w:divBdr>
    </w:div>
    <w:div w:id="486360680">
      <w:bodyDiv w:val="1"/>
      <w:marLeft w:val="0"/>
      <w:marRight w:val="0"/>
      <w:marTop w:val="0"/>
      <w:marBottom w:val="0"/>
      <w:divBdr>
        <w:top w:val="none" w:sz="0" w:space="0" w:color="auto"/>
        <w:left w:val="none" w:sz="0" w:space="0" w:color="auto"/>
        <w:bottom w:val="none" w:sz="0" w:space="0" w:color="auto"/>
        <w:right w:val="none" w:sz="0" w:space="0" w:color="auto"/>
      </w:divBdr>
    </w:div>
    <w:div w:id="487944276">
      <w:bodyDiv w:val="1"/>
      <w:marLeft w:val="0"/>
      <w:marRight w:val="0"/>
      <w:marTop w:val="0"/>
      <w:marBottom w:val="0"/>
      <w:divBdr>
        <w:top w:val="none" w:sz="0" w:space="0" w:color="auto"/>
        <w:left w:val="none" w:sz="0" w:space="0" w:color="auto"/>
        <w:bottom w:val="none" w:sz="0" w:space="0" w:color="auto"/>
        <w:right w:val="none" w:sz="0" w:space="0" w:color="auto"/>
      </w:divBdr>
    </w:div>
    <w:div w:id="523397986">
      <w:bodyDiv w:val="1"/>
      <w:marLeft w:val="0"/>
      <w:marRight w:val="0"/>
      <w:marTop w:val="0"/>
      <w:marBottom w:val="0"/>
      <w:divBdr>
        <w:top w:val="none" w:sz="0" w:space="0" w:color="auto"/>
        <w:left w:val="none" w:sz="0" w:space="0" w:color="auto"/>
        <w:bottom w:val="none" w:sz="0" w:space="0" w:color="auto"/>
        <w:right w:val="none" w:sz="0" w:space="0" w:color="auto"/>
      </w:divBdr>
    </w:div>
    <w:div w:id="524639664">
      <w:bodyDiv w:val="1"/>
      <w:marLeft w:val="0"/>
      <w:marRight w:val="0"/>
      <w:marTop w:val="0"/>
      <w:marBottom w:val="0"/>
      <w:divBdr>
        <w:top w:val="none" w:sz="0" w:space="0" w:color="auto"/>
        <w:left w:val="none" w:sz="0" w:space="0" w:color="auto"/>
        <w:bottom w:val="none" w:sz="0" w:space="0" w:color="auto"/>
        <w:right w:val="none" w:sz="0" w:space="0" w:color="auto"/>
      </w:divBdr>
    </w:div>
    <w:div w:id="527915757">
      <w:bodyDiv w:val="1"/>
      <w:marLeft w:val="0"/>
      <w:marRight w:val="0"/>
      <w:marTop w:val="0"/>
      <w:marBottom w:val="0"/>
      <w:divBdr>
        <w:top w:val="none" w:sz="0" w:space="0" w:color="auto"/>
        <w:left w:val="none" w:sz="0" w:space="0" w:color="auto"/>
        <w:bottom w:val="none" w:sz="0" w:space="0" w:color="auto"/>
        <w:right w:val="none" w:sz="0" w:space="0" w:color="auto"/>
      </w:divBdr>
    </w:div>
    <w:div w:id="528027776">
      <w:bodyDiv w:val="1"/>
      <w:marLeft w:val="0"/>
      <w:marRight w:val="0"/>
      <w:marTop w:val="0"/>
      <w:marBottom w:val="0"/>
      <w:divBdr>
        <w:top w:val="none" w:sz="0" w:space="0" w:color="auto"/>
        <w:left w:val="none" w:sz="0" w:space="0" w:color="auto"/>
        <w:bottom w:val="none" w:sz="0" w:space="0" w:color="auto"/>
        <w:right w:val="none" w:sz="0" w:space="0" w:color="auto"/>
      </w:divBdr>
    </w:div>
    <w:div w:id="530073720">
      <w:bodyDiv w:val="1"/>
      <w:marLeft w:val="0"/>
      <w:marRight w:val="0"/>
      <w:marTop w:val="0"/>
      <w:marBottom w:val="0"/>
      <w:divBdr>
        <w:top w:val="none" w:sz="0" w:space="0" w:color="auto"/>
        <w:left w:val="none" w:sz="0" w:space="0" w:color="auto"/>
        <w:bottom w:val="none" w:sz="0" w:space="0" w:color="auto"/>
        <w:right w:val="none" w:sz="0" w:space="0" w:color="auto"/>
      </w:divBdr>
    </w:div>
    <w:div w:id="534848911">
      <w:bodyDiv w:val="1"/>
      <w:marLeft w:val="0"/>
      <w:marRight w:val="0"/>
      <w:marTop w:val="0"/>
      <w:marBottom w:val="0"/>
      <w:divBdr>
        <w:top w:val="none" w:sz="0" w:space="0" w:color="auto"/>
        <w:left w:val="none" w:sz="0" w:space="0" w:color="auto"/>
        <w:bottom w:val="none" w:sz="0" w:space="0" w:color="auto"/>
        <w:right w:val="none" w:sz="0" w:space="0" w:color="auto"/>
      </w:divBdr>
    </w:div>
    <w:div w:id="535314397">
      <w:bodyDiv w:val="1"/>
      <w:marLeft w:val="0"/>
      <w:marRight w:val="0"/>
      <w:marTop w:val="0"/>
      <w:marBottom w:val="0"/>
      <w:divBdr>
        <w:top w:val="none" w:sz="0" w:space="0" w:color="auto"/>
        <w:left w:val="none" w:sz="0" w:space="0" w:color="auto"/>
        <w:bottom w:val="none" w:sz="0" w:space="0" w:color="auto"/>
        <w:right w:val="none" w:sz="0" w:space="0" w:color="auto"/>
      </w:divBdr>
    </w:div>
    <w:div w:id="535967183">
      <w:bodyDiv w:val="1"/>
      <w:marLeft w:val="0"/>
      <w:marRight w:val="0"/>
      <w:marTop w:val="0"/>
      <w:marBottom w:val="0"/>
      <w:divBdr>
        <w:top w:val="none" w:sz="0" w:space="0" w:color="auto"/>
        <w:left w:val="none" w:sz="0" w:space="0" w:color="auto"/>
        <w:bottom w:val="none" w:sz="0" w:space="0" w:color="auto"/>
        <w:right w:val="none" w:sz="0" w:space="0" w:color="auto"/>
      </w:divBdr>
    </w:div>
    <w:div w:id="542599437">
      <w:bodyDiv w:val="1"/>
      <w:marLeft w:val="0"/>
      <w:marRight w:val="0"/>
      <w:marTop w:val="0"/>
      <w:marBottom w:val="0"/>
      <w:divBdr>
        <w:top w:val="none" w:sz="0" w:space="0" w:color="auto"/>
        <w:left w:val="none" w:sz="0" w:space="0" w:color="auto"/>
        <w:bottom w:val="none" w:sz="0" w:space="0" w:color="auto"/>
        <w:right w:val="none" w:sz="0" w:space="0" w:color="auto"/>
      </w:divBdr>
    </w:div>
    <w:div w:id="557940314">
      <w:bodyDiv w:val="1"/>
      <w:marLeft w:val="0"/>
      <w:marRight w:val="0"/>
      <w:marTop w:val="0"/>
      <w:marBottom w:val="0"/>
      <w:divBdr>
        <w:top w:val="none" w:sz="0" w:space="0" w:color="auto"/>
        <w:left w:val="none" w:sz="0" w:space="0" w:color="auto"/>
        <w:bottom w:val="none" w:sz="0" w:space="0" w:color="auto"/>
        <w:right w:val="none" w:sz="0" w:space="0" w:color="auto"/>
      </w:divBdr>
    </w:div>
    <w:div w:id="561407433">
      <w:bodyDiv w:val="1"/>
      <w:marLeft w:val="0"/>
      <w:marRight w:val="0"/>
      <w:marTop w:val="0"/>
      <w:marBottom w:val="0"/>
      <w:divBdr>
        <w:top w:val="none" w:sz="0" w:space="0" w:color="auto"/>
        <w:left w:val="none" w:sz="0" w:space="0" w:color="auto"/>
        <w:bottom w:val="none" w:sz="0" w:space="0" w:color="auto"/>
        <w:right w:val="none" w:sz="0" w:space="0" w:color="auto"/>
      </w:divBdr>
    </w:div>
    <w:div w:id="563755275">
      <w:bodyDiv w:val="1"/>
      <w:marLeft w:val="0"/>
      <w:marRight w:val="0"/>
      <w:marTop w:val="0"/>
      <w:marBottom w:val="0"/>
      <w:divBdr>
        <w:top w:val="none" w:sz="0" w:space="0" w:color="auto"/>
        <w:left w:val="none" w:sz="0" w:space="0" w:color="auto"/>
        <w:bottom w:val="none" w:sz="0" w:space="0" w:color="auto"/>
        <w:right w:val="none" w:sz="0" w:space="0" w:color="auto"/>
      </w:divBdr>
    </w:div>
    <w:div w:id="568005757">
      <w:bodyDiv w:val="1"/>
      <w:marLeft w:val="0"/>
      <w:marRight w:val="0"/>
      <w:marTop w:val="0"/>
      <w:marBottom w:val="0"/>
      <w:divBdr>
        <w:top w:val="none" w:sz="0" w:space="0" w:color="auto"/>
        <w:left w:val="none" w:sz="0" w:space="0" w:color="auto"/>
        <w:bottom w:val="none" w:sz="0" w:space="0" w:color="auto"/>
        <w:right w:val="none" w:sz="0" w:space="0" w:color="auto"/>
      </w:divBdr>
    </w:div>
    <w:div w:id="572663611">
      <w:bodyDiv w:val="1"/>
      <w:marLeft w:val="0"/>
      <w:marRight w:val="0"/>
      <w:marTop w:val="0"/>
      <w:marBottom w:val="0"/>
      <w:divBdr>
        <w:top w:val="none" w:sz="0" w:space="0" w:color="auto"/>
        <w:left w:val="none" w:sz="0" w:space="0" w:color="auto"/>
        <w:bottom w:val="none" w:sz="0" w:space="0" w:color="auto"/>
        <w:right w:val="none" w:sz="0" w:space="0" w:color="auto"/>
      </w:divBdr>
    </w:div>
    <w:div w:id="586501226">
      <w:bodyDiv w:val="1"/>
      <w:marLeft w:val="0"/>
      <w:marRight w:val="0"/>
      <w:marTop w:val="0"/>
      <w:marBottom w:val="0"/>
      <w:divBdr>
        <w:top w:val="none" w:sz="0" w:space="0" w:color="auto"/>
        <w:left w:val="none" w:sz="0" w:space="0" w:color="auto"/>
        <w:bottom w:val="none" w:sz="0" w:space="0" w:color="auto"/>
        <w:right w:val="none" w:sz="0" w:space="0" w:color="auto"/>
      </w:divBdr>
    </w:div>
    <w:div w:id="586575108">
      <w:bodyDiv w:val="1"/>
      <w:marLeft w:val="0"/>
      <w:marRight w:val="0"/>
      <w:marTop w:val="0"/>
      <w:marBottom w:val="0"/>
      <w:divBdr>
        <w:top w:val="none" w:sz="0" w:space="0" w:color="auto"/>
        <w:left w:val="none" w:sz="0" w:space="0" w:color="auto"/>
        <w:bottom w:val="none" w:sz="0" w:space="0" w:color="auto"/>
        <w:right w:val="none" w:sz="0" w:space="0" w:color="auto"/>
      </w:divBdr>
    </w:div>
    <w:div w:id="590118788">
      <w:bodyDiv w:val="1"/>
      <w:marLeft w:val="0"/>
      <w:marRight w:val="0"/>
      <w:marTop w:val="0"/>
      <w:marBottom w:val="0"/>
      <w:divBdr>
        <w:top w:val="none" w:sz="0" w:space="0" w:color="auto"/>
        <w:left w:val="none" w:sz="0" w:space="0" w:color="auto"/>
        <w:bottom w:val="none" w:sz="0" w:space="0" w:color="auto"/>
        <w:right w:val="none" w:sz="0" w:space="0" w:color="auto"/>
      </w:divBdr>
    </w:div>
    <w:div w:id="595210265">
      <w:bodyDiv w:val="1"/>
      <w:marLeft w:val="0"/>
      <w:marRight w:val="0"/>
      <w:marTop w:val="0"/>
      <w:marBottom w:val="0"/>
      <w:divBdr>
        <w:top w:val="none" w:sz="0" w:space="0" w:color="auto"/>
        <w:left w:val="none" w:sz="0" w:space="0" w:color="auto"/>
        <w:bottom w:val="none" w:sz="0" w:space="0" w:color="auto"/>
        <w:right w:val="none" w:sz="0" w:space="0" w:color="auto"/>
      </w:divBdr>
    </w:div>
    <w:div w:id="596982143">
      <w:bodyDiv w:val="1"/>
      <w:marLeft w:val="0"/>
      <w:marRight w:val="0"/>
      <w:marTop w:val="0"/>
      <w:marBottom w:val="0"/>
      <w:divBdr>
        <w:top w:val="none" w:sz="0" w:space="0" w:color="auto"/>
        <w:left w:val="none" w:sz="0" w:space="0" w:color="auto"/>
        <w:bottom w:val="none" w:sz="0" w:space="0" w:color="auto"/>
        <w:right w:val="none" w:sz="0" w:space="0" w:color="auto"/>
      </w:divBdr>
    </w:div>
    <w:div w:id="621838005">
      <w:bodyDiv w:val="1"/>
      <w:marLeft w:val="0"/>
      <w:marRight w:val="0"/>
      <w:marTop w:val="0"/>
      <w:marBottom w:val="0"/>
      <w:divBdr>
        <w:top w:val="none" w:sz="0" w:space="0" w:color="auto"/>
        <w:left w:val="none" w:sz="0" w:space="0" w:color="auto"/>
        <w:bottom w:val="none" w:sz="0" w:space="0" w:color="auto"/>
        <w:right w:val="none" w:sz="0" w:space="0" w:color="auto"/>
      </w:divBdr>
    </w:div>
    <w:div w:id="635333144">
      <w:bodyDiv w:val="1"/>
      <w:marLeft w:val="0"/>
      <w:marRight w:val="0"/>
      <w:marTop w:val="0"/>
      <w:marBottom w:val="0"/>
      <w:divBdr>
        <w:top w:val="none" w:sz="0" w:space="0" w:color="auto"/>
        <w:left w:val="none" w:sz="0" w:space="0" w:color="auto"/>
        <w:bottom w:val="none" w:sz="0" w:space="0" w:color="auto"/>
        <w:right w:val="none" w:sz="0" w:space="0" w:color="auto"/>
      </w:divBdr>
    </w:div>
    <w:div w:id="639773614">
      <w:bodyDiv w:val="1"/>
      <w:marLeft w:val="0"/>
      <w:marRight w:val="0"/>
      <w:marTop w:val="0"/>
      <w:marBottom w:val="0"/>
      <w:divBdr>
        <w:top w:val="none" w:sz="0" w:space="0" w:color="auto"/>
        <w:left w:val="none" w:sz="0" w:space="0" w:color="auto"/>
        <w:bottom w:val="none" w:sz="0" w:space="0" w:color="auto"/>
        <w:right w:val="none" w:sz="0" w:space="0" w:color="auto"/>
      </w:divBdr>
    </w:div>
    <w:div w:id="651450157">
      <w:bodyDiv w:val="1"/>
      <w:marLeft w:val="0"/>
      <w:marRight w:val="0"/>
      <w:marTop w:val="0"/>
      <w:marBottom w:val="0"/>
      <w:divBdr>
        <w:top w:val="none" w:sz="0" w:space="0" w:color="auto"/>
        <w:left w:val="none" w:sz="0" w:space="0" w:color="auto"/>
        <w:bottom w:val="none" w:sz="0" w:space="0" w:color="auto"/>
        <w:right w:val="none" w:sz="0" w:space="0" w:color="auto"/>
      </w:divBdr>
    </w:div>
    <w:div w:id="665129217">
      <w:bodyDiv w:val="1"/>
      <w:marLeft w:val="0"/>
      <w:marRight w:val="0"/>
      <w:marTop w:val="0"/>
      <w:marBottom w:val="0"/>
      <w:divBdr>
        <w:top w:val="none" w:sz="0" w:space="0" w:color="auto"/>
        <w:left w:val="none" w:sz="0" w:space="0" w:color="auto"/>
        <w:bottom w:val="none" w:sz="0" w:space="0" w:color="auto"/>
        <w:right w:val="none" w:sz="0" w:space="0" w:color="auto"/>
      </w:divBdr>
    </w:div>
    <w:div w:id="671643326">
      <w:bodyDiv w:val="1"/>
      <w:marLeft w:val="0"/>
      <w:marRight w:val="0"/>
      <w:marTop w:val="0"/>
      <w:marBottom w:val="0"/>
      <w:divBdr>
        <w:top w:val="none" w:sz="0" w:space="0" w:color="auto"/>
        <w:left w:val="none" w:sz="0" w:space="0" w:color="auto"/>
        <w:bottom w:val="none" w:sz="0" w:space="0" w:color="auto"/>
        <w:right w:val="none" w:sz="0" w:space="0" w:color="auto"/>
      </w:divBdr>
    </w:div>
    <w:div w:id="676690000">
      <w:bodyDiv w:val="1"/>
      <w:marLeft w:val="0"/>
      <w:marRight w:val="0"/>
      <w:marTop w:val="0"/>
      <w:marBottom w:val="0"/>
      <w:divBdr>
        <w:top w:val="none" w:sz="0" w:space="0" w:color="auto"/>
        <w:left w:val="none" w:sz="0" w:space="0" w:color="auto"/>
        <w:bottom w:val="none" w:sz="0" w:space="0" w:color="auto"/>
        <w:right w:val="none" w:sz="0" w:space="0" w:color="auto"/>
      </w:divBdr>
    </w:div>
    <w:div w:id="685012698">
      <w:bodyDiv w:val="1"/>
      <w:marLeft w:val="0"/>
      <w:marRight w:val="0"/>
      <w:marTop w:val="0"/>
      <w:marBottom w:val="0"/>
      <w:divBdr>
        <w:top w:val="none" w:sz="0" w:space="0" w:color="auto"/>
        <w:left w:val="none" w:sz="0" w:space="0" w:color="auto"/>
        <w:bottom w:val="none" w:sz="0" w:space="0" w:color="auto"/>
        <w:right w:val="none" w:sz="0" w:space="0" w:color="auto"/>
      </w:divBdr>
    </w:div>
    <w:div w:id="696194585">
      <w:bodyDiv w:val="1"/>
      <w:marLeft w:val="0"/>
      <w:marRight w:val="0"/>
      <w:marTop w:val="0"/>
      <w:marBottom w:val="0"/>
      <w:divBdr>
        <w:top w:val="none" w:sz="0" w:space="0" w:color="auto"/>
        <w:left w:val="none" w:sz="0" w:space="0" w:color="auto"/>
        <w:bottom w:val="none" w:sz="0" w:space="0" w:color="auto"/>
        <w:right w:val="none" w:sz="0" w:space="0" w:color="auto"/>
      </w:divBdr>
    </w:div>
    <w:div w:id="702560156">
      <w:bodyDiv w:val="1"/>
      <w:marLeft w:val="0"/>
      <w:marRight w:val="0"/>
      <w:marTop w:val="0"/>
      <w:marBottom w:val="0"/>
      <w:divBdr>
        <w:top w:val="none" w:sz="0" w:space="0" w:color="auto"/>
        <w:left w:val="none" w:sz="0" w:space="0" w:color="auto"/>
        <w:bottom w:val="none" w:sz="0" w:space="0" w:color="auto"/>
        <w:right w:val="none" w:sz="0" w:space="0" w:color="auto"/>
      </w:divBdr>
    </w:div>
    <w:div w:id="705254661">
      <w:bodyDiv w:val="1"/>
      <w:marLeft w:val="0"/>
      <w:marRight w:val="0"/>
      <w:marTop w:val="0"/>
      <w:marBottom w:val="0"/>
      <w:divBdr>
        <w:top w:val="none" w:sz="0" w:space="0" w:color="auto"/>
        <w:left w:val="none" w:sz="0" w:space="0" w:color="auto"/>
        <w:bottom w:val="none" w:sz="0" w:space="0" w:color="auto"/>
        <w:right w:val="none" w:sz="0" w:space="0" w:color="auto"/>
      </w:divBdr>
    </w:div>
    <w:div w:id="706176177">
      <w:bodyDiv w:val="1"/>
      <w:marLeft w:val="0"/>
      <w:marRight w:val="0"/>
      <w:marTop w:val="0"/>
      <w:marBottom w:val="0"/>
      <w:divBdr>
        <w:top w:val="none" w:sz="0" w:space="0" w:color="auto"/>
        <w:left w:val="none" w:sz="0" w:space="0" w:color="auto"/>
        <w:bottom w:val="none" w:sz="0" w:space="0" w:color="auto"/>
        <w:right w:val="none" w:sz="0" w:space="0" w:color="auto"/>
      </w:divBdr>
    </w:div>
    <w:div w:id="734087569">
      <w:bodyDiv w:val="1"/>
      <w:marLeft w:val="0"/>
      <w:marRight w:val="0"/>
      <w:marTop w:val="0"/>
      <w:marBottom w:val="0"/>
      <w:divBdr>
        <w:top w:val="none" w:sz="0" w:space="0" w:color="auto"/>
        <w:left w:val="none" w:sz="0" w:space="0" w:color="auto"/>
        <w:bottom w:val="none" w:sz="0" w:space="0" w:color="auto"/>
        <w:right w:val="none" w:sz="0" w:space="0" w:color="auto"/>
      </w:divBdr>
    </w:div>
    <w:div w:id="736975383">
      <w:bodyDiv w:val="1"/>
      <w:marLeft w:val="0"/>
      <w:marRight w:val="0"/>
      <w:marTop w:val="0"/>
      <w:marBottom w:val="0"/>
      <w:divBdr>
        <w:top w:val="none" w:sz="0" w:space="0" w:color="auto"/>
        <w:left w:val="none" w:sz="0" w:space="0" w:color="auto"/>
        <w:bottom w:val="none" w:sz="0" w:space="0" w:color="auto"/>
        <w:right w:val="none" w:sz="0" w:space="0" w:color="auto"/>
      </w:divBdr>
    </w:div>
    <w:div w:id="737555936">
      <w:bodyDiv w:val="1"/>
      <w:marLeft w:val="0"/>
      <w:marRight w:val="0"/>
      <w:marTop w:val="0"/>
      <w:marBottom w:val="0"/>
      <w:divBdr>
        <w:top w:val="none" w:sz="0" w:space="0" w:color="auto"/>
        <w:left w:val="none" w:sz="0" w:space="0" w:color="auto"/>
        <w:bottom w:val="none" w:sz="0" w:space="0" w:color="auto"/>
        <w:right w:val="none" w:sz="0" w:space="0" w:color="auto"/>
      </w:divBdr>
    </w:div>
    <w:div w:id="757217035">
      <w:bodyDiv w:val="1"/>
      <w:marLeft w:val="0"/>
      <w:marRight w:val="0"/>
      <w:marTop w:val="0"/>
      <w:marBottom w:val="0"/>
      <w:divBdr>
        <w:top w:val="none" w:sz="0" w:space="0" w:color="auto"/>
        <w:left w:val="none" w:sz="0" w:space="0" w:color="auto"/>
        <w:bottom w:val="none" w:sz="0" w:space="0" w:color="auto"/>
        <w:right w:val="none" w:sz="0" w:space="0" w:color="auto"/>
      </w:divBdr>
    </w:div>
    <w:div w:id="759107916">
      <w:bodyDiv w:val="1"/>
      <w:marLeft w:val="0"/>
      <w:marRight w:val="0"/>
      <w:marTop w:val="0"/>
      <w:marBottom w:val="0"/>
      <w:divBdr>
        <w:top w:val="none" w:sz="0" w:space="0" w:color="auto"/>
        <w:left w:val="none" w:sz="0" w:space="0" w:color="auto"/>
        <w:bottom w:val="none" w:sz="0" w:space="0" w:color="auto"/>
        <w:right w:val="none" w:sz="0" w:space="0" w:color="auto"/>
      </w:divBdr>
    </w:div>
    <w:div w:id="760490242">
      <w:bodyDiv w:val="1"/>
      <w:marLeft w:val="0"/>
      <w:marRight w:val="0"/>
      <w:marTop w:val="0"/>
      <w:marBottom w:val="0"/>
      <w:divBdr>
        <w:top w:val="none" w:sz="0" w:space="0" w:color="auto"/>
        <w:left w:val="none" w:sz="0" w:space="0" w:color="auto"/>
        <w:bottom w:val="none" w:sz="0" w:space="0" w:color="auto"/>
        <w:right w:val="none" w:sz="0" w:space="0" w:color="auto"/>
      </w:divBdr>
    </w:div>
    <w:div w:id="765002864">
      <w:bodyDiv w:val="1"/>
      <w:marLeft w:val="0"/>
      <w:marRight w:val="0"/>
      <w:marTop w:val="0"/>
      <w:marBottom w:val="0"/>
      <w:divBdr>
        <w:top w:val="none" w:sz="0" w:space="0" w:color="auto"/>
        <w:left w:val="none" w:sz="0" w:space="0" w:color="auto"/>
        <w:bottom w:val="none" w:sz="0" w:space="0" w:color="auto"/>
        <w:right w:val="none" w:sz="0" w:space="0" w:color="auto"/>
      </w:divBdr>
    </w:div>
    <w:div w:id="766466768">
      <w:bodyDiv w:val="1"/>
      <w:marLeft w:val="0"/>
      <w:marRight w:val="0"/>
      <w:marTop w:val="0"/>
      <w:marBottom w:val="0"/>
      <w:divBdr>
        <w:top w:val="none" w:sz="0" w:space="0" w:color="auto"/>
        <w:left w:val="none" w:sz="0" w:space="0" w:color="auto"/>
        <w:bottom w:val="none" w:sz="0" w:space="0" w:color="auto"/>
        <w:right w:val="none" w:sz="0" w:space="0" w:color="auto"/>
      </w:divBdr>
    </w:div>
    <w:div w:id="787773129">
      <w:bodyDiv w:val="1"/>
      <w:marLeft w:val="0"/>
      <w:marRight w:val="0"/>
      <w:marTop w:val="0"/>
      <w:marBottom w:val="0"/>
      <w:divBdr>
        <w:top w:val="none" w:sz="0" w:space="0" w:color="auto"/>
        <w:left w:val="none" w:sz="0" w:space="0" w:color="auto"/>
        <w:bottom w:val="none" w:sz="0" w:space="0" w:color="auto"/>
        <w:right w:val="none" w:sz="0" w:space="0" w:color="auto"/>
      </w:divBdr>
    </w:div>
    <w:div w:id="798258008">
      <w:bodyDiv w:val="1"/>
      <w:marLeft w:val="0"/>
      <w:marRight w:val="0"/>
      <w:marTop w:val="0"/>
      <w:marBottom w:val="0"/>
      <w:divBdr>
        <w:top w:val="none" w:sz="0" w:space="0" w:color="auto"/>
        <w:left w:val="none" w:sz="0" w:space="0" w:color="auto"/>
        <w:bottom w:val="none" w:sz="0" w:space="0" w:color="auto"/>
        <w:right w:val="none" w:sz="0" w:space="0" w:color="auto"/>
      </w:divBdr>
    </w:div>
    <w:div w:id="834804320">
      <w:bodyDiv w:val="1"/>
      <w:marLeft w:val="0"/>
      <w:marRight w:val="0"/>
      <w:marTop w:val="0"/>
      <w:marBottom w:val="0"/>
      <w:divBdr>
        <w:top w:val="none" w:sz="0" w:space="0" w:color="auto"/>
        <w:left w:val="none" w:sz="0" w:space="0" w:color="auto"/>
        <w:bottom w:val="none" w:sz="0" w:space="0" w:color="auto"/>
        <w:right w:val="none" w:sz="0" w:space="0" w:color="auto"/>
      </w:divBdr>
    </w:div>
    <w:div w:id="840317619">
      <w:bodyDiv w:val="1"/>
      <w:marLeft w:val="0"/>
      <w:marRight w:val="0"/>
      <w:marTop w:val="0"/>
      <w:marBottom w:val="0"/>
      <w:divBdr>
        <w:top w:val="none" w:sz="0" w:space="0" w:color="auto"/>
        <w:left w:val="none" w:sz="0" w:space="0" w:color="auto"/>
        <w:bottom w:val="none" w:sz="0" w:space="0" w:color="auto"/>
        <w:right w:val="none" w:sz="0" w:space="0" w:color="auto"/>
      </w:divBdr>
    </w:div>
    <w:div w:id="841160738">
      <w:bodyDiv w:val="1"/>
      <w:marLeft w:val="0"/>
      <w:marRight w:val="0"/>
      <w:marTop w:val="0"/>
      <w:marBottom w:val="0"/>
      <w:divBdr>
        <w:top w:val="none" w:sz="0" w:space="0" w:color="auto"/>
        <w:left w:val="none" w:sz="0" w:space="0" w:color="auto"/>
        <w:bottom w:val="none" w:sz="0" w:space="0" w:color="auto"/>
        <w:right w:val="none" w:sz="0" w:space="0" w:color="auto"/>
      </w:divBdr>
      <w:divsChild>
        <w:div w:id="674915620">
          <w:marLeft w:val="0"/>
          <w:marRight w:val="0"/>
          <w:marTop w:val="0"/>
          <w:marBottom w:val="0"/>
          <w:divBdr>
            <w:top w:val="none" w:sz="0" w:space="0" w:color="auto"/>
            <w:left w:val="none" w:sz="0" w:space="0" w:color="auto"/>
            <w:bottom w:val="none" w:sz="0" w:space="0" w:color="auto"/>
            <w:right w:val="none" w:sz="0" w:space="0" w:color="auto"/>
          </w:divBdr>
          <w:divsChild>
            <w:div w:id="1305312885">
              <w:marLeft w:val="0"/>
              <w:marRight w:val="0"/>
              <w:marTop w:val="0"/>
              <w:marBottom w:val="240"/>
              <w:divBdr>
                <w:top w:val="none" w:sz="0" w:space="0" w:color="auto"/>
                <w:left w:val="none" w:sz="0" w:space="0" w:color="auto"/>
                <w:bottom w:val="none" w:sz="0" w:space="0" w:color="auto"/>
                <w:right w:val="none" w:sz="0" w:space="0" w:color="auto"/>
              </w:divBdr>
              <w:divsChild>
                <w:div w:id="1781027664">
                  <w:marLeft w:val="360"/>
                  <w:marRight w:val="96"/>
                  <w:marTop w:val="0"/>
                  <w:marBottom w:val="0"/>
                  <w:divBdr>
                    <w:top w:val="none" w:sz="0" w:space="0" w:color="auto"/>
                    <w:left w:val="none" w:sz="0" w:space="0" w:color="auto"/>
                    <w:bottom w:val="none" w:sz="0" w:space="0" w:color="auto"/>
                    <w:right w:val="none" w:sz="0" w:space="0" w:color="auto"/>
                  </w:divBdr>
                </w:div>
              </w:divsChild>
            </w:div>
            <w:div w:id="180360677">
              <w:marLeft w:val="0"/>
              <w:marRight w:val="0"/>
              <w:marTop w:val="0"/>
              <w:marBottom w:val="240"/>
              <w:divBdr>
                <w:top w:val="none" w:sz="0" w:space="0" w:color="auto"/>
                <w:left w:val="none" w:sz="0" w:space="0" w:color="auto"/>
                <w:bottom w:val="none" w:sz="0" w:space="0" w:color="auto"/>
                <w:right w:val="none" w:sz="0" w:space="0" w:color="auto"/>
              </w:divBdr>
              <w:divsChild>
                <w:div w:id="185796932">
                  <w:marLeft w:val="360"/>
                  <w:marRight w:val="96"/>
                  <w:marTop w:val="0"/>
                  <w:marBottom w:val="0"/>
                  <w:divBdr>
                    <w:top w:val="none" w:sz="0" w:space="0" w:color="auto"/>
                    <w:left w:val="none" w:sz="0" w:space="0" w:color="auto"/>
                    <w:bottom w:val="none" w:sz="0" w:space="0" w:color="auto"/>
                    <w:right w:val="none" w:sz="0" w:space="0" w:color="auto"/>
                  </w:divBdr>
                </w:div>
              </w:divsChild>
            </w:div>
            <w:div w:id="959528925">
              <w:marLeft w:val="0"/>
              <w:marRight w:val="0"/>
              <w:marTop w:val="0"/>
              <w:marBottom w:val="240"/>
              <w:divBdr>
                <w:top w:val="none" w:sz="0" w:space="0" w:color="auto"/>
                <w:left w:val="none" w:sz="0" w:space="0" w:color="auto"/>
                <w:bottom w:val="none" w:sz="0" w:space="0" w:color="auto"/>
                <w:right w:val="none" w:sz="0" w:space="0" w:color="auto"/>
              </w:divBdr>
              <w:divsChild>
                <w:div w:id="50737524">
                  <w:marLeft w:val="360"/>
                  <w:marRight w:val="96"/>
                  <w:marTop w:val="0"/>
                  <w:marBottom w:val="0"/>
                  <w:divBdr>
                    <w:top w:val="none" w:sz="0" w:space="0" w:color="auto"/>
                    <w:left w:val="none" w:sz="0" w:space="0" w:color="auto"/>
                    <w:bottom w:val="none" w:sz="0" w:space="0" w:color="auto"/>
                    <w:right w:val="none" w:sz="0" w:space="0" w:color="auto"/>
                  </w:divBdr>
                </w:div>
              </w:divsChild>
            </w:div>
            <w:div w:id="765465408">
              <w:marLeft w:val="0"/>
              <w:marRight w:val="0"/>
              <w:marTop w:val="0"/>
              <w:marBottom w:val="240"/>
              <w:divBdr>
                <w:top w:val="none" w:sz="0" w:space="0" w:color="auto"/>
                <w:left w:val="none" w:sz="0" w:space="0" w:color="auto"/>
                <w:bottom w:val="none" w:sz="0" w:space="0" w:color="auto"/>
                <w:right w:val="none" w:sz="0" w:space="0" w:color="auto"/>
              </w:divBdr>
              <w:divsChild>
                <w:div w:id="333190120">
                  <w:marLeft w:val="360"/>
                  <w:marRight w:val="96"/>
                  <w:marTop w:val="0"/>
                  <w:marBottom w:val="0"/>
                  <w:divBdr>
                    <w:top w:val="none" w:sz="0" w:space="0" w:color="auto"/>
                    <w:left w:val="none" w:sz="0" w:space="0" w:color="auto"/>
                    <w:bottom w:val="none" w:sz="0" w:space="0" w:color="auto"/>
                    <w:right w:val="none" w:sz="0" w:space="0" w:color="auto"/>
                  </w:divBdr>
                </w:div>
              </w:divsChild>
            </w:div>
            <w:div w:id="731655242">
              <w:marLeft w:val="0"/>
              <w:marRight w:val="0"/>
              <w:marTop w:val="0"/>
              <w:marBottom w:val="0"/>
              <w:divBdr>
                <w:top w:val="none" w:sz="0" w:space="0" w:color="auto"/>
                <w:left w:val="none" w:sz="0" w:space="0" w:color="auto"/>
                <w:bottom w:val="none" w:sz="0" w:space="0" w:color="auto"/>
                <w:right w:val="none" w:sz="0" w:space="0" w:color="auto"/>
              </w:divBdr>
              <w:divsChild>
                <w:div w:id="49862046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46289910">
      <w:bodyDiv w:val="1"/>
      <w:marLeft w:val="0"/>
      <w:marRight w:val="0"/>
      <w:marTop w:val="0"/>
      <w:marBottom w:val="0"/>
      <w:divBdr>
        <w:top w:val="none" w:sz="0" w:space="0" w:color="auto"/>
        <w:left w:val="none" w:sz="0" w:space="0" w:color="auto"/>
        <w:bottom w:val="none" w:sz="0" w:space="0" w:color="auto"/>
        <w:right w:val="none" w:sz="0" w:space="0" w:color="auto"/>
      </w:divBdr>
    </w:div>
    <w:div w:id="847256110">
      <w:bodyDiv w:val="1"/>
      <w:marLeft w:val="0"/>
      <w:marRight w:val="0"/>
      <w:marTop w:val="0"/>
      <w:marBottom w:val="0"/>
      <w:divBdr>
        <w:top w:val="none" w:sz="0" w:space="0" w:color="auto"/>
        <w:left w:val="none" w:sz="0" w:space="0" w:color="auto"/>
        <w:bottom w:val="none" w:sz="0" w:space="0" w:color="auto"/>
        <w:right w:val="none" w:sz="0" w:space="0" w:color="auto"/>
      </w:divBdr>
    </w:div>
    <w:div w:id="850415458">
      <w:bodyDiv w:val="1"/>
      <w:marLeft w:val="0"/>
      <w:marRight w:val="0"/>
      <w:marTop w:val="0"/>
      <w:marBottom w:val="0"/>
      <w:divBdr>
        <w:top w:val="none" w:sz="0" w:space="0" w:color="auto"/>
        <w:left w:val="none" w:sz="0" w:space="0" w:color="auto"/>
        <w:bottom w:val="none" w:sz="0" w:space="0" w:color="auto"/>
        <w:right w:val="none" w:sz="0" w:space="0" w:color="auto"/>
      </w:divBdr>
    </w:div>
    <w:div w:id="852232153">
      <w:bodyDiv w:val="1"/>
      <w:marLeft w:val="0"/>
      <w:marRight w:val="0"/>
      <w:marTop w:val="0"/>
      <w:marBottom w:val="0"/>
      <w:divBdr>
        <w:top w:val="none" w:sz="0" w:space="0" w:color="auto"/>
        <w:left w:val="none" w:sz="0" w:space="0" w:color="auto"/>
        <w:bottom w:val="none" w:sz="0" w:space="0" w:color="auto"/>
        <w:right w:val="none" w:sz="0" w:space="0" w:color="auto"/>
      </w:divBdr>
    </w:div>
    <w:div w:id="858470608">
      <w:bodyDiv w:val="1"/>
      <w:marLeft w:val="0"/>
      <w:marRight w:val="0"/>
      <w:marTop w:val="0"/>
      <w:marBottom w:val="0"/>
      <w:divBdr>
        <w:top w:val="none" w:sz="0" w:space="0" w:color="auto"/>
        <w:left w:val="none" w:sz="0" w:space="0" w:color="auto"/>
        <w:bottom w:val="none" w:sz="0" w:space="0" w:color="auto"/>
        <w:right w:val="none" w:sz="0" w:space="0" w:color="auto"/>
      </w:divBdr>
    </w:div>
    <w:div w:id="878980237">
      <w:bodyDiv w:val="1"/>
      <w:marLeft w:val="0"/>
      <w:marRight w:val="0"/>
      <w:marTop w:val="0"/>
      <w:marBottom w:val="0"/>
      <w:divBdr>
        <w:top w:val="none" w:sz="0" w:space="0" w:color="auto"/>
        <w:left w:val="none" w:sz="0" w:space="0" w:color="auto"/>
        <w:bottom w:val="none" w:sz="0" w:space="0" w:color="auto"/>
        <w:right w:val="none" w:sz="0" w:space="0" w:color="auto"/>
      </w:divBdr>
    </w:div>
    <w:div w:id="883058510">
      <w:bodyDiv w:val="1"/>
      <w:marLeft w:val="0"/>
      <w:marRight w:val="0"/>
      <w:marTop w:val="0"/>
      <w:marBottom w:val="0"/>
      <w:divBdr>
        <w:top w:val="none" w:sz="0" w:space="0" w:color="auto"/>
        <w:left w:val="none" w:sz="0" w:space="0" w:color="auto"/>
        <w:bottom w:val="none" w:sz="0" w:space="0" w:color="auto"/>
        <w:right w:val="none" w:sz="0" w:space="0" w:color="auto"/>
      </w:divBdr>
    </w:div>
    <w:div w:id="887764043">
      <w:bodyDiv w:val="1"/>
      <w:marLeft w:val="0"/>
      <w:marRight w:val="0"/>
      <w:marTop w:val="0"/>
      <w:marBottom w:val="0"/>
      <w:divBdr>
        <w:top w:val="none" w:sz="0" w:space="0" w:color="auto"/>
        <w:left w:val="none" w:sz="0" w:space="0" w:color="auto"/>
        <w:bottom w:val="none" w:sz="0" w:space="0" w:color="auto"/>
        <w:right w:val="none" w:sz="0" w:space="0" w:color="auto"/>
      </w:divBdr>
    </w:div>
    <w:div w:id="893076801">
      <w:bodyDiv w:val="1"/>
      <w:marLeft w:val="0"/>
      <w:marRight w:val="0"/>
      <w:marTop w:val="0"/>
      <w:marBottom w:val="0"/>
      <w:divBdr>
        <w:top w:val="none" w:sz="0" w:space="0" w:color="auto"/>
        <w:left w:val="none" w:sz="0" w:space="0" w:color="auto"/>
        <w:bottom w:val="none" w:sz="0" w:space="0" w:color="auto"/>
        <w:right w:val="none" w:sz="0" w:space="0" w:color="auto"/>
      </w:divBdr>
    </w:div>
    <w:div w:id="895825044">
      <w:bodyDiv w:val="1"/>
      <w:marLeft w:val="0"/>
      <w:marRight w:val="0"/>
      <w:marTop w:val="0"/>
      <w:marBottom w:val="0"/>
      <w:divBdr>
        <w:top w:val="none" w:sz="0" w:space="0" w:color="auto"/>
        <w:left w:val="none" w:sz="0" w:space="0" w:color="auto"/>
        <w:bottom w:val="none" w:sz="0" w:space="0" w:color="auto"/>
        <w:right w:val="none" w:sz="0" w:space="0" w:color="auto"/>
      </w:divBdr>
    </w:div>
    <w:div w:id="909540406">
      <w:bodyDiv w:val="1"/>
      <w:marLeft w:val="0"/>
      <w:marRight w:val="0"/>
      <w:marTop w:val="0"/>
      <w:marBottom w:val="0"/>
      <w:divBdr>
        <w:top w:val="none" w:sz="0" w:space="0" w:color="auto"/>
        <w:left w:val="none" w:sz="0" w:space="0" w:color="auto"/>
        <w:bottom w:val="none" w:sz="0" w:space="0" w:color="auto"/>
        <w:right w:val="none" w:sz="0" w:space="0" w:color="auto"/>
      </w:divBdr>
    </w:div>
    <w:div w:id="924606358">
      <w:bodyDiv w:val="1"/>
      <w:marLeft w:val="0"/>
      <w:marRight w:val="0"/>
      <w:marTop w:val="0"/>
      <w:marBottom w:val="0"/>
      <w:divBdr>
        <w:top w:val="none" w:sz="0" w:space="0" w:color="auto"/>
        <w:left w:val="none" w:sz="0" w:space="0" w:color="auto"/>
        <w:bottom w:val="none" w:sz="0" w:space="0" w:color="auto"/>
        <w:right w:val="none" w:sz="0" w:space="0" w:color="auto"/>
      </w:divBdr>
    </w:div>
    <w:div w:id="936907983">
      <w:bodyDiv w:val="1"/>
      <w:marLeft w:val="0"/>
      <w:marRight w:val="0"/>
      <w:marTop w:val="0"/>
      <w:marBottom w:val="0"/>
      <w:divBdr>
        <w:top w:val="none" w:sz="0" w:space="0" w:color="auto"/>
        <w:left w:val="none" w:sz="0" w:space="0" w:color="auto"/>
        <w:bottom w:val="none" w:sz="0" w:space="0" w:color="auto"/>
        <w:right w:val="none" w:sz="0" w:space="0" w:color="auto"/>
      </w:divBdr>
    </w:div>
    <w:div w:id="956064575">
      <w:bodyDiv w:val="1"/>
      <w:marLeft w:val="0"/>
      <w:marRight w:val="0"/>
      <w:marTop w:val="0"/>
      <w:marBottom w:val="0"/>
      <w:divBdr>
        <w:top w:val="none" w:sz="0" w:space="0" w:color="auto"/>
        <w:left w:val="none" w:sz="0" w:space="0" w:color="auto"/>
        <w:bottom w:val="none" w:sz="0" w:space="0" w:color="auto"/>
        <w:right w:val="none" w:sz="0" w:space="0" w:color="auto"/>
      </w:divBdr>
    </w:div>
    <w:div w:id="962149914">
      <w:bodyDiv w:val="1"/>
      <w:marLeft w:val="0"/>
      <w:marRight w:val="0"/>
      <w:marTop w:val="0"/>
      <w:marBottom w:val="0"/>
      <w:divBdr>
        <w:top w:val="none" w:sz="0" w:space="0" w:color="auto"/>
        <w:left w:val="none" w:sz="0" w:space="0" w:color="auto"/>
        <w:bottom w:val="none" w:sz="0" w:space="0" w:color="auto"/>
        <w:right w:val="none" w:sz="0" w:space="0" w:color="auto"/>
      </w:divBdr>
    </w:div>
    <w:div w:id="965039620">
      <w:bodyDiv w:val="1"/>
      <w:marLeft w:val="0"/>
      <w:marRight w:val="0"/>
      <w:marTop w:val="0"/>
      <w:marBottom w:val="0"/>
      <w:divBdr>
        <w:top w:val="none" w:sz="0" w:space="0" w:color="auto"/>
        <w:left w:val="none" w:sz="0" w:space="0" w:color="auto"/>
        <w:bottom w:val="none" w:sz="0" w:space="0" w:color="auto"/>
        <w:right w:val="none" w:sz="0" w:space="0" w:color="auto"/>
      </w:divBdr>
    </w:div>
    <w:div w:id="966087498">
      <w:bodyDiv w:val="1"/>
      <w:marLeft w:val="0"/>
      <w:marRight w:val="0"/>
      <w:marTop w:val="0"/>
      <w:marBottom w:val="0"/>
      <w:divBdr>
        <w:top w:val="none" w:sz="0" w:space="0" w:color="auto"/>
        <w:left w:val="none" w:sz="0" w:space="0" w:color="auto"/>
        <w:bottom w:val="none" w:sz="0" w:space="0" w:color="auto"/>
        <w:right w:val="none" w:sz="0" w:space="0" w:color="auto"/>
      </w:divBdr>
    </w:div>
    <w:div w:id="971594947">
      <w:bodyDiv w:val="1"/>
      <w:marLeft w:val="0"/>
      <w:marRight w:val="0"/>
      <w:marTop w:val="0"/>
      <w:marBottom w:val="0"/>
      <w:divBdr>
        <w:top w:val="none" w:sz="0" w:space="0" w:color="auto"/>
        <w:left w:val="none" w:sz="0" w:space="0" w:color="auto"/>
        <w:bottom w:val="none" w:sz="0" w:space="0" w:color="auto"/>
        <w:right w:val="none" w:sz="0" w:space="0" w:color="auto"/>
      </w:divBdr>
    </w:div>
    <w:div w:id="986084422">
      <w:bodyDiv w:val="1"/>
      <w:marLeft w:val="0"/>
      <w:marRight w:val="0"/>
      <w:marTop w:val="0"/>
      <w:marBottom w:val="0"/>
      <w:divBdr>
        <w:top w:val="none" w:sz="0" w:space="0" w:color="auto"/>
        <w:left w:val="none" w:sz="0" w:space="0" w:color="auto"/>
        <w:bottom w:val="none" w:sz="0" w:space="0" w:color="auto"/>
        <w:right w:val="none" w:sz="0" w:space="0" w:color="auto"/>
      </w:divBdr>
    </w:div>
    <w:div w:id="988438311">
      <w:bodyDiv w:val="1"/>
      <w:marLeft w:val="0"/>
      <w:marRight w:val="0"/>
      <w:marTop w:val="0"/>
      <w:marBottom w:val="0"/>
      <w:divBdr>
        <w:top w:val="none" w:sz="0" w:space="0" w:color="auto"/>
        <w:left w:val="none" w:sz="0" w:space="0" w:color="auto"/>
        <w:bottom w:val="none" w:sz="0" w:space="0" w:color="auto"/>
        <w:right w:val="none" w:sz="0" w:space="0" w:color="auto"/>
      </w:divBdr>
    </w:div>
    <w:div w:id="996806639">
      <w:bodyDiv w:val="1"/>
      <w:marLeft w:val="0"/>
      <w:marRight w:val="0"/>
      <w:marTop w:val="0"/>
      <w:marBottom w:val="0"/>
      <w:divBdr>
        <w:top w:val="none" w:sz="0" w:space="0" w:color="auto"/>
        <w:left w:val="none" w:sz="0" w:space="0" w:color="auto"/>
        <w:bottom w:val="none" w:sz="0" w:space="0" w:color="auto"/>
        <w:right w:val="none" w:sz="0" w:space="0" w:color="auto"/>
      </w:divBdr>
    </w:div>
    <w:div w:id="999163028">
      <w:bodyDiv w:val="1"/>
      <w:marLeft w:val="0"/>
      <w:marRight w:val="0"/>
      <w:marTop w:val="0"/>
      <w:marBottom w:val="0"/>
      <w:divBdr>
        <w:top w:val="none" w:sz="0" w:space="0" w:color="auto"/>
        <w:left w:val="none" w:sz="0" w:space="0" w:color="auto"/>
        <w:bottom w:val="none" w:sz="0" w:space="0" w:color="auto"/>
        <w:right w:val="none" w:sz="0" w:space="0" w:color="auto"/>
      </w:divBdr>
    </w:div>
    <w:div w:id="1003169609">
      <w:bodyDiv w:val="1"/>
      <w:marLeft w:val="0"/>
      <w:marRight w:val="0"/>
      <w:marTop w:val="0"/>
      <w:marBottom w:val="0"/>
      <w:divBdr>
        <w:top w:val="none" w:sz="0" w:space="0" w:color="auto"/>
        <w:left w:val="none" w:sz="0" w:space="0" w:color="auto"/>
        <w:bottom w:val="none" w:sz="0" w:space="0" w:color="auto"/>
        <w:right w:val="none" w:sz="0" w:space="0" w:color="auto"/>
      </w:divBdr>
    </w:div>
    <w:div w:id="1004236447">
      <w:bodyDiv w:val="1"/>
      <w:marLeft w:val="0"/>
      <w:marRight w:val="0"/>
      <w:marTop w:val="0"/>
      <w:marBottom w:val="0"/>
      <w:divBdr>
        <w:top w:val="none" w:sz="0" w:space="0" w:color="auto"/>
        <w:left w:val="none" w:sz="0" w:space="0" w:color="auto"/>
        <w:bottom w:val="none" w:sz="0" w:space="0" w:color="auto"/>
        <w:right w:val="none" w:sz="0" w:space="0" w:color="auto"/>
      </w:divBdr>
    </w:div>
    <w:div w:id="1007682043">
      <w:bodyDiv w:val="1"/>
      <w:marLeft w:val="0"/>
      <w:marRight w:val="0"/>
      <w:marTop w:val="0"/>
      <w:marBottom w:val="0"/>
      <w:divBdr>
        <w:top w:val="none" w:sz="0" w:space="0" w:color="auto"/>
        <w:left w:val="none" w:sz="0" w:space="0" w:color="auto"/>
        <w:bottom w:val="none" w:sz="0" w:space="0" w:color="auto"/>
        <w:right w:val="none" w:sz="0" w:space="0" w:color="auto"/>
      </w:divBdr>
    </w:div>
    <w:div w:id="1014577771">
      <w:bodyDiv w:val="1"/>
      <w:marLeft w:val="0"/>
      <w:marRight w:val="0"/>
      <w:marTop w:val="0"/>
      <w:marBottom w:val="0"/>
      <w:divBdr>
        <w:top w:val="none" w:sz="0" w:space="0" w:color="auto"/>
        <w:left w:val="none" w:sz="0" w:space="0" w:color="auto"/>
        <w:bottom w:val="none" w:sz="0" w:space="0" w:color="auto"/>
        <w:right w:val="none" w:sz="0" w:space="0" w:color="auto"/>
      </w:divBdr>
    </w:div>
    <w:div w:id="1017275604">
      <w:bodyDiv w:val="1"/>
      <w:marLeft w:val="0"/>
      <w:marRight w:val="0"/>
      <w:marTop w:val="0"/>
      <w:marBottom w:val="0"/>
      <w:divBdr>
        <w:top w:val="none" w:sz="0" w:space="0" w:color="auto"/>
        <w:left w:val="none" w:sz="0" w:space="0" w:color="auto"/>
        <w:bottom w:val="none" w:sz="0" w:space="0" w:color="auto"/>
        <w:right w:val="none" w:sz="0" w:space="0" w:color="auto"/>
      </w:divBdr>
    </w:div>
    <w:div w:id="1035345832">
      <w:bodyDiv w:val="1"/>
      <w:marLeft w:val="0"/>
      <w:marRight w:val="0"/>
      <w:marTop w:val="0"/>
      <w:marBottom w:val="0"/>
      <w:divBdr>
        <w:top w:val="none" w:sz="0" w:space="0" w:color="auto"/>
        <w:left w:val="none" w:sz="0" w:space="0" w:color="auto"/>
        <w:bottom w:val="none" w:sz="0" w:space="0" w:color="auto"/>
        <w:right w:val="none" w:sz="0" w:space="0" w:color="auto"/>
      </w:divBdr>
    </w:div>
    <w:div w:id="1045178528">
      <w:bodyDiv w:val="1"/>
      <w:marLeft w:val="0"/>
      <w:marRight w:val="0"/>
      <w:marTop w:val="0"/>
      <w:marBottom w:val="0"/>
      <w:divBdr>
        <w:top w:val="none" w:sz="0" w:space="0" w:color="auto"/>
        <w:left w:val="none" w:sz="0" w:space="0" w:color="auto"/>
        <w:bottom w:val="none" w:sz="0" w:space="0" w:color="auto"/>
        <w:right w:val="none" w:sz="0" w:space="0" w:color="auto"/>
      </w:divBdr>
    </w:div>
    <w:div w:id="1046180154">
      <w:bodyDiv w:val="1"/>
      <w:marLeft w:val="0"/>
      <w:marRight w:val="0"/>
      <w:marTop w:val="0"/>
      <w:marBottom w:val="0"/>
      <w:divBdr>
        <w:top w:val="none" w:sz="0" w:space="0" w:color="auto"/>
        <w:left w:val="none" w:sz="0" w:space="0" w:color="auto"/>
        <w:bottom w:val="none" w:sz="0" w:space="0" w:color="auto"/>
        <w:right w:val="none" w:sz="0" w:space="0" w:color="auto"/>
      </w:divBdr>
    </w:div>
    <w:div w:id="1055662364">
      <w:bodyDiv w:val="1"/>
      <w:marLeft w:val="0"/>
      <w:marRight w:val="0"/>
      <w:marTop w:val="0"/>
      <w:marBottom w:val="0"/>
      <w:divBdr>
        <w:top w:val="none" w:sz="0" w:space="0" w:color="auto"/>
        <w:left w:val="none" w:sz="0" w:space="0" w:color="auto"/>
        <w:bottom w:val="none" w:sz="0" w:space="0" w:color="auto"/>
        <w:right w:val="none" w:sz="0" w:space="0" w:color="auto"/>
      </w:divBdr>
    </w:div>
    <w:div w:id="1056390059">
      <w:bodyDiv w:val="1"/>
      <w:marLeft w:val="0"/>
      <w:marRight w:val="0"/>
      <w:marTop w:val="0"/>
      <w:marBottom w:val="0"/>
      <w:divBdr>
        <w:top w:val="none" w:sz="0" w:space="0" w:color="auto"/>
        <w:left w:val="none" w:sz="0" w:space="0" w:color="auto"/>
        <w:bottom w:val="none" w:sz="0" w:space="0" w:color="auto"/>
        <w:right w:val="none" w:sz="0" w:space="0" w:color="auto"/>
      </w:divBdr>
    </w:div>
    <w:div w:id="1057975077">
      <w:bodyDiv w:val="1"/>
      <w:marLeft w:val="0"/>
      <w:marRight w:val="0"/>
      <w:marTop w:val="0"/>
      <w:marBottom w:val="0"/>
      <w:divBdr>
        <w:top w:val="none" w:sz="0" w:space="0" w:color="auto"/>
        <w:left w:val="none" w:sz="0" w:space="0" w:color="auto"/>
        <w:bottom w:val="none" w:sz="0" w:space="0" w:color="auto"/>
        <w:right w:val="none" w:sz="0" w:space="0" w:color="auto"/>
      </w:divBdr>
    </w:div>
    <w:div w:id="1058168038">
      <w:bodyDiv w:val="1"/>
      <w:marLeft w:val="0"/>
      <w:marRight w:val="0"/>
      <w:marTop w:val="0"/>
      <w:marBottom w:val="0"/>
      <w:divBdr>
        <w:top w:val="none" w:sz="0" w:space="0" w:color="auto"/>
        <w:left w:val="none" w:sz="0" w:space="0" w:color="auto"/>
        <w:bottom w:val="none" w:sz="0" w:space="0" w:color="auto"/>
        <w:right w:val="none" w:sz="0" w:space="0" w:color="auto"/>
      </w:divBdr>
    </w:div>
    <w:div w:id="1060787555">
      <w:bodyDiv w:val="1"/>
      <w:marLeft w:val="0"/>
      <w:marRight w:val="0"/>
      <w:marTop w:val="0"/>
      <w:marBottom w:val="0"/>
      <w:divBdr>
        <w:top w:val="none" w:sz="0" w:space="0" w:color="auto"/>
        <w:left w:val="none" w:sz="0" w:space="0" w:color="auto"/>
        <w:bottom w:val="none" w:sz="0" w:space="0" w:color="auto"/>
        <w:right w:val="none" w:sz="0" w:space="0" w:color="auto"/>
      </w:divBdr>
    </w:div>
    <w:div w:id="1063673041">
      <w:bodyDiv w:val="1"/>
      <w:marLeft w:val="0"/>
      <w:marRight w:val="0"/>
      <w:marTop w:val="0"/>
      <w:marBottom w:val="0"/>
      <w:divBdr>
        <w:top w:val="none" w:sz="0" w:space="0" w:color="auto"/>
        <w:left w:val="none" w:sz="0" w:space="0" w:color="auto"/>
        <w:bottom w:val="none" w:sz="0" w:space="0" w:color="auto"/>
        <w:right w:val="none" w:sz="0" w:space="0" w:color="auto"/>
      </w:divBdr>
    </w:div>
    <w:div w:id="1070277329">
      <w:bodyDiv w:val="1"/>
      <w:marLeft w:val="0"/>
      <w:marRight w:val="0"/>
      <w:marTop w:val="0"/>
      <w:marBottom w:val="0"/>
      <w:divBdr>
        <w:top w:val="none" w:sz="0" w:space="0" w:color="auto"/>
        <w:left w:val="none" w:sz="0" w:space="0" w:color="auto"/>
        <w:bottom w:val="none" w:sz="0" w:space="0" w:color="auto"/>
        <w:right w:val="none" w:sz="0" w:space="0" w:color="auto"/>
      </w:divBdr>
    </w:div>
    <w:div w:id="1077626340">
      <w:bodyDiv w:val="1"/>
      <w:marLeft w:val="0"/>
      <w:marRight w:val="0"/>
      <w:marTop w:val="0"/>
      <w:marBottom w:val="0"/>
      <w:divBdr>
        <w:top w:val="none" w:sz="0" w:space="0" w:color="auto"/>
        <w:left w:val="none" w:sz="0" w:space="0" w:color="auto"/>
        <w:bottom w:val="none" w:sz="0" w:space="0" w:color="auto"/>
        <w:right w:val="none" w:sz="0" w:space="0" w:color="auto"/>
      </w:divBdr>
    </w:div>
    <w:div w:id="1092359337">
      <w:bodyDiv w:val="1"/>
      <w:marLeft w:val="0"/>
      <w:marRight w:val="0"/>
      <w:marTop w:val="0"/>
      <w:marBottom w:val="0"/>
      <w:divBdr>
        <w:top w:val="none" w:sz="0" w:space="0" w:color="auto"/>
        <w:left w:val="none" w:sz="0" w:space="0" w:color="auto"/>
        <w:bottom w:val="none" w:sz="0" w:space="0" w:color="auto"/>
        <w:right w:val="none" w:sz="0" w:space="0" w:color="auto"/>
      </w:divBdr>
    </w:div>
    <w:div w:id="1102070822">
      <w:bodyDiv w:val="1"/>
      <w:marLeft w:val="0"/>
      <w:marRight w:val="0"/>
      <w:marTop w:val="0"/>
      <w:marBottom w:val="0"/>
      <w:divBdr>
        <w:top w:val="none" w:sz="0" w:space="0" w:color="auto"/>
        <w:left w:val="none" w:sz="0" w:space="0" w:color="auto"/>
        <w:bottom w:val="none" w:sz="0" w:space="0" w:color="auto"/>
        <w:right w:val="none" w:sz="0" w:space="0" w:color="auto"/>
      </w:divBdr>
    </w:div>
    <w:div w:id="1103261628">
      <w:bodyDiv w:val="1"/>
      <w:marLeft w:val="0"/>
      <w:marRight w:val="0"/>
      <w:marTop w:val="0"/>
      <w:marBottom w:val="0"/>
      <w:divBdr>
        <w:top w:val="none" w:sz="0" w:space="0" w:color="auto"/>
        <w:left w:val="none" w:sz="0" w:space="0" w:color="auto"/>
        <w:bottom w:val="none" w:sz="0" w:space="0" w:color="auto"/>
        <w:right w:val="none" w:sz="0" w:space="0" w:color="auto"/>
      </w:divBdr>
    </w:div>
    <w:div w:id="1106389364">
      <w:bodyDiv w:val="1"/>
      <w:marLeft w:val="0"/>
      <w:marRight w:val="0"/>
      <w:marTop w:val="0"/>
      <w:marBottom w:val="0"/>
      <w:divBdr>
        <w:top w:val="none" w:sz="0" w:space="0" w:color="auto"/>
        <w:left w:val="none" w:sz="0" w:space="0" w:color="auto"/>
        <w:bottom w:val="none" w:sz="0" w:space="0" w:color="auto"/>
        <w:right w:val="none" w:sz="0" w:space="0" w:color="auto"/>
      </w:divBdr>
    </w:div>
    <w:div w:id="1106459951">
      <w:bodyDiv w:val="1"/>
      <w:marLeft w:val="0"/>
      <w:marRight w:val="0"/>
      <w:marTop w:val="0"/>
      <w:marBottom w:val="0"/>
      <w:divBdr>
        <w:top w:val="none" w:sz="0" w:space="0" w:color="auto"/>
        <w:left w:val="none" w:sz="0" w:space="0" w:color="auto"/>
        <w:bottom w:val="none" w:sz="0" w:space="0" w:color="auto"/>
        <w:right w:val="none" w:sz="0" w:space="0" w:color="auto"/>
      </w:divBdr>
    </w:div>
    <w:div w:id="1109738950">
      <w:bodyDiv w:val="1"/>
      <w:marLeft w:val="0"/>
      <w:marRight w:val="0"/>
      <w:marTop w:val="0"/>
      <w:marBottom w:val="0"/>
      <w:divBdr>
        <w:top w:val="none" w:sz="0" w:space="0" w:color="auto"/>
        <w:left w:val="none" w:sz="0" w:space="0" w:color="auto"/>
        <w:bottom w:val="none" w:sz="0" w:space="0" w:color="auto"/>
        <w:right w:val="none" w:sz="0" w:space="0" w:color="auto"/>
      </w:divBdr>
    </w:div>
    <w:div w:id="1111127166">
      <w:bodyDiv w:val="1"/>
      <w:marLeft w:val="0"/>
      <w:marRight w:val="0"/>
      <w:marTop w:val="0"/>
      <w:marBottom w:val="0"/>
      <w:divBdr>
        <w:top w:val="none" w:sz="0" w:space="0" w:color="auto"/>
        <w:left w:val="none" w:sz="0" w:space="0" w:color="auto"/>
        <w:bottom w:val="none" w:sz="0" w:space="0" w:color="auto"/>
        <w:right w:val="none" w:sz="0" w:space="0" w:color="auto"/>
      </w:divBdr>
    </w:div>
    <w:div w:id="1111632538">
      <w:bodyDiv w:val="1"/>
      <w:marLeft w:val="0"/>
      <w:marRight w:val="0"/>
      <w:marTop w:val="0"/>
      <w:marBottom w:val="0"/>
      <w:divBdr>
        <w:top w:val="none" w:sz="0" w:space="0" w:color="auto"/>
        <w:left w:val="none" w:sz="0" w:space="0" w:color="auto"/>
        <w:bottom w:val="none" w:sz="0" w:space="0" w:color="auto"/>
        <w:right w:val="none" w:sz="0" w:space="0" w:color="auto"/>
      </w:divBdr>
    </w:div>
    <w:div w:id="1112162600">
      <w:bodyDiv w:val="1"/>
      <w:marLeft w:val="0"/>
      <w:marRight w:val="0"/>
      <w:marTop w:val="0"/>
      <w:marBottom w:val="0"/>
      <w:divBdr>
        <w:top w:val="none" w:sz="0" w:space="0" w:color="auto"/>
        <w:left w:val="none" w:sz="0" w:space="0" w:color="auto"/>
        <w:bottom w:val="none" w:sz="0" w:space="0" w:color="auto"/>
        <w:right w:val="none" w:sz="0" w:space="0" w:color="auto"/>
      </w:divBdr>
    </w:div>
    <w:div w:id="1112281664">
      <w:bodyDiv w:val="1"/>
      <w:marLeft w:val="0"/>
      <w:marRight w:val="0"/>
      <w:marTop w:val="0"/>
      <w:marBottom w:val="0"/>
      <w:divBdr>
        <w:top w:val="none" w:sz="0" w:space="0" w:color="auto"/>
        <w:left w:val="none" w:sz="0" w:space="0" w:color="auto"/>
        <w:bottom w:val="none" w:sz="0" w:space="0" w:color="auto"/>
        <w:right w:val="none" w:sz="0" w:space="0" w:color="auto"/>
      </w:divBdr>
    </w:div>
    <w:div w:id="1127242268">
      <w:bodyDiv w:val="1"/>
      <w:marLeft w:val="0"/>
      <w:marRight w:val="0"/>
      <w:marTop w:val="0"/>
      <w:marBottom w:val="0"/>
      <w:divBdr>
        <w:top w:val="none" w:sz="0" w:space="0" w:color="auto"/>
        <w:left w:val="none" w:sz="0" w:space="0" w:color="auto"/>
        <w:bottom w:val="none" w:sz="0" w:space="0" w:color="auto"/>
        <w:right w:val="none" w:sz="0" w:space="0" w:color="auto"/>
      </w:divBdr>
    </w:div>
    <w:div w:id="1131554979">
      <w:bodyDiv w:val="1"/>
      <w:marLeft w:val="0"/>
      <w:marRight w:val="0"/>
      <w:marTop w:val="0"/>
      <w:marBottom w:val="0"/>
      <w:divBdr>
        <w:top w:val="none" w:sz="0" w:space="0" w:color="auto"/>
        <w:left w:val="none" w:sz="0" w:space="0" w:color="auto"/>
        <w:bottom w:val="none" w:sz="0" w:space="0" w:color="auto"/>
        <w:right w:val="none" w:sz="0" w:space="0" w:color="auto"/>
      </w:divBdr>
    </w:div>
    <w:div w:id="1146429580">
      <w:bodyDiv w:val="1"/>
      <w:marLeft w:val="0"/>
      <w:marRight w:val="0"/>
      <w:marTop w:val="0"/>
      <w:marBottom w:val="0"/>
      <w:divBdr>
        <w:top w:val="none" w:sz="0" w:space="0" w:color="auto"/>
        <w:left w:val="none" w:sz="0" w:space="0" w:color="auto"/>
        <w:bottom w:val="none" w:sz="0" w:space="0" w:color="auto"/>
        <w:right w:val="none" w:sz="0" w:space="0" w:color="auto"/>
      </w:divBdr>
    </w:div>
    <w:div w:id="1152021144">
      <w:bodyDiv w:val="1"/>
      <w:marLeft w:val="0"/>
      <w:marRight w:val="0"/>
      <w:marTop w:val="0"/>
      <w:marBottom w:val="0"/>
      <w:divBdr>
        <w:top w:val="none" w:sz="0" w:space="0" w:color="auto"/>
        <w:left w:val="none" w:sz="0" w:space="0" w:color="auto"/>
        <w:bottom w:val="none" w:sz="0" w:space="0" w:color="auto"/>
        <w:right w:val="none" w:sz="0" w:space="0" w:color="auto"/>
      </w:divBdr>
    </w:div>
    <w:div w:id="1157378889">
      <w:bodyDiv w:val="1"/>
      <w:marLeft w:val="0"/>
      <w:marRight w:val="0"/>
      <w:marTop w:val="0"/>
      <w:marBottom w:val="0"/>
      <w:divBdr>
        <w:top w:val="none" w:sz="0" w:space="0" w:color="auto"/>
        <w:left w:val="none" w:sz="0" w:space="0" w:color="auto"/>
        <w:bottom w:val="none" w:sz="0" w:space="0" w:color="auto"/>
        <w:right w:val="none" w:sz="0" w:space="0" w:color="auto"/>
      </w:divBdr>
    </w:div>
    <w:div w:id="1158184909">
      <w:bodyDiv w:val="1"/>
      <w:marLeft w:val="0"/>
      <w:marRight w:val="0"/>
      <w:marTop w:val="0"/>
      <w:marBottom w:val="0"/>
      <w:divBdr>
        <w:top w:val="none" w:sz="0" w:space="0" w:color="auto"/>
        <w:left w:val="none" w:sz="0" w:space="0" w:color="auto"/>
        <w:bottom w:val="none" w:sz="0" w:space="0" w:color="auto"/>
        <w:right w:val="none" w:sz="0" w:space="0" w:color="auto"/>
      </w:divBdr>
    </w:div>
    <w:div w:id="1160271179">
      <w:bodyDiv w:val="1"/>
      <w:marLeft w:val="0"/>
      <w:marRight w:val="0"/>
      <w:marTop w:val="0"/>
      <w:marBottom w:val="0"/>
      <w:divBdr>
        <w:top w:val="none" w:sz="0" w:space="0" w:color="auto"/>
        <w:left w:val="none" w:sz="0" w:space="0" w:color="auto"/>
        <w:bottom w:val="none" w:sz="0" w:space="0" w:color="auto"/>
        <w:right w:val="none" w:sz="0" w:space="0" w:color="auto"/>
      </w:divBdr>
    </w:div>
    <w:div w:id="1163082664">
      <w:bodyDiv w:val="1"/>
      <w:marLeft w:val="0"/>
      <w:marRight w:val="0"/>
      <w:marTop w:val="0"/>
      <w:marBottom w:val="0"/>
      <w:divBdr>
        <w:top w:val="none" w:sz="0" w:space="0" w:color="auto"/>
        <w:left w:val="none" w:sz="0" w:space="0" w:color="auto"/>
        <w:bottom w:val="none" w:sz="0" w:space="0" w:color="auto"/>
        <w:right w:val="none" w:sz="0" w:space="0" w:color="auto"/>
      </w:divBdr>
    </w:div>
    <w:div w:id="1198854984">
      <w:bodyDiv w:val="1"/>
      <w:marLeft w:val="0"/>
      <w:marRight w:val="0"/>
      <w:marTop w:val="0"/>
      <w:marBottom w:val="0"/>
      <w:divBdr>
        <w:top w:val="none" w:sz="0" w:space="0" w:color="auto"/>
        <w:left w:val="none" w:sz="0" w:space="0" w:color="auto"/>
        <w:bottom w:val="none" w:sz="0" w:space="0" w:color="auto"/>
        <w:right w:val="none" w:sz="0" w:space="0" w:color="auto"/>
      </w:divBdr>
    </w:div>
    <w:div w:id="1205481466">
      <w:bodyDiv w:val="1"/>
      <w:marLeft w:val="0"/>
      <w:marRight w:val="0"/>
      <w:marTop w:val="0"/>
      <w:marBottom w:val="0"/>
      <w:divBdr>
        <w:top w:val="none" w:sz="0" w:space="0" w:color="auto"/>
        <w:left w:val="none" w:sz="0" w:space="0" w:color="auto"/>
        <w:bottom w:val="none" w:sz="0" w:space="0" w:color="auto"/>
        <w:right w:val="none" w:sz="0" w:space="0" w:color="auto"/>
      </w:divBdr>
    </w:div>
    <w:div w:id="1206063934">
      <w:bodyDiv w:val="1"/>
      <w:marLeft w:val="0"/>
      <w:marRight w:val="0"/>
      <w:marTop w:val="0"/>
      <w:marBottom w:val="0"/>
      <w:divBdr>
        <w:top w:val="none" w:sz="0" w:space="0" w:color="auto"/>
        <w:left w:val="none" w:sz="0" w:space="0" w:color="auto"/>
        <w:bottom w:val="none" w:sz="0" w:space="0" w:color="auto"/>
        <w:right w:val="none" w:sz="0" w:space="0" w:color="auto"/>
      </w:divBdr>
    </w:div>
    <w:div w:id="1214150024">
      <w:bodyDiv w:val="1"/>
      <w:marLeft w:val="0"/>
      <w:marRight w:val="0"/>
      <w:marTop w:val="0"/>
      <w:marBottom w:val="0"/>
      <w:divBdr>
        <w:top w:val="none" w:sz="0" w:space="0" w:color="auto"/>
        <w:left w:val="none" w:sz="0" w:space="0" w:color="auto"/>
        <w:bottom w:val="none" w:sz="0" w:space="0" w:color="auto"/>
        <w:right w:val="none" w:sz="0" w:space="0" w:color="auto"/>
      </w:divBdr>
    </w:div>
    <w:div w:id="1219783725">
      <w:bodyDiv w:val="1"/>
      <w:marLeft w:val="0"/>
      <w:marRight w:val="0"/>
      <w:marTop w:val="0"/>
      <w:marBottom w:val="0"/>
      <w:divBdr>
        <w:top w:val="none" w:sz="0" w:space="0" w:color="auto"/>
        <w:left w:val="none" w:sz="0" w:space="0" w:color="auto"/>
        <w:bottom w:val="none" w:sz="0" w:space="0" w:color="auto"/>
        <w:right w:val="none" w:sz="0" w:space="0" w:color="auto"/>
      </w:divBdr>
    </w:div>
    <w:div w:id="1222061635">
      <w:bodyDiv w:val="1"/>
      <w:marLeft w:val="0"/>
      <w:marRight w:val="0"/>
      <w:marTop w:val="0"/>
      <w:marBottom w:val="0"/>
      <w:divBdr>
        <w:top w:val="none" w:sz="0" w:space="0" w:color="auto"/>
        <w:left w:val="none" w:sz="0" w:space="0" w:color="auto"/>
        <w:bottom w:val="none" w:sz="0" w:space="0" w:color="auto"/>
        <w:right w:val="none" w:sz="0" w:space="0" w:color="auto"/>
      </w:divBdr>
    </w:div>
    <w:div w:id="1235241224">
      <w:bodyDiv w:val="1"/>
      <w:marLeft w:val="0"/>
      <w:marRight w:val="0"/>
      <w:marTop w:val="0"/>
      <w:marBottom w:val="0"/>
      <w:divBdr>
        <w:top w:val="none" w:sz="0" w:space="0" w:color="auto"/>
        <w:left w:val="none" w:sz="0" w:space="0" w:color="auto"/>
        <w:bottom w:val="none" w:sz="0" w:space="0" w:color="auto"/>
        <w:right w:val="none" w:sz="0" w:space="0" w:color="auto"/>
      </w:divBdr>
    </w:div>
    <w:div w:id="1235552055">
      <w:bodyDiv w:val="1"/>
      <w:marLeft w:val="0"/>
      <w:marRight w:val="0"/>
      <w:marTop w:val="0"/>
      <w:marBottom w:val="0"/>
      <w:divBdr>
        <w:top w:val="none" w:sz="0" w:space="0" w:color="auto"/>
        <w:left w:val="none" w:sz="0" w:space="0" w:color="auto"/>
        <w:bottom w:val="none" w:sz="0" w:space="0" w:color="auto"/>
        <w:right w:val="none" w:sz="0" w:space="0" w:color="auto"/>
      </w:divBdr>
    </w:div>
    <w:div w:id="1250310019">
      <w:bodyDiv w:val="1"/>
      <w:marLeft w:val="0"/>
      <w:marRight w:val="0"/>
      <w:marTop w:val="0"/>
      <w:marBottom w:val="0"/>
      <w:divBdr>
        <w:top w:val="none" w:sz="0" w:space="0" w:color="auto"/>
        <w:left w:val="none" w:sz="0" w:space="0" w:color="auto"/>
        <w:bottom w:val="none" w:sz="0" w:space="0" w:color="auto"/>
        <w:right w:val="none" w:sz="0" w:space="0" w:color="auto"/>
      </w:divBdr>
    </w:div>
    <w:div w:id="1255624131">
      <w:bodyDiv w:val="1"/>
      <w:marLeft w:val="0"/>
      <w:marRight w:val="0"/>
      <w:marTop w:val="0"/>
      <w:marBottom w:val="0"/>
      <w:divBdr>
        <w:top w:val="none" w:sz="0" w:space="0" w:color="auto"/>
        <w:left w:val="none" w:sz="0" w:space="0" w:color="auto"/>
        <w:bottom w:val="none" w:sz="0" w:space="0" w:color="auto"/>
        <w:right w:val="none" w:sz="0" w:space="0" w:color="auto"/>
      </w:divBdr>
    </w:div>
    <w:div w:id="1256398900">
      <w:bodyDiv w:val="1"/>
      <w:marLeft w:val="0"/>
      <w:marRight w:val="0"/>
      <w:marTop w:val="0"/>
      <w:marBottom w:val="0"/>
      <w:divBdr>
        <w:top w:val="none" w:sz="0" w:space="0" w:color="auto"/>
        <w:left w:val="none" w:sz="0" w:space="0" w:color="auto"/>
        <w:bottom w:val="none" w:sz="0" w:space="0" w:color="auto"/>
        <w:right w:val="none" w:sz="0" w:space="0" w:color="auto"/>
      </w:divBdr>
    </w:div>
    <w:div w:id="1290163864">
      <w:bodyDiv w:val="1"/>
      <w:marLeft w:val="0"/>
      <w:marRight w:val="0"/>
      <w:marTop w:val="0"/>
      <w:marBottom w:val="0"/>
      <w:divBdr>
        <w:top w:val="none" w:sz="0" w:space="0" w:color="auto"/>
        <w:left w:val="none" w:sz="0" w:space="0" w:color="auto"/>
        <w:bottom w:val="none" w:sz="0" w:space="0" w:color="auto"/>
        <w:right w:val="none" w:sz="0" w:space="0" w:color="auto"/>
      </w:divBdr>
    </w:div>
    <w:div w:id="1294361012">
      <w:bodyDiv w:val="1"/>
      <w:marLeft w:val="0"/>
      <w:marRight w:val="0"/>
      <w:marTop w:val="0"/>
      <w:marBottom w:val="0"/>
      <w:divBdr>
        <w:top w:val="none" w:sz="0" w:space="0" w:color="auto"/>
        <w:left w:val="none" w:sz="0" w:space="0" w:color="auto"/>
        <w:bottom w:val="none" w:sz="0" w:space="0" w:color="auto"/>
        <w:right w:val="none" w:sz="0" w:space="0" w:color="auto"/>
      </w:divBdr>
    </w:div>
    <w:div w:id="1298682290">
      <w:bodyDiv w:val="1"/>
      <w:marLeft w:val="0"/>
      <w:marRight w:val="0"/>
      <w:marTop w:val="0"/>
      <w:marBottom w:val="0"/>
      <w:divBdr>
        <w:top w:val="none" w:sz="0" w:space="0" w:color="auto"/>
        <w:left w:val="none" w:sz="0" w:space="0" w:color="auto"/>
        <w:bottom w:val="none" w:sz="0" w:space="0" w:color="auto"/>
        <w:right w:val="none" w:sz="0" w:space="0" w:color="auto"/>
      </w:divBdr>
    </w:div>
    <w:div w:id="1306424990">
      <w:bodyDiv w:val="1"/>
      <w:marLeft w:val="0"/>
      <w:marRight w:val="0"/>
      <w:marTop w:val="0"/>
      <w:marBottom w:val="0"/>
      <w:divBdr>
        <w:top w:val="none" w:sz="0" w:space="0" w:color="auto"/>
        <w:left w:val="none" w:sz="0" w:space="0" w:color="auto"/>
        <w:bottom w:val="none" w:sz="0" w:space="0" w:color="auto"/>
        <w:right w:val="none" w:sz="0" w:space="0" w:color="auto"/>
      </w:divBdr>
    </w:div>
    <w:div w:id="1346976218">
      <w:bodyDiv w:val="1"/>
      <w:marLeft w:val="0"/>
      <w:marRight w:val="0"/>
      <w:marTop w:val="0"/>
      <w:marBottom w:val="0"/>
      <w:divBdr>
        <w:top w:val="none" w:sz="0" w:space="0" w:color="auto"/>
        <w:left w:val="none" w:sz="0" w:space="0" w:color="auto"/>
        <w:bottom w:val="none" w:sz="0" w:space="0" w:color="auto"/>
        <w:right w:val="none" w:sz="0" w:space="0" w:color="auto"/>
      </w:divBdr>
    </w:div>
    <w:div w:id="1358045696">
      <w:bodyDiv w:val="1"/>
      <w:marLeft w:val="0"/>
      <w:marRight w:val="0"/>
      <w:marTop w:val="0"/>
      <w:marBottom w:val="0"/>
      <w:divBdr>
        <w:top w:val="none" w:sz="0" w:space="0" w:color="auto"/>
        <w:left w:val="none" w:sz="0" w:space="0" w:color="auto"/>
        <w:bottom w:val="none" w:sz="0" w:space="0" w:color="auto"/>
        <w:right w:val="none" w:sz="0" w:space="0" w:color="auto"/>
      </w:divBdr>
    </w:div>
    <w:div w:id="1362516551">
      <w:bodyDiv w:val="1"/>
      <w:marLeft w:val="0"/>
      <w:marRight w:val="0"/>
      <w:marTop w:val="0"/>
      <w:marBottom w:val="0"/>
      <w:divBdr>
        <w:top w:val="none" w:sz="0" w:space="0" w:color="auto"/>
        <w:left w:val="none" w:sz="0" w:space="0" w:color="auto"/>
        <w:bottom w:val="none" w:sz="0" w:space="0" w:color="auto"/>
        <w:right w:val="none" w:sz="0" w:space="0" w:color="auto"/>
      </w:divBdr>
    </w:div>
    <w:div w:id="1369262152">
      <w:bodyDiv w:val="1"/>
      <w:marLeft w:val="0"/>
      <w:marRight w:val="0"/>
      <w:marTop w:val="0"/>
      <w:marBottom w:val="0"/>
      <w:divBdr>
        <w:top w:val="none" w:sz="0" w:space="0" w:color="auto"/>
        <w:left w:val="none" w:sz="0" w:space="0" w:color="auto"/>
        <w:bottom w:val="none" w:sz="0" w:space="0" w:color="auto"/>
        <w:right w:val="none" w:sz="0" w:space="0" w:color="auto"/>
      </w:divBdr>
    </w:div>
    <w:div w:id="1375273307">
      <w:bodyDiv w:val="1"/>
      <w:marLeft w:val="0"/>
      <w:marRight w:val="0"/>
      <w:marTop w:val="0"/>
      <w:marBottom w:val="0"/>
      <w:divBdr>
        <w:top w:val="none" w:sz="0" w:space="0" w:color="auto"/>
        <w:left w:val="none" w:sz="0" w:space="0" w:color="auto"/>
        <w:bottom w:val="none" w:sz="0" w:space="0" w:color="auto"/>
        <w:right w:val="none" w:sz="0" w:space="0" w:color="auto"/>
      </w:divBdr>
    </w:div>
    <w:div w:id="1399280764">
      <w:bodyDiv w:val="1"/>
      <w:marLeft w:val="0"/>
      <w:marRight w:val="0"/>
      <w:marTop w:val="0"/>
      <w:marBottom w:val="0"/>
      <w:divBdr>
        <w:top w:val="none" w:sz="0" w:space="0" w:color="auto"/>
        <w:left w:val="none" w:sz="0" w:space="0" w:color="auto"/>
        <w:bottom w:val="none" w:sz="0" w:space="0" w:color="auto"/>
        <w:right w:val="none" w:sz="0" w:space="0" w:color="auto"/>
      </w:divBdr>
    </w:div>
    <w:div w:id="1409814618">
      <w:bodyDiv w:val="1"/>
      <w:marLeft w:val="0"/>
      <w:marRight w:val="0"/>
      <w:marTop w:val="0"/>
      <w:marBottom w:val="0"/>
      <w:divBdr>
        <w:top w:val="none" w:sz="0" w:space="0" w:color="auto"/>
        <w:left w:val="none" w:sz="0" w:space="0" w:color="auto"/>
        <w:bottom w:val="none" w:sz="0" w:space="0" w:color="auto"/>
        <w:right w:val="none" w:sz="0" w:space="0" w:color="auto"/>
      </w:divBdr>
    </w:div>
    <w:div w:id="1424447333">
      <w:bodyDiv w:val="1"/>
      <w:marLeft w:val="0"/>
      <w:marRight w:val="0"/>
      <w:marTop w:val="0"/>
      <w:marBottom w:val="0"/>
      <w:divBdr>
        <w:top w:val="none" w:sz="0" w:space="0" w:color="auto"/>
        <w:left w:val="none" w:sz="0" w:space="0" w:color="auto"/>
        <w:bottom w:val="none" w:sz="0" w:space="0" w:color="auto"/>
        <w:right w:val="none" w:sz="0" w:space="0" w:color="auto"/>
      </w:divBdr>
    </w:div>
    <w:div w:id="1432777373">
      <w:bodyDiv w:val="1"/>
      <w:marLeft w:val="0"/>
      <w:marRight w:val="0"/>
      <w:marTop w:val="0"/>
      <w:marBottom w:val="0"/>
      <w:divBdr>
        <w:top w:val="none" w:sz="0" w:space="0" w:color="auto"/>
        <w:left w:val="none" w:sz="0" w:space="0" w:color="auto"/>
        <w:bottom w:val="none" w:sz="0" w:space="0" w:color="auto"/>
        <w:right w:val="none" w:sz="0" w:space="0" w:color="auto"/>
      </w:divBdr>
    </w:div>
    <w:div w:id="1446925675">
      <w:bodyDiv w:val="1"/>
      <w:marLeft w:val="0"/>
      <w:marRight w:val="0"/>
      <w:marTop w:val="0"/>
      <w:marBottom w:val="0"/>
      <w:divBdr>
        <w:top w:val="none" w:sz="0" w:space="0" w:color="auto"/>
        <w:left w:val="none" w:sz="0" w:space="0" w:color="auto"/>
        <w:bottom w:val="none" w:sz="0" w:space="0" w:color="auto"/>
        <w:right w:val="none" w:sz="0" w:space="0" w:color="auto"/>
      </w:divBdr>
    </w:div>
    <w:div w:id="1450469206">
      <w:bodyDiv w:val="1"/>
      <w:marLeft w:val="0"/>
      <w:marRight w:val="0"/>
      <w:marTop w:val="0"/>
      <w:marBottom w:val="0"/>
      <w:divBdr>
        <w:top w:val="none" w:sz="0" w:space="0" w:color="auto"/>
        <w:left w:val="none" w:sz="0" w:space="0" w:color="auto"/>
        <w:bottom w:val="none" w:sz="0" w:space="0" w:color="auto"/>
        <w:right w:val="none" w:sz="0" w:space="0" w:color="auto"/>
      </w:divBdr>
    </w:div>
    <w:div w:id="1470510033">
      <w:bodyDiv w:val="1"/>
      <w:marLeft w:val="0"/>
      <w:marRight w:val="0"/>
      <w:marTop w:val="0"/>
      <w:marBottom w:val="0"/>
      <w:divBdr>
        <w:top w:val="none" w:sz="0" w:space="0" w:color="auto"/>
        <w:left w:val="none" w:sz="0" w:space="0" w:color="auto"/>
        <w:bottom w:val="none" w:sz="0" w:space="0" w:color="auto"/>
        <w:right w:val="none" w:sz="0" w:space="0" w:color="auto"/>
      </w:divBdr>
    </w:div>
    <w:div w:id="1472594369">
      <w:bodyDiv w:val="1"/>
      <w:marLeft w:val="0"/>
      <w:marRight w:val="0"/>
      <w:marTop w:val="0"/>
      <w:marBottom w:val="0"/>
      <w:divBdr>
        <w:top w:val="none" w:sz="0" w:space="0" w:color="auto"/>
        <w:left w:val="none" w:sz="0" w:space="0" w:color="auto"/>
        <w:bottom w:val="none" w:sz="0" w:space="0" w:color="auto"/>
        <w:right w:val="none" w:sz="0" w:space="0" w:color="auto"/>
      </w:divBdr>
    </w:div>
    <w:div w:id="1477189075">
      <w:bodyDiv w:val="1"/>
      <w:marLeft w:val="0"/>
      <w:marRight w:val="0"/>
      <w:marTop w:val="0"/>
      <w:marBottom w:val="0"/>
      <w:divBdr>
        <w:top w:val="none" w:sz="0" w:space="0" w:color="auto"/>
        <w:left w:val="none" w:sz="0" w:space="0" w:color="auto"/>
        <w:bottom w:val="none" w:sz="0" w:space="0" w:color="auto"/>
        <w:right w:val="none" w:sz="0" w:space="0" w:color="auto"/>
      </w:divBdr>
    </w:div>
    <w:div w:id="1491869204">
      <w:bodyDiv w:val="1"/>
      <w:marLeft w:val="0"/>
      <w:marRight w:val="0"/>
      <w:marTop w:val="0"/>
      <w:marBottom w:val="0"/>
      <w:divBdr>
        <w:top w:val="none" w:sz="0" w:space="0" w:color="auto"/>
        <w:left w:val="none" w:sz="0" w:space="0" w:color="auto"/>
        <w:bottom w:val="none" w:sz="0" w:space="0" w:color="auto"/>
        <w:right w:val="none" w:sz="0" w:space="0" w:color="auto"/>
      </w:divBdr>
    </w:div>
    <w:div w:id="1493328556">
      <w:bodyDiv w:val="1"/>
      <w:marLeft w:val="0"/>
      <w:marRight w:val="0"/>
      <w:marTop w:val="0"/>
      <w:marBottom w:val="0"/>
      <w:divBdr>
        <w:top w:val="none" w:sz="0" w:space="0" w:color="auto"/>
        <w:left w:val="none" w:sz="0" w:space="0" w:color="auto"/>
        <w:bottom w:val="none" w:sz="0" w:space="0" w:color="auto"/>
        <w:right w:val="none" w:sz="0" w:space="0" w:color="auto"/>
      </w:divBdr>
    </w:div>
    <w:div w:id="1529489275">
      <w:bodyDiv w:val="1"/>
      <w:marLeft w:val="0"/>
      <w:marRight w:val="0"/>
      <w:marTop w:val="0"/>
      <w:marBottom w:val="0"/>
      <w:divBdr>
        <w:top w:val="none" w:sz="0" w:space="0" w:color="auto"/>
        <w:left w:val="none" w:sz="0" w:space="0" w:color="auto"/>
        <w:bottom w:val="none" w:sz="0" w:space="0" w:color="auto"/>
        <w:right w:val="none" w:sz="0" w:space="0" w:color="auto"/>
      </w:divBdr>
    </w:div>
    <w:div w:id="1538851807">
      <w:bodyDiv w:val="1"/>
      <w:marLeft w:val="0"/>
      <w:marRight w:val="0"/>
      <w:marTop w:val="0"/>
      <w:marBottom w:val="0"/>
      <w:divBdr>
        <w:top w:val="none" w:sz="0" w:space="0" w:color="auto"/>
        <w:left w:val="none" w:sz="0" w:space="0" w:color="auto"/>
        <w:bottom w:val="none" w:sz="0" w:space="0" w:color="auto"/>
        <w:right w:val="none" w:sz="0" w:space="0" w:color="auto"/>
      </w:divBdr>
    </w:div>
    <w:div w:id="1543589687">
      <w:bodyDiv w:val="1"/>
      <w:marLeft w:val="0"/>
      <w:marRight w:val="0"/>
      <w:marTop w:val="0"/>
      <w:marBottom w:val="0"/>
      <w:divBdr>
        <w:top w:val="none" w:sz="0" w:space="0" w:color="auto"/>
        <w:left w:val="none" w:sz="0" w:space="0" w:color="auto"/>
        <w:bottom w:val="none" w:sz="0" w:space="0" w:color="auto"/>
        <w:right w:val="none" w:sz="0" w:space="0" w:color="auto"/>
      </w:divBdr>
    </w:div>
    <w:div w:id="1548178013">
      <w:bodyDiv w:val="1"/>
      <w:marLeft w:val="0"/>
      <w:marRight w:val="0"/>
      <w:marTop w:val="0"/>
      <w:marBottom w:val="0"/>
      <w:divBdr>
        <w:top w:val="none" w:sz="0" w:space="0" w:color="auto"/>
        <w:left w:val="none" w:sz="0" w:space="0" w:color="auto"/>
        <w:bottom w:val="none" w:sz="0" w:space="0" w:color="auto"/>
        <w:right w:val="none" w:sz="0" w:space="0" w:color="auto"/>
      </w:divBdr>
    </w:div>
    <w:div w:id="1549102325">
      <w:bodyDiv w:val="1"/>
      <w:marLeft w:val="0"/>
      <w:marRight w:val="0"/>
      <w:marTop w:val="0"/>
      <w:marBottom w:val="0"/>
      <w:divBdr>
        <w:top w:val="none" w:sz="0" w:space="0" w:color="auto"/>
        <w:left w:val="none" w:sz="0" w:space="0" w:color="auto"/>
        <w:bottom w:val="none" w:sz="0" w:space="0" w:color="auto"/>
        <w:right w:val="none" w:sz="0" w:space="0" w:color="auto"/>
      </w:divBdr>
    </w:div>
    <w:div w:id="1556087190">
      <w:bodyDiv w:val="1"/>
      <w:marLeft w:val="0"/>
      <w:marRight w:val="0"/>
      <w:marTop w:val="0"/>
      <w:marBottom w:val="0"/>
      <w:divBdr>
        <w:top w:val="none" w:sz="0" w:space="0" w:color="auto"/>
        <w:left w:val="none" w:sz="0" w:space="0" w:color="auto"/>
        <w:bottom w:val="none" w:sz="0" w:space="0" w:color="auto"/>
        <w:right w:val="none" w:sz="0" w:space="0" w:color="auto"/>
      </w:divBdr>
    </w:div>
    <w:div w:id="1560438749">
      <w:bodyDiv w:val="1"/>
      <w:marLeft w:val="0"/>
      <w:marRight w:val="0"/>
      <w:marTop w:val="0"/>
      <w:marBottom w:val="0"/>
      <w:divBdr>
        <w:top w:val="none" w:sz="0" w:space="0" w:color="auto"/>
        <w:left w:val="none" w:sz="0" w:space="0" w:color="auto"/>
        <w:bottom w:val="none" w:sz="0" w:space="0" w:color="auto"/>
        <w:right w:val="none" w:sz="0" w:space="0" w:color="auto"/>
      </w:divBdr>
    </w:div>
    <w:div w:id="1568760089">
      <w:bodyDiv w:val="1"/>
      <w:marLeft w:val="0"/>
      <w:marRight w:val="0"/>
      <w:marTop w:val="0"/>
      <w:marBottom w:val="0"/>
      <w:divBdr>
        <w:top w:val="none" w:sz="0" w:space="0" w:color="auto"/>
        <w:left w:val="none" w:sz="0" w:space="0" w:color="auto"/>
        <w:bottom w:val="none" w:sz="0" w:space="0" w:color="auto"/>
        <w:right w:val="none" w:sz="0" w:space="0" w:color="auto"/>
      </w:divBdr>
    </w:div>
    <w:div w:id="1569077291">
      <w:bodyDiv w:val="1"/>
      <w:marLeft w:val="0"/>
      <w:marRight w:val="0"/>
      <w:marTop w:val="0"/>
      <w:marBottom w:val="0"/>
      <w:divBdr>
        <w:top w:val="none" w:sz="0" w:space="0" w:color="auto"/>
        <w:left w:val="none" w:sz="0" w:space="0" w:color="auto"/>
        <w:bottom w:val="none" w:sz="0" w:space="0" w:color="auto"/>
        <w:right w:val="none" w:sz="0" w:space="0" w:color="auto"/>
      </w:divBdr>
    </w:div>
    <w:div w:id="1582254799">
      <w:bodyDiv w:val="1"/>
      <w:marLeft w:val="0"/>
      <w:marRight w:val="0"/>
      <w:marTop w:val="0"/>
      <w:marBottom w:val="0"/>
      <w:divBdr>
        <w:top w:val="none" w:sz="0" w:space="0" w:color="auto"/>
        <w:left w:val="none" w:sz="0" w:space="0" w:color="auto"/>
        <w:bottom w:val="none" w:sz="0" w:space="0" w:color="auto"/>
        <w:right w:val="none" w:sz="0" w:space="0" w:color="auto"/>
      </w:divBdr>
    </w:div>
    <w:div w:id="1594581320">
      <w:bodyDiv w:val="1"/>
      <w:marLeft w:val="0"/>
      <w:marRight w:val="0"/>
      <w:marTop w:val="0"/>
      <w:marBottom w:val="0"/>
      <w:divBdr>
        <w:top w:val="none" w:sz="0" w:space="0" w:color="auto"/>
        <w:left w:val="none" w:sz="0" w:space="0" w:color="auto"/>
        <w:bottom w:val="none" w:sz="0" w:space="0" w:color="auto"/>
        <w:right w:val="none" w:sz="0" w:space="0" w:color="auto"/>
      </w:divBdr>
    </w:div>
    <w:div w:id="1598561702">
      <w:bodyDiv w:val="1"/>
      <w:marLeft w:val="0"/>
      <w:marRight w:val="0"/>
      <w:marTop w:val="0"/>
      <w:marBottom w:val="0"/>
      <w:divBdr>
        <w:top w:val="none" w:sz="0" w:space="0" w:color="auto"/>
        <w:left w:val="none" w:sz="0" w:space="0" w:color="auto"/>
        <w:bottom w:val="none" w:sz="0" w:space="0" w:color="auto"/>
        <w:right w:val="none" w:sz="0" w:space="0" w:color="auto"/>
      </w:divBdr>
    </w:div>
    <w:div w:id="1620334467">
      <w:bodyDiv w:val="1"/>
      <w:marLeft w:val="0"/>
      <w:marRight w:val="0"/>
      <w:marTop w:val="0"/>
      <w:marBottom w:val="0"/>
      <w:divBdr>
        <w:top w:val="none" w:sz="0" w:space="0" w:color="auto"/>
        <w:left w:val="none" w:sz="0" w:space="0" w:color="auto"/>
        <w:bottom w:val="none" w:sz="0" w:space="0" w:color="auto"/>
        <w:right w:val="none" w:sz="0" w:space="0" w:color="auto"/>
      </w:divBdr>
    </w:div>
    <w:div w:id="1634019025">
      <w:bodyDiv w:val="1"/>
      <w:marLeft w:val="0"/>
      <w:marRight w:val="0"/>
      <w:marTop w:val="0"/>
      <w:marBottom w:val="0"/>
      <w:divBdr>
        <w:top w:val="none" w:sz="0" w:space="0" w:color="auto"/>
        <w:left w:val="none" w:sz="0" w:space="0" w:color="auto"/>
        <w:bottom w:val="none" w:sz="0" w:space="0" w:color="auto"/>
        <w:right w:val="none" w:sz="0" w:space="0" w:color="auto"/>
      </w:divBdr>
    </w:div>
    <w:div w:id="1637948231">
      <w:bodyDiv w:val="1"/>
      <w:marLeft w:val="0"/>
      <w:marRight w:val="0"/>
      <w:marTop w:val="0"/>
      <w:marBottom w:val="0"/>
      <w:divBdr>
        <w:top w:val="none" w:sz="0" w:space="0" w:color="auto"/>
        <w:left w:val="none" w:sz="0" w:space="0" w:color="auto"/>
        <w:bottom w:val="none" w:sz="0" w:space="0" w:color="auto"/>
        <w:right w:val="none" w:sz="0" w:space="0" w:color="auto"/>
      </w:divBdr>
    </w:div>
    <w:div w:id="1638417175">
      <w:bodyDiv w:val="1"/>
      <w:marLeft w:val="0"/>
      <w:marRight w:val="0"/>
      <w:marTop w:val="0"/>
      <w:marBottom w:val="0"/>
      <w:divBdr>
        <w:top w:val="none" w:sz="0" w:space="0" w:color="auto"/>
        <w:left w:val="none" w:sz="0" w:space="0" w:color="auto"/>
        <w:bottom w:val="none" w:sz="0" w:space="0" w:color="auto"/>
        <w:right w:val="none" w:sz="0" w:space="0" w:color="auto"/>
      </w:divBdr>
    </w:div>
    <w:div w:id="1648634097">
      <w:bodyDiv w:val="1"/>
      <w:marLeft w:val="0"/>
      <w:marRight w:val="0"/>
      <w:marTop w:val="0"/>
      <w:marBottom w:val="0"/>
      <w:divBdr>
        <w:top w:val="none" w:sz="0" w:space="0" w:color="auto"/>
        <w:left w:val="none" w:sz="0" w:space="0" w:color="auto"/>
        <w:bottom w:val="none" w:sz="0" w:space="0" w:color="auto"/>
        <w:right w:val="none" w:sz="0" w:space="0" w:color="auto"/>
      </w:divBdr>
    </w:div>
    <w:div w:id="1685356124">
      <w:bodyDiv w:val="1"/>
      <w:marLeft w:val="0"/>
      <w:marRight w:val="0"/>
      <w:marTop w:val="0"/>
      <w:marBottom w:val="0"/>
      <w:divBdr>
        <w:top w:val="none" w:sz="0" w:space="0" w:color="auto"/>
        <w:left w:val="none" w:sz="0" w:space="0" w:color="auto"/>
        <w:bottom w:val="none" w:sz="0" w:space="0" w:color="auto"/>
        <w:right w:val="none" w:sz="0" w:space="0" w:color="auto"/>
      </w:divBdr>
    </w:div>
    <w:div w:id="1688485487">
      <w:bodyDiv w:val="1"/>
      <w:marLeft w:val="0"/>
      <w:marRight w:val="0"/>
      <w:marTop w:val="0"/>
      <w:marBottom w:val="0"/>
      <w:divBdr>
        <w:top w:val="none" w:sz="0" w:space="0" w:color="auto"/>
        <w:left w:val="none" w:sz="0" w:space="0" w:color="auto"/>
        <w:bottom w:val="none" w:sz="0" w:space="0" w:color="auto"/>
        <w:right w:val="none" w:sz="0" w:space="0" w:color="auto"/>
      </w:divBdr>
    </w:div>
    <w:div w:id="1690639846">
      <w:bodyDiv w:val="1"/>
      <w:marLeft w:val="0"/>
      <w:marRight w:val="0"/>
      <w:marTop w:val="0"/>
      <w:marBottom w:val="0"/>
      <w:divBdr>
        <w:top w:val="none" w:sz="0" w:space="0" w:color="auto"/>
        <w:left w:val="none" w:sz="0" w:space="0" w:color="auto"/>
        <w:bottom w:val="none" w:sz="0" w:space="0" w:color="auto"/>
        <w:right w:val="none" w:sz="0" w:space="0" w:color="auto"/>
      </w:divBdr>
    </w:div>
    <w:div w:id="1717050028">
      <w:bodyDiv w:val="1"/>
      <w:marLeft w:val="0"/>
      <w:marRight w:val="0"/>
      <w:marTop w:val="0"/>
      <w:marBottom w:val="0"/>
      <w:divBdr>
        <w:top w:val="none" w:sz="0" w:space="0" w:color="auto"/>
        <w:left w:val="none" w:sz="0" w:space="0" w:color="auto"/>
        <w:bottom w:val="none" w:sz="0" w:space="0" w:color="auto"/>
        <w:right w:val="none" w:sz="0" w:space="0" w:color="auto"/>
      </w:divBdr>
    </w:div>
    <w:div w:id="1727337246">
      <w:bodyDiv w:val="1"/>
      <w:marLeft w:val="0"/>
      <w:marRight w:val="0"/>
      <w:marTop w:val="0"/>
      <w:marBottom w:val="0"/>
      <w:divBdr>
        <w:top w:val="none" w:sz="0" w:space="0" w:color="auto"/>
        <w:left w:val="none" w:sz="0" w:space="0" w:color="auto"/>
        <w:bottom w:val="none" w:sz="0" w:space="0" w:color="auto"/>
        <w:right w:val="none" w:sz="0" w:space="0" w:color="auto"/>
      </w:divBdr>
    </w:div>
    <w:div w:id="1727726172">
      <w:bodyDiv w:val="1"/>
      <w:marLeft w:val="0"/>
      <w:marRight w:val="0"/>
      <w:marTop w:val="0"/>
      <w:marBottom w:val="0"/>
      <w:divBdr>
        <w:top w:val="none" w:sz="0" w:space="0" w:color="auto"/>
        <w:left w:val="none" w:sz="0" w:space="0" w:color="auto"/>
        <w:bottom w:val="none" w:sz="0" w:space="0" w:color="auto"/>
        <w:right w:val="none" w:sz="0" w:space="0" w:color="auto"/>
      </w:divBdr>
    </w:div>
    <w:div w:id="1735933668">
      <w:bodyDiv w:val="1"/>
      <w:marLeft w:val="0"/>
      <w:marRight w:val="0"/>
      <w:marTop w:val="0"/>
      <w:marBottom w:val="0"/>
      <w:divBdr>
        <w:top w:val="none" w:sz="0" w:space="0" w:color="auto"/>
        <w:left w:val="none" w:sz="0" w:space="0" w:color="auto"/>
        <w:bottom w:val="none" w:sz="0" w:space="0" w:color="auto"/>
        <w:right w:val="none" w:sz="0" w:space="0" w:color="auto"/>
      </w:divBdr>
    </w:div>
    <w:div w:id="1737819569">
      <w:bodyDiv w:val="1"/>
      <w:marLeft w:val="0"/>
      <w:marRight w:val="0"/>
      <w:marTop w:val="0"/>
      <w:marBottom w:val="0"/>
      <w:divBdr>
        <w:top w:val="none" w:sz="0" w:space="0" w:color="auto"/>
        <w:left w:val="none" w:sz="0" w:space="0" w:color="auto"/>
        <w:bottom w:val="none" w:sz="0" w:space="0" w:color="auto"/>
        <w:right w:val="none" w:sz="0" w:space="0" w:color="auto"/>
      </w:divBdr>
    </w:div>
    <w:div w:id="1761292348">
      <w:bodyDiv w:val="1"/>
      <w:marLeft w:val="0"/>
      <w:marRight w:val="0"/>
      <w:marTop w:val="0"/>
      <w:marBottom w:val="0"/>
      <w:divBdr>
        <w:top w:val="none" w:sz="0" w:space="0" w:color="auto"/>
        <w:left w:val="none" w:sz="0" w:space="0" w:color="auto"/>
        <w:bottom w:val="none" w:sz="0" w:space="0" w:color="auto"/>
        <w:right w:val="none" w:sz="0" w:space="0" w:color="auto"/>
      </w:divBdr>
    </w:div>
    <w:div w:id="1765344666">
      <w:bodyDiv w:val="1"/>
      <w:marLeft w:val="0"/>
      <w:marRight w:val="0"/>
      <w:marTop w:val="0"/>
      <w:marBottom w:val="0"/>
      <w:divBdr>
        <w:top w:val="none" w:sz="0" w:space="0" w:color="auto"/>
        <w:left w:val="none" w:sz="0" w:space="0" w:color="auto"/>
        <w:bottom w:val="none" w:sz="0" w:space="0" w:color="auto"/>
        <w:right w:val="none" w:sz="0" w:space="0" w:color="auto"/>
      </w:divBdr>
    </w:div>
    <w:div w:id="1766148245">
      <w:bodyDiv w:val="1"/>
      <w:marLeft w:val="0"/>
      <w:marRight w:val="0"/>
      <w:marTop w:val="0"/>
      <w:marBottom w:val="0"/>
      <w:divBdr>
        <w:top w:val="none" w:sz="0" w:space="0" w:color="auto"/>
        <w:left w:val="none" w:sz="0" w:space="0" w:color="auto"/>
        <w:bottom w:val="none" w:sz="0" w:space="0" w:color="auto"/>
        <w:right w:val="none" w:sz="0" w:space="0" w:color="auto"/>
      </w:divBdr>
    </w:div>
    <w:div w:id="1772580308">
      <w:bodyDiv w:val="1"/>
      <w:marLeft w:val="0"/>
      <w:marRight w:val="0"/>
      <w:marTop w:val="0"/>
      <w:marBottom w:val="0"/>
      <w:divBdr>
        <w:top w:val="none" w:sz="0" w:space="0" w:color="auto"/>
        <w:left w:val="none" w:sz="0" w:space="0" w:color="auto"/>
        <w:bottom w:val="none" w:sz="0" w:space="0" w:color="auto"/>
        <w:right w:val="none" w:sz="0" w:space="0" w:color="auto"/>
      </w:divBdr>
    </w:div>
    <w:div w:id="1774133966">
      <w:bodyDiv w:val="1"/>
      <w:marLeft w:val="0"/>
      <w:marRight w:val="0"/>
      <w:marTop w:val="0"/>
      <w:marBottom w:val="0"/>
      <w:divBdr>
        <w:top w:val="none" w:sz="0" w:space="0" w:color="auto"/>
        <w:left w:val="none" w:sz="0" w:space="0" w:color="auto"/>
        <w:bottom w:val="none" w:sz="0" w:space="0" w:color="auto"/>
        <w:right w:val="none" w:sz="0" w:space="0" w:color="auto"/>
      </w:divBdr>
    </w:div>
    <w:div w:id="1788430060">
      <w:bodyDiv w:val="1"/>
      <w:marLeft w:val="0"/>
      <w:marRight w:val="0"/>
      <w:marTop w:val="0"/>
      <w:marBottom w:val="0"/>
      <w:divBdr>
        <w:top w:val="none" w:sz="0" w:space="0" w:color="auto"/>
        <w:left w:val="none" w:sz="0" w:space="0" w:color="auto"/>
        <w:bottom w:val="none" w:sz="0" w:space="0" w:color="auto"/>
        <w:right w:val="none" w:sz="0" w:space="0" w:color="auto"/>
      </w:divBdr>
    </w:div>
    <w:div w:id="1822502868">
      <w:bodyDiv w:val="1"/>
      <w:marLeft w:val="0"/>
      <w:marRight w:val="0"/>
      <w:marTop w:val="0"/>
      <w:marBottom w:val="0"/>
      <w:divBdr>
        <w:top w:val="none" w:sz="0" w:space="0" w:color="auto"/>
        <w:left w:val="none" w:sz="0" w:space="0" w:color="auto"/>
        <w:bottom w:val="none" w:sz="0" w:space="0" w:color="auto"/>
        <w:right w:val="none" w:sz="0" w:space="0" w:color="auto"/>
      </w:divBdr>
    </w:div>
    <w:div w:id="1832136541">
      <w:bodyDiv w:val="1"/>
      <w:marLeft w:val="0"/>
      <w:marRight w:val="0"/>
      <w:marTop w:val="0"/>
      <w:marBottom w:val="0"/>
      <w:divBdr>
        <w:top w:val="none" w:sz="0" w:space="0" w:color="auto"/>
        <w:left w:val="none" w:sz="0" w:space="0" w:color="auto"/>
        <w:bottom w:val="none" w:sz="0" w:space="0" w:color="auto"/>
        <w:right w:val="none" w:sz="0" w:space="0" w:color="auto"/>
      </w:divBdr>
    </w:div>
    <w:div w:id="1834907968">
      <w:bodyDiv w:val="1"/>
      <w:marLeft w:val="0"/>
      <w:marRight w:val="0"/>
      <w:marTop w:val="0"/>
      <w:marBottom w:val="0"/>
      <w:divBdr>
        <w:top w:val="none" w:sz="0" w:space="0" w:color="auto"/>
        <w:left w:val="none" w:sz="0" w:space="0" w:color="auto"/>
        <w:bottom w:val="none" w:sz="0" w:space="0" w:color="auto"/>
        <w:right w:val="none" w:sz="0" w:space="0" w:color="auto"/>
      </w:divBdr>
    </w:div>
    <w:div w:id="1864592494">
      <w:bodyDiv w:val="1"/>
      <w:marLeft w:val="0"/>
      <w:marRight w:val="0"/>
      <w:marTop w:val="0"/>
      <w:marBottom w:val="0"/>
      <w:divBdr>
        <w:top w:val="none" w:sz="0" w:space="0" w:color="auto"/>
        <w:left w:val="none" w:sz="0" w:space="0" w:color="auto"/>
        <w:bottom w:val="none" w:sz="0" w:space="0" w:color="auto"/>
        <w:right w:val="none" w:sz="0" w:space="0" w:color="auto"/>
      </w:divBdr>
    </w:div>
    <w:div w:id="1866753446">
      <w:bodyDiv w:val="1"/>
      <w:marLeft w:val="0"/>
      <w:marRight w:val="0"/>
      <w:marTop w:val="0"/>
      <w:marBottom w:val="0"/>
      <w:divBdr>
        <w:top w:val="none" w:sz="0" w:space="0" w:color="auto"/>
        <w:left w:val="none" w:sz="0" w:space="0" w:color="auto"/>
        <w:bottom w:val="none" w:sz="0" w:space="0" w:color="auto"/>
        <w:right w:val="none" w:sz="0" w:space="0" w:color="auto"/>
      </w:divBdr>
    </w:div>
    <w:div w:id="1869635396">
      <w:bodyDiv w:val="1"/>
      <w:marLeft w:val="0"/>
      <w:marRight w:val="0"/>
      <w:marTop w:val="0"/>
      <w:marBottom w:val="0"/>
      <w:divBdr>
        <w:top w:val="none" w:sz="0" w:space="0" w:color="auto"/>
        <w:left w:val="none" w:sz="0" w:space="0" w:color="auto"/>
        <w:bottom w:val="none" w:sz="0" w:space="0" w:color="auto"/>
        <w:right w:val="none" w:sz="0" w:space="0" w:color="auto"/>
      </w:divBdr>
    </w:div>
    <w:div w:id="1881621805">
      <w:bodyDiv w:val="1"/>
      <w:marLeft w:val="0"/>
      <w:marRight w:val="0"/>
      <w:marTop w:val="0"/>
      <w:marBottom w:val="0"/>
      <w:divBdr>
        <w:top w:val="none" w:sz="0" w:space="0" w:color="auto"/>
        <w:left w:val="none" w:sz="0" w:space="0" w:color="auto"/>
        <w:bottom w:val="none" w:sz="0" w:space="0" w:color="auto"/>
        <w:right w:val="none" w:sz="0" w:space="0" w:color="auto"/>
      </w:divBdr>
    </w:div>
    <w:div w:id="1891647903">
      <w:bodyDiv w:val="1"/>
      <w:marLeft w:val="0"/>
      <w:marRight w:val="0"/>
      <w:marTop w:val="0"/>
      <w:marBottom w:val="0"/>
      <w:divBdr>
        <w:top w:val="none" w:sz="0" w:space="0" w:color="auto"/>
        <w:left w:val="none" w:sz="0" w:space="0" w:color="auto"/>
        <w:bottom w:val="none" w:sz="0" w:space="0" w:color="auto"/>
        <w:right w:val="none" w:sz="0" w:space="0" w:color="auto"/>
      </w:divBdr>
    </w:div>
    <w:div w:id="1919363334">
      <w:bodyDiv w:val="1"/>
      <w:marLeft w:val="0"/>
      <w:marRight w:val="0"/>
      <w:marTop w:val="0"/>
      <w:marBottom w:val="0"/>
      <w:divBdr>
        <w:top w:val="none" w:sz="0" w:space="0" w:color="auto"/>
        <w:left w:val="none" w:sz="0" w:space="0" w:color="auto"/>
        <w:bottom w:val="none" w:sz="0" w:space="0" w:color="auto"/>
        <w:right w:val="none" w:sz="0" w:space="0" w:color="auto"/>
      </w:divBdr>
    </w:div>
    <w:div w:id="1925870171">
      <w:bodyDiv w:val="1"/>
      <w:marLeft w:val="0"/>
      <w:marRight w:val="0"/>
      <w:marTop w:val="0"/>
      <w:marBottom w:val="0"/>
      <w:divBdr>
        <w:top w:val="none" w:sz="0" w:space="0" w:color="auto"/>
        <w:left w:val="none" w:sz="0" w:space="0" w:color="auto"/>
        <w:bottom w:val="none" w:sz="0" w:space="0" w:color="auto"/>
        <w:right w:val="none" w:sz="0" w:space="0" w:color="auto"/>
      </w:divBdr>
    </w:div>
    <w:div w:id="1933200708">
      <w:bodyDiv w:val="1"/>
      <w:marLeft w:val="0"/>
      <w:marRight w:val="0"/>
      <w:marTop w:val="0"/>
      <w:marBottom w:val="0"/>
      <w:divBdr>
        <w:top w:val="none" w:sz="0" w:space="0" w:color="auto"/>
        <w:left w:val="none" w:sz="0" w:space="0" w:color="auto"/>
        <w:bottom w:val="none" w:sz="0" w:space="0" w:color="auto"/>
        <w:right w:val="none" w:sz="0" w:space="0" w:color="auto"/>
      </w:divBdr>
    </w:div>
    <w:div w:id="1933321661">
      <w:bodyDiv w:val="1"/>
      <w:marLeft w:val="0"/>
      <w:marRight w:val="0"/>
      <w:marTop w:val="0"/>
      <w:marBottom w:val="0"/>
      <w:divBdr>
        <w:top w:val="none" w:sz="0" w:space="0" w:color="auto"/>
        <w:left w:val="none" w:sz="0" w:space="0" w:color="auto"/>
        <w:bottom w:val="none" w:sz="0" w:space="0" w:color="auto"/>
        <w:right w:val="none" w:sz="0" w:space="0" w:color="auto"/>
      </w:divBdr>
    </w:div>
    <w:div w:id="1950814516">
      <w:bodyDiv w:val="1"/>
      <w:marLeft w:val="0"/>
      <w:marRight w:val="0"/>
      <w:marTop w:val="0"/>
      <w:marBottom w:val="0"/>
      <w:divBdr>
        <w:top w:val="none" w:sz="0" w:space="0" w:color="auto"/>
        <w:left w:val="none" w:sz="0" w:space="0" w:color="auto"/>
        <w:bottom w:val="none" w:sz="0" w:space="0" w:color="auto"/>
        <w:right w:val="none" w:sz="0" w:space="0" w:color="auto"/>
      </w:divBdr>
    </w:div>
    <w:div w:id="1972401465">
      <w:bodyDiv w:val="1"/>
      <w:marLeft w:val="0"/>
      <w:marRight w:val="0"/>
      <w:marTop w:val="0"/>
      <w:marBottom w:val="0"/>
      <w:divBdr>
        <w:top w:val="none" w:sz="0" w:space="0" w:color="auto"/>
        <w:left w:val="none" w:sz="0" w:space="0" w:color="auto"/>
        <w:bottom w:val="none" w:sz="0" w:space="0" w:color="auto"/>
        <w:right w:val="none" w:sz="0" w:space="0" w:color="auto"/>
      </w:divBdr>
    </w:div>
    <w:div w:id="2003045617">
      <w:bodyDiv w:val="1"/>
      <w:marLeft w:val="0"/>
      <w:marRight w:val="0"/>
      <w:marTop w:val="0"/>
      <w:marBottom w:val="0"/>
      <w:divBdr>
        <w:top w:val="none" w:sz="0" w:space="0" w:color="auto"/>
        <w:left w:val="none" w:sz="0" w:space="0" w:color="auto"/>
        <w:bottom w:val="none" w:sz="0" w:space="0" w:color="auto"/>
        <w:right w:val="none" w:sz="0" w:space="0" w:color="auto"/>
      </w:divBdr>
    </w:div>
    <w:div w:id="2007391245">
      <w:bodyDiv w:val="1"/>
      <w:marLeft w:val="0"/>
      <w:marRight w:val="0"/>
      <w:marTop w:val="0"/>
      <w:marBottom w:val="0"/>
      <w:divBdr>
        <w:top w:val="none" w:sz="0" w:space="0" w:color="auto"/>
        <w:left w:val="none" w:sz="0" w:space="0" w:color="auto"/>
        <w:bottom w:val="none" w:sz="0" w:space="0" w:color="auto"/>
        <w:right w:val="none" w:sz="0" w:space="0" w:color="auto"/>
      </w:divBdr>
    </w:div>
    <w:div w:id="2010910708">
      <w:bodyDiv w:val="1"/>
      <w:marLeft w:val="0"/>
      <w:marRight w:val="0"/>
      <w:marTop w:val="0"/>
      <w:marBottom w:val="0"/>
      <w:divBdr>
        <w:top w:val="none" w:sz="0" w:space="0" w:color="auto"/>
        <w:left w:val="none" w:sz="0" w:space="0" w:color="auto"/>
        <w:bottom w:val="none" w:sz="0" w:space="0" w:color="auto"/>
        <w:right w:val="none" w:sz="0" w:space="0" w:color="auto"/>
      </w:divBdr>
    </w:div>
    <w:div w:id="2012834370">
      <w:bodyDiv w:val="1"/>
      <w:marLeft w:val="0"/>
      <w:marRight w:val="0"/>
      <w:marTop w:val="0"/>
      <w:marBottom w:val="0"/>
      <w:divBdr>
        <w:top w:val="none" w:sz="0" w:space="0" w:color="auto"/>
        <w:left w:val="none" w:sz="0" w:space="0" w:color="auto"/>
        <w:bottom w:val="none" w:sz="0" w:space="0" w:color="auto"/>
        <w:right w:val="none" w:sz="0" w:space="0" w:color="auto"/>
      </w:divBdr>
    </w:div>
    <w:div w:id="2013095305">
      <w:bodyDiv w:val="1"/>
      <w:marLeft w:val="0"/>
      <w:marRight w:val="0"/>
      <w:marTop w:val="0"/>
      <w:marBottom w:val="0"/>
      <w:divBdr>
        <w:top w:val="none" w:sz="0" w:space="0" w:color="auto"/>
        <w:left w:val="none" w:sz="0" w:space="0" w:color="auto"/>
        <w:bottom w:val="none" w:sz="0" w:space="0" w:color="auto"/>
        <w:right w:val="none" w:sz="0" w:space="0" w:color="auto"/>
      </w:divBdr>
    </w:div>
    <w:div w:id="2030176290">
      <w:bodyDiv w:val="1"/>
      <w:marLeft w:val="0"/>
      <w:marRight w:val="0"/>
      <w:marTop w:val="0"/>
      <w:marBottom w:val="0"/>
      <w:divBdr>
        <w:top w:val="none" w:sz="0" w:space="0" w:color="auto"/>
        <w:left w:val="none" w:sz="0" w:space="0" w:color="auto"/>
        <w:bottom w:val="none" w:sz="0" w:space="0" w:color="auto"/>
        <w:right w:val="none" w:sz="0" w:space="0" w:color="auto"/>
      </w:divBdr>
    </w:div>
    <w:div w:id="2048749674">
      <w:bodyDiv w:val="1"/>
      <w:marLeft w:val="0"/>
      <w:marRight w:val="0"/>
      <w:marTop w:val="0"/>
      <w:marBottom w:val="0"/>
      <w:divBdr>
        <w:top w:val="none" w:sz="0" w:space="0" w:color="auto"/>
        <w:left w:val="none" w:sz="0" w:space="0" w:color="auto"/>
        <w:bottom w:val="none" w:sz="0" w:space="0" w:color="auto"/>
        <w:right w:val="none" w:sz="0" w:space="0" w:color="auto"/>
      </w:divBdr>
    </w:div>
    <w:div w:id="2063745752">
      <w:bodyDiv w:val="1"/>
      <w:marLeft w:val="0"/>
      <w:marRight w:val="0"/>
      <w:marTop w:val="0"/>
      <w:marBottom w:val="0"/>
      <w:divBdr>
        <w:top w:val="none" w:sz="0" w:space="0" w:color="auto"/>
        <w:left w:val="none" w:sz="0" w:space="0" w:color="auto"/>
        <w:bottom w:val="none" w:sz="0" w:space="0" w:color="auto"/>
        <w:right w:val="none" w:sz="0" w:space="0" w:color="auto"/>
      </w:divBdr>
    </w:div>
    <w:div w:id="2070104142">
      <w:bodyDiv w:val="1"/>
      <w:marLeft w:val="0"/>
      <w:marRight w:val="0"/>
      <w:marTop w:val="0"/>
      <w:marBottom w:val="0"/>
      <w:divBdr>
        <w:top w:val="none" w:sz="0" w:space="0" w:color="auto"/>
        <w:left w:val="none" w:sz="0" w:space="0" w:color="auto"/>
        <w:bottom w:val="none" w:sz="0" w:space="0" w:color="auto"/>
        <w:right w:val="none" w:sz="0" w:space="0" w:color="auto"/>
      </w:divBdr>
    </w:div>
    <w:div w:id="2076000873">
      <w:bodyDiv w:val="1"/>
      <w:marLeft w:val="0"/>
      <w:marRight w:val="0"/>
      <w:marTop w:val="0"/>
      <w:marBottom w:val="0"/>
      <w:divBdr>
        <w:top w:val="none" w:sz="0" w:space="0" w:color="auto"/>
        <w:left w:val="none" w:sz="0" w:space="0" w:color="auto"/>
        <w:bottom w:val="none" w:sz="0" w:space="0" w:color="auto"/>
        <w:right w:val="none" w:sz="0" w:space="0" w:color="auto"/>
      </w:divBdr>
    </w:div>
    <w:div w:id="2099056550">
      <w:bodyDiv w:val="1"/>
      <w:marLeft w:val="0"/>
      <w:marRight w:val="0"/>
      <w:marTop w:val="0"/>
      <w:marBottom w:val="0"/>
      <w:divBdr>
        <w:top w:val="none" w:sz="0" w:space="0" w:color="auto"/>
        <w:left w:val="none" w:sz="0" w:space="0" w:color="auto"/>
        <w:bottom w:val="none" w:sz="0" w:space="0" w:color="auto"/>
        <w:right w:val="none" w:sz="0" w:space="0" w:color="auto"/>
      </w:divBdr>
    </w:div>
    <w:div w:id="2131126703">
      <w:bodyDiv w:val="1"/>
      <w:marLeft w:val="0"/>
      <w:marRight w:val="0"/>
      <w:marTop w:val="0"/>
      <w:marBottom w:val="0"/>
      <w:divBdr>
        <w:top w:val="none" w:sz="0" w:space="0" w:color="auto"/>
        <w:left w:val="none" w:sz="0" w:space="0" w:color="auto"/>
        <w:bottom w:val="none" w:sz="0" w:space="0" w:color="auto"/>
        <w:right w:val="none" w:sz="0" w:space="0" w:color="auto"/>
      </w:divBdr>
    </w:div>
    <w:div w:id="21346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2EE85-F6D4-5044-8623-84AC3F307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4851</Words>
  <Characters>27651</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New York University School of Medicine</Company>
  <LinksUpToDate>false</LinksUpToDate>
  <CharactersWithSpaces>32438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Wake</dc:creator>
  <cp:lastModifiedBy>David Ballard</cp:lastModifiedBy>
  <cp:revision>3</cp:revision>
  <dcterms:created xsi:type="dcterms:W3CDTF">2020-01-09T02:46:00Z</dcterms:created>
  <dcterms:modified xsi:type="dcterms:W3CDTF">2020-01-09T04:04:00Z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id="viEP6NQj"/&gt;&lt;style id="ClinicalTrials.gov" hasBibliography="1" bibliographyStyleHasBeenSet="1"/&gt;&lt;prefs&gt;&lt;pref name="fieldType" value="Field"/&gt;&lt;pref name="storeReferences" value="true"/&gt;&lt;pref nam</vt:lpwstr>
  </property>
  <property fmtid="{D5CDD505-2E9C-101B-9397-08002B2CF9AE}" pid="3" name="ZOTERO_PREF_2">
    <vt:lpwstr>e="automaticJournalAbbreviations" value="true"/&gt;&lt;pref name="noteType" value=""/&gt;&lt;/prefs&gt;&lt;/data&gt;</vt:lpwstr>
  </property>
</Properties>
</file>