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C38" w:rsidRPr="00115C38" w:rsidRDefault="00115C38" w:rsidP="00115C38">
      <w:pPr>
        <w:pStyle w:val="Heading1"/>
        <w:spacing w:after="0"/>
        <w:rPr>
          <w:rFonts w:ascii="Arial" w:hAnsi="Arial" w:cs="Arial"/>
          <w:b w:val="0"/>
        </w:rPr>
      </w:pPr>
      <w:bookmarkStart w:id="0" w:name="_GoBack"/>
      <w:bookmarkEnd w:id="0"/>
      <w:r w:rsidRPr="00115C38">
        <w:rPr>
          <w:rFonts w:ascii="Arial" w:hAnsi="Arial" w:cs="Arial"/>
        </w:rPr>
        <w:t>Supplementary: Determine which laws apply</w:t>
      </w:r>
    </w:p>
    <w:p w:rsidR="00A033E2" w:rsidRPr="00115C38" w:rsidRDefault="00A033E2" w:rsidP="00115C38">
      <w:pPr>
        <w:pStyle w:val="Heading1"/>
        <w:spacing w:after="0"/>
        <w:rPr>
          <w:rFonts w:ascii="Arial" w:hAnsi="Arial" w:cs="Arial"/>
        </w:rPr>
      </w:pPr>
      <w:r w:rsidRPr="00115C38">
        <w:rPr>
          <w:rFonts w:ascii="Arial" w:hAnsi="Arial" w:cs="Arial"/>
        </w:rPr>
        <w:t>Consenting Guidelines</w:t>
      </w:r>
    </w:p>
    <w:p w:rsidR="00A033E2" w:rsidRPr="00115C38" w:rsidRDefault="00357659" w:rsidP="00115C38">
      <w:pPr>
        <w:spacing w:after="0" w:line="480" w:lineRule="auto"/>
        <w:rPr>
          <w:rFonts w:ascii="Arial" w:hAnsi="Arial" w:cs="Arial"/>
        </w:rPr>
      </w:pPr>
      <w:r w:rsidRPr="00115C38">
        <w:rPr>
          <w:rFonts w:ascii="Arial" w:hAnsi="Arial" w:cs="Arial"/>
        </w:rPr>
        <w:t xml:space="preserve">Depending on the time of consent (before or after death), and what procedure is being performed (medical autopsy and/or tissue collection), consenting guidelines vary from state to state. We have summarized these guidelines in </w:t>
      </w:r>
      <w:r w:rsidR="00115C38" w:rsidRPr="009514D6">
        <w:rPr>
          <w:rFonts w:ascii="Arial" w:hAnsi="Arial" w:cs="Arial"/>
          <w:b/>
        </w:rPr>
        <w:t xml:space="preserve">Supplementary Table </w:t>
      </w:r>
      <w:r w:rsidRPr="009514D6">
        <w:rPr>
          <w:rFonts w:ascii="Arial" w:hAnsi="Arial" w:cs="Arial"/>
          <w:b/>
        </w:rPr>
        <w:t>1</w:t>
      </w:r>
      <w:r w:rsidRPr="00115C38">
        <w:rPr>
          <w:rFonts w:ascii="Arial" w:hAnsi="Arial" w:cs="Arial"/>
        </w:rPr>
        <w:t xml:space="preserve">. </w:t>
      </w:r>
    </w:p>
    <w:p w:rsidR="00115C38" w:rsidRDefault="00115C38" w:rsidP="00115C38">
      <w:pPr>
        <w:pStyle w:val="Heading1"/>
        <w:spacing w:after="0"/>
        <w:rPr>
          <w:rFonts w:ascii="Arial" w:hAnsi="Arial" w:cs="Arial"/>
        </w:rPr>
      </w:pPr>
    </w:p>
    <w:p w:rsidR="00A033E2" w:rsidRPr="00115C38" w:rsidRDefault="00A033E2" w:rsidP="00115C38">
      <w:pPr>
        <w:pStyle w:val="Heading1"/>
        <w:spacing w:after="0"/>
        <w:rPr>
          <w:rFonts w:ascii="Arial" w:hAnsi="Arial" w:cs="Arial"/>
        </w:rPr>
      </w:pPr>
      <w:r w:rsidRPr="00115C38">
        <w:rPr>
          <w:rFonts w:ascii="Arial" w:hAnsi="Arial" w:cs="Arial"/>
        </w:rPr>
        <w:t>Uniform Anatomical Gifts Act</w:t>
      </w:r>
    </w:p>
    <w:p w:rsidR="00DB67E4" w:rsidRPr="00115C38" w:rsidRDefault="009B4C7B" w:rsidP="00115C38">
      <w:pPr>
        <w:spacing w:after="0" w:line="480" w:lineRule="auto"/>
        <w:rPr>
          <w:rFonts w:ascii="Arial" w:hAnsi="Arial" w:cs="Arial"/>
        </w:rPr>
      </w:pPr>
      <w:r w:rsidRPr="00115C38">
        <w:rPr>
          <w:rFonts w:ascii="Arial" w:hAnsi="Arial" w:cs="Arial"/>
        </w:rPr>
        <w:t>The</w:t>
      </w:r>
      <w:r w:rsidR="00507BF7" w:rsidRPr="00115C38">
        <w:rPr>
          <w:rFonts w:ascii="Arial" w:hAnsi="Arial" w:cs="Arial"/>
        </w:rPr>
        <w:t xml:space="preserve"> first Uniform</w:t>
      </w:r>
      <w:r w:rsidRPr="00115C38">
        <w:rPr>
          <w:rFonts w:ascii="Arial" w:hAnsi="Arial" w:cs="Arial"/>
        </w:rPr>
        <w:t xml:space="preserve"> Anatomical Gifts Act was </w:t>
      </w:r>
      <w:r w:rsidR="00507BF7" w:rsidRPr="00115C38">
        <w:rPr>
          <w:rFonts w:ascii="Arial" w:hAnsi="Arial" w:cs="Arial"/>
        </w:rPr>
        <w:t xml:space="preserve">created in 1967 to address the donation of organs, tissues, and eyes. All states adopted this original version. </w:t>
      </w:r>
      <w:r w:rsidR="00DB67E4" w:rsidRPr="00115C38">
        <w:rPr>
          <w:rFonts w:ascii="Arial" w:hAnsi="Arial" w:cs="Arial"/>
        </w:rPr>
        <w:t>In 1987, the act was revised to include a uniform manner of obtaining consent from individual donors, banned the purchase and sale of body parts, and prioritized the individuals wishes to donate over the family or next-of-kin’s (NOK) wishes.</w:t>
      </w:r>
      <w:r w:rsidR="00A033E2" w:rsidRPr="00115C38">
        <w:rPr>
          <w:rFonts w:ascii="Arial" w:hAnsi="Arial" w:cs="Arial"/>
        </w:rPr>
        <w:t xml:space="preserve"> Most recently, the UAGA was revised again in 2006 with the primary goals of accommodating advancements in medicine and science, simplify the consenting process, and to promote consistency of guidelines among the states. Each state has the authority to use the UAGA as is, or as a template to modify as fits their needs. As such, many states have enacted modified versions of the UAGA, referred to in </w:t>
      </w:r>
      <w:r w:rsidR="009A05FB" w:rsidRPr="002C3537">
        <w:rPr>
          <w:rFonts w:ascii="Arial" w:hAnsi="Arial" w:cs="Arial"/>
          <w:b/>
        </w:rPr>
        <w:t xml:space="preserve">Supplementary Table </w:t>
      </w:r>
      <w:r w:rsidR="00A033E2" w:rsidRPr="002C3537">
        <w:rPr>
          <w:rFonts w:ascii="Arial" w:hAnsi="Arial" w:cs="Arial"/>
          <w:b/>
        </w:rPr>
        <w:t>1</w:t>
      </w:r>
      <w:r w:rsidR="00A033E2" w:rsidRPr="00115C38">
        <w:rPr>
          <w:rFonts w:ascii="Arial" w:hAnsi="Arial" w:cs="Arial"/>
        </w:rPr>
        <w:t xml:space="preserve"> as “Revised Uniform Anatomical Gift Act” (RUAGA). </w:t>
      </w:r>
    </w:p>
    <w:p w:rsidR="00115C38" w:rsidRDefault="00115C38" w:rsidP="00115C38">
      <w:pPr>
        <w:pStyle w:val="Heading1"/>
        <w:spacing w:after="0"/>
        <w:rPr>
          <w:rFonts w:ascii="Arial" w:hAnsi="Arial" w:cs="Arial"/>
        </w:rPr>
      </w:pPr>
    </w:p>
    <w:p w:rsidR="00A033E2" w:rsidRPr="00115C38" w:rsidRDefault="00A033E2" w:rsidP="00115C38">
      <w:pPr>
        <w:pStyle w:val="Heading1"/>
        <w:spacing w:after="0"/>
        <w:rPr>
          <w:rFonts w:ascii="Arial" w:hAnsi="Arial" w:cs="Arial"/>
        </w:rPr>
      </w:pPr>
      <w:r w:rsidRPr="00115C38">
        <w:rPr>
          <w:rFonts w:ascii="Arial" w:hAnsi="Arial" w:cs="Arial"/>
        </w:rPr>
        <w:t>Transporting a Decedent</w:t>
      </w:r>
    </w:p>
    <w:p w:rsidR="00301ABF" w:rsidRPr="00115C38" w:rsidRDefault="00837C14" w:rsidP="00115C38">
      <w:pPr>
        <w:spacing w:after="0" w:line="480" w:lineRule="auto"/>
        <w:rPr>
          <w:rStyle w:val="Emphasis"/>
          <w:rFonts w:ascii="Arial" w:hAnsi="Arial" w:cs="Arial"/>
          <w:i w:val="0"/>
          <w:bdr w:val="none" w:sz="0" w:space="0" w:color="auto" w:frame="1"/>
          <w:shd w:val="clear" w:color="auto" w:fill="FFFFFF"/>
        </w:rPr>
      </w:pPr>
      <w:r w:rsidRPr="00115C38">
        <w:rPr>
          <w:rFonts w:ascii="Arial" w:hAnsi="Arial" w:cs="Arial"/>
        </w:rPr>
        <w:t xml:space="preserve">Transportation in the death industry is </w:t>
      </w:r>
      <w:r w:rsidR="00BD4B72" w:rsidRPr="00115C38">
        <w:rPr>
          <w:rFonts w:ascii="Arial" w:hAnsi="Arial" w:cs="Arial"/>
        </w:rPr>
        <w:t xml:space="preserve">regulated bystate and often, specific regulations are vague and convoluted. Some states </w:t>
      </w:r>
      <w:r w:rsidR="00E57062" w:rsidRPr="00115C38">
        <w:rPr>
          <w:rFonts w:ascii="Arial" w:hAnsi="Arial" w:cs="Arial"/>
        </w:rPr>
        <w:t xml:space="preserve">have clearly worded regulations and </w:t>
      </w:r>
      <w:r w:rsidR="00BD4B72" w:rsidRPr="00115C38">
        <w:rPr>
          <w:rFonts w:ascii="Arial" w:hAnsi="Arial" w:cs="Arial"/>
        </w:rPr>
        <w:t>require specific documentation</w:t>
      </w:r>
      <w:r w:rsidR="00E57062" w:rsidRPr="00115C38">
        <w:rPr>
          <w:rFonts w:ascii="Arial" w:hAnsi="Arial" w:cs="Arial"/>
        </w:rPr>
        <w:t>, licensing,</w:t>
      </w:r>
      <w:r w:rsidR="00BD4B72" w:rsidRPr="00115C38">
        <w:rPr>
          <w:rFonts w:ascii="Arial" w:hAnsi="Arial" w:cs="Arial"/>
        </w:rPr>
        <w:t xml:space="preserve"> and permits</w:t>
      </w:r>
      <w:r w:rsidR="001A048E" w:rsidRPr="00115C38">
        <w:rPr>
          <w:rFonts w:ascii="Arial" w:hAnsi="Arial" w:cs="Arial"/>
        </w:rPr>
        <w:t xml:space="preserve"> to transport a decedent</w:t>
      </w:r>
      <w:r w:rsidR="00E57062" w:rsidRPr="00115C38">
        <w:rPr>
          <w:rFonts w:ascii="Arial" w:hAnsi="Arial" w:cs="Arial"/>
        </w:rPr>
        <w:t>. Other</w:t>
      </w:r>
      <w:r w:rsidR="001A048E" w:rsidRPr="00115C38">
        <w:rPr>
          <w:rFonts w:ascii="Arial" w:hAnsi="Arial" w:cs="Arial"/>
        </w:rPr>
        <w:t xml:space="preserve"> states</w:t>
      </w:r>
      <w:r w:rsidR="00E57062" w:rsidRPr="00115C38">
        <w:rPr>
          <w:rFonts w:ascii="Arial" w:hAnsi="Arial" w:cs="Arial"/>
        </w:rPr>
        <w:t>, however,</w:t>
      </w:r>
      <w:r w:rsidR="00BD4B72" w:rsidRPr="00115C38">
        <w:rPr>
          <w:rFonts w:ascii="Arial" w:hAnsi="Arial" w:cs="Arial"/>
        </w:rPr>
        <w:t xml:space="preserve"> allow family to transport a decedent themselves, without a licensed funeral home. It is important to </w:t>
      </w:r>
      <w:r w:rsidR="001A048E" w:rsidRPr="00115C38">
        <w:rPr>
          <w:rFonts w:ascii="Arial" w:hAnsi="Arial" w:cs="Arial"/>
        </w:rPr>
        <w:t>keep in mind the</w:t>
      </w:r>
      <w:r w:rsidR="00BD4B72" w:rsidRPr="00115C38">
        <w:rPr>
          <w:rFonts w:ascii="Arial" w:hAnsi="Arial" w:cs="Arial"/>
        </w:rPr>
        <w:t xml:space="preserve"> distinction between transportation from the place of death to autopsy location</w:t>
      </w:r>
      <w:r w:rsidR="00301ABF" w:rsidRPr="00115C38">
        <w:rPr>
          <w:rFonts w:ascii="Arial" w:hAnsi="Arial" w:cs="Arial"/>
        </w:rPr>
        <w:t>,</w:t>
      </w:r>
      <w:r w:rsidR="00BD4B72" w:rsidRPr="00115C38">
        <w:rPr>
          <w:rFonts w:ascii="Arial" w:hAnsi="Arial" w:cs="Arial"/>
        </w:rPr>
        <w:t xml:space="preserve"> versus</w:t>
      </w:r>
      <w:r w:rsidR="00301ABF" w:rsidRPr="00115C38">
        <w:rPr>
          <w:rFonts w:ascii="Arial" w:hAnsi="Arial" w:cs="Arial"/>
        </w:rPr>
        <w:t>,</w:t>
      </w:r>
      <w:r w:rsidR="00BD4B72" w:rsidRPr="00115C38">
        <w:rPr>
          <w:rFonts w:ascii="Arial" w:hAnsi="Arial" w:cs="Arial"/>
        </w:rPr>
        <w:t xml:space="preserve"> transportation to a funeral home for the purposes of “final disposition”. Most states specifically </w:t>
      </w:r>
      <w:r w:rsidR="001A048E" w:rsidRPr="00115C38">
        <w:rPr>
          <w:rFonts w:ascii="Arial" w:hAnsi="Arial" w:cs="Arial"/>
        </w:rPr>
        <w:t xml:space="preserve">outline </w:t>
      </w:r>
      <w:r w:rsidR="00BD4B72" w:rsidRPr="00115C38">
        <w:rPr>
          <w:rFonts w:ascii="Arial" w:hAnsi="Arial" w:cs="Arial"/>
        </w:rPr>
        <w:t xml:space="preserve">requirements for final disposition </w:t>
      </w:r>
      <w:r w:rsidR="007C3889" w:rsidRPr="00115C38">
        <w:rPr>
          <w:rFonts w:ascii="Arial" w:hAnsi="Arial" w:cs="Arial"/>
        </w:rPr>
        <w:t xml:space="preserve">but </w:t>
      </w:r>
      <w:r w:rsidR="00AF1272" w:rsidRPr="00115C38">
        <w:rPr>
          <w:rFonts w:ascii="Arial" w:hAnsi="Arial" w:cs="Arial"/>
        </w:rPr>
        <w:t xml:space="preserve">do not address other transportation </w:t>
      </w:r>
      <w:r w:rsidR="00AF1272" w:rsidRPr="00115C38">
        <w:rPr>
          <w:rFonts w:ascii="Arial" w:hAnsi="Arial" w:cs="Arial"/>
        </w:rPr>
        <w:lastRenderedPageBreak/>
        <w:t>situations. This gap in regulatory oversight can make</w:t>
      </w:r>
      <w:r w:rsidR="00E57062" w:rsidRPr="00115C38">
        <w:rPr>
          <w:rFonts w:ascii="Arial" w:hAnsi="Arial" w:cs="Arial"/>
        </w:rPr>
        <w:t xml:space="preserve"> it challenging to understand what is legally required</w:t>
      </w:r>
      <w:r w:rsidR="00301ABF" w:rsidRPr="00115C38">
        <w:rPr>
          <w:rFonts w:ascii="Arial" w:hAnsi="Arial" w:cs="Arial"/>
        </w:rPr>
        <w:t xml:space="preserve"> in the context of a rapid autopsy program</w:t>
      </w:r>
      <w:r w:rsidR="00E57062" w:rsidRPr="00115C38">
        <w:rPr>
          <w:rFonts w:ascii="Arial" w:hAnsi="Arial" w:cs="Arial"/>
        </w:rPr>
        <w:t xml:space="preserve">. </w:t>
      </w:r>
      <w:r w:rsidR="00301ABF" w:rsidRPr="00115C38">
        <w:rPr>
          <w:rFonts w:ascii="Arial" w:hAnsi="Arial" w:cs="Arial"/>
        </w:rPr>
        <w:t>We have compi</w:t>
      </w:r>
      <w:r w:rsidR="00115C38">
        <w:rPr>
          <w:rFonts w:ascii="Arial" w:hAnsi="Arial" w:cs="Arial"/>
        </w:rPr>
        <w:t>l</w:t>
      </w:r>
      <w:r w:rsidR="00301ABF" w:rsidRPr="00115C38">
        <w:rPr>
          <w:rFonts w:ascii="Arial" w:hAnsi="Arial" w:cs="Arial"/>
        </w:rPr>
        <w:t>ed a summary of requirements by state to help guide the reader</w:t>
      </w:r>
      <w:r w:rsidR="00357659" w:rsidRPr="00115C38">
        <w:rPr>
          <w:rFonts w:ascii="Arial" w:hAnsi="Arial" w:cs="Arial"/>
        </w:rPr>
        <w:t xml:space="preserve"> (</w:t>
      </w:r>
      <w:r w:rsidR="00357659" w:rsidRPr="009514D6">
        <w:rPr>
          <w:rFonts w:ascii="Arial" w:hAnsi="Arial" w:cs="Arial"/>
          <w:b/>
        </w:rPr>
        <w:t>Supplementary Table 1</w:t>
      </w:r>
      <w:r w:rsidR="00357659" w:rsidRPr="00115C38">
        <w:rPr>
          <w:rFonts w:ascii="Arial" w:hAnsi="Arial" w:cs="Arial"/>
        </w:rPr>
        <w:t>)</w:t>
      </w:r>
      <w:r w:rsidR="00301ABF" w:rsidRPr="00115C38">
        <w:rPr>
          <w:rFonts w:ascii="Arial" w:hAnsi="Arial" w:cs="Arial"/>
        </w:rPr>
        <w:t>.</w:t>
      </w:r>
      <w:r w:rsidR="001A048E" w:rsidRPr="00115C38">
        <w:rPr>
          <w:rStyle w:val="Emphasis"/>
          <w:rFonts w:ascii="Arial" w:hAnsi="Arial" w:cs="Arial"/>
          <w:i w:val="0"/>
          <w:bdr w:val="none" w:sz="0" w:space="0" w:color="auto" w:frame="1"/>
          <w:shd w:val="clear" w:color="auto" w:fill="FFFFFF"/>
        </w:rPr>
        <w:t>Please note that this information is for general information only</w:t>
      </w:r>
      <w:r w:rsidR="00301ABF" w:rsidRPr="00115C38">
        <w:rPr>
          <w:rStyle w:val="Emphasis"/>
          <w:rFonts w:ascii="Arial" w:hAnsi="Arial" w:cs="Arial"/>
          <w:i w:val="0"/>
          <w:bdr w:val="none" w:sz="0" w:space="0" w:color="auto" w:frame="1"/>
          <w:shd w:val="clear" w:color="auto" w:fill="FFFFFF"/>
        </w:rPr>
        <w:t xml:space="preserve"> andthe reader is responsible to verify all legal requirements. References should be made to the state code for complete information.</w:t>
      </w:r>
    </w:p>
    <w:p w:rsidR="00115C38" w:rsidRDefault="00115C38" w:rsidP="00115C38">
      <w:pPr>
        <w:pStyle w:val="Heading1"/>
        <w:spacing w:after="0"/>
        <w:rPr>
          <w:rStyle w:val="Emphasis"/>
          <w:rFonts w:ascii="Arial" w:hAnsi="Arial" w:cs="Arial"/>
          <w:i w:val="0"/>
        </w:rPr>
      </w:pPr>
    </w:p>
    <w:p w:rsidR="004B4F65" w:rsidRPr="00115C38" w:rsidRDefault="00A033E2" w:rsidP="00115C38">
      <w:pPr>
        <w:pStyle w:val="Heading1"/>
        <w:spacing w:after="0"/>
        <w:rPr>
          <w:rStyle w:val="Emphasis"/>
          <w:rFonts w:ascii="Arial" w:hAnsi="Arial" w:cs="Arial"/>
          <w:b w:val="0"/>
          <w:i w:val="0"/>
        </w:rPr>
      </w:pPr>
      <w:r w:rsidRPr="00115C38">
        <w:rPr>
          <w:rStyle w:val="Emphasis"/>
          <w:rFonts w:ascii="Arial" w:hAnsi="Arial" w:cs="Arial"/>
          <w:i w:val="0"/>
        </w:rPr>
        <w:t>Personnel Requirements for Autopsies and Tissue Collections</w:t>
      </w:r>
    </w:p>
    <w:p w:rsidR="00DB1259" w:rsidRPr="00115C38" w:rsidRDefault="0008587D" w:rsidP="00115C38">
      <w:pPr>
        <w:spacing w:after="0" w:line="480" w:lineRule="auto"/>
        <w:rPr>
          <w:rStyle w:val="Emphasis"/>
          <w:rFonts w:ascii="Arial" w:hAnsi="Arial" w:cs="Arial"/>
          <w:i w:val="0"/>
          <w:bdr w:val="none" w:sz="0" w:space="0" w:color="auto" w:frame="1"/>
          <w:shd w:val="clear" w:color="auto" w:fill="FFFFFF"/>
        </w:rPr>
      </w:pPr>
      <w:r w:rsidRPr="00115C38">
        <w:rPr>
          <w:rStyle w:val="Emphasis"/>
          <w:rFonts w:ascii="Arial" w:hAnsi="Arial" w:cs="Arial"/>
          <w:i w:val="0"/>
          <w:bdr w:val="none" w:sz="0" w:space="0" w:color="auto" w:frame="1"/>
          <w:shd w:val="clear" w:color="auto" w:fill="FFFFFF"/>
        </w:rPr>
        <w:t>The CDC serves as a good resource for understanding the regulations required</w:t>
      </w:r>
      <w:r w:rsidR="00894412" w:rsidRPr="00115C38">
        <w:rPr>
          <w:rStyle w:val="Emphasis"/>
          <w:rFonts w:ascii="Arial" w:hAnsi="Arial" w:cs="Arial"/>
          <w:i w:val="0"/>
          <w:bdr w:val="none" w:sz="0" w:space="0" w:color="auto" w:frame="1"/>
          <w:shd w:val="clear" w:color="auto" w:fill="FFFFFF"/>
        </w:rPr>
        <w:t xml:space="preserve"> by each state</w:t>
      </w:r>
      <w:r w:rsidRPr="00115C38">
        <w:rPr>
          <w:rStyle w:val="Emphasis"/>
          <w:rFonts w:ascii="Arial" w:hAnsi="Arial" w:cs="Arial"/>
          <w:i w:val="0"/>
          <w:bdr w:val="none" w:sz="0" w:space="0" w:color="auto" w:frame="1"/>
          <w:shd w:val="clear" w:color="auto" w:fill="FFFFFF"/>
        </w:rPr>
        <w:t xml:space="preserve"> for </w:t>
      </w:r>
      <w:r w:rsidR="00894412" w:rsidRPr="00115C38">
        <w:rPr>
          <w:rStyle w:val="Emphasis"/>
          <w:rFonts w:ascii="Arial" w:hAnsi="Arial" w:cs="Arial"/>
          <w:i w:val="0"/>
          <w:bdr w:val="none" w:sz="0" w:space="0" w:color="auto" w:frame="1"/>
          <w:shd w:val="clear" w:color="auto" w:fill="FFFFFF"/>
        </w:rPr>
        <w:t xml:space="preserve">personnel </w:t>
      </w:r>
      <w:r w:rsidRPr="00115C38">
        <w:rPr>
          <w:rStyle w:val="Emphasis"/>
          <w:rFonts w:ascii="Arial" w:hAnsi="Arial" w:cs="Arial"/>
          <w:i w:val="0"/>
          <w:bdr w:val="none" w:sz="0" w:space="0" w:color="auto" w:frame="1"/>
          <w:shd w:val="clear" w:color="auto" w:fill="FFFFFF"/>
        </w:rPr>
        <w:t>performing a medical autopsy</w:t>
      </w:r>
      <w:r w:rsidR="00894412" w:rsidRPr="00115C38">
        <w:rPr>
          <w:rStyle w:val="Emphasis"/>
          <w:rFonts w:ascii="Arial" w:hAnsi="Arial" w:cs="Arial"/>
          <w:i w:val="0"/>
          <w:bdr w:val="none" w:sz="0" w:space="0" w:color="auto" w:frame="1"/>
          <w:shd w:val="clear" w:color="auto" w:fill="FFFFFF"/>
        </w:rPr>
        <w:t>;</w:t>
      </w:r>
      <w:r w:rsidRPr="00115C38">
        <w:rPr>
          <w:rStyle w:val="Emphasis"/>
          <w:rFonts w:ascii="Arial" w:hAnsi="Arial" w:cs="Arial"/>
          <w:i w:val="0"/>
          <w:bdr w:val="none" w:sz="0" w:space="0" w:color="auto" w:frame="1"/>
          <w:shd w:val="clear" w:color="auto" w:fill="FFFFFF"/>
        </w:rPr>
        <w:t xml:space="preserve"> Tissue collections</w:t>
      </w:r>
      <w:r w:rsidR="00894412" w:rsidRPr="00115C38">
        <w:rPr>
          <w:rStyle w:val="Emphasis"/>
          <w:rFonts w:ascii="Arial" w:hAnsi="Arial" w:cs="Arial"/>
          <w:i w:val="0"/>
          <w:bdr w:val="none" w:sz="0" w:space="0" w:color="auto" w:frame="1"/>
          <w:shd w:val="clear" w:color="auto" w:fill="FFFFFF"/>
        </w:rPr>
        <w:t>, however,</w:t>
      </w:r>
      <w:r w:rsidRPr="00115C38">
        <w:rPr>
          <w:rStyle w:val="Emphasis"/>
          <w:rFonts w:ascii="Arial" w:hAnsi="Arial" w:cs="Arial"/>
          <w:i w:val="0"/>
          <w:bdr w:val="none" w:sz="0" w:space="0" w:color="auto" w:frame="1"/>
          <w:shd w:val="clear" w:color="auto" w:fill="FFFFFF"/>
        </w:rPr>
        <w:t xml:space="preserve"> are not specifically addressed.</w:t>
      </w:r>
      <w:r w:rsidR="00357659" w:rsidRPr="00115C38">
        <w:rPr>
          <w:rStyle w:val="Emphasis"/>
          <w:rFonts w:ascii="Arial" w:hAnsi="Arial" w:cs="Arial"/>
          <w:i w:val="0"/>
          <w:bdr w:val="none" w:sz="0" w:space="0" w:color="auto" w:frame="1"/>
          <w:shd w:val="clear" w:color="auto" w:fill="FFFFFF"/>
        </w:rPr>
        <w:t xml:space="preserve">We have summarized personnel requirements in </w:t>
      </w:r>
      <w:r w:rsidR="00115C38" w:rsidRPr="009514D6">
        <w:rPr>
          <w:rStyle w:val="Emphasis"/>
          <w:rFonts w:ascii="Arial" w:hAnsi="Arial" w:cs="Arial"/>
          <w:b/>
          <w:i w:val="0"/>
          <w:bdr w:val="none" w:sz="0" w:space="0" w:color="auto" w:frame="1"/>
          <w:shd w:val="clear" w:color="auto" w:fill="FFFFFF"/>
        </w:rPr>
        <w:t xml:space="preserve">Supplementary Table </w:t>
      </w:r>
      <w:r w:rsidR="00357659" w:rsidRPr="009514D6">
        <w:rPr>
          <w:rStyle w:val="Emphasis"/>
          <w:rFonts w:ascii="Arial" w:hAnsi="Arial" w:cs="Arial"/>
          <w:b/>
          <w:i w:val="0"/>
          <w:bdr w:val="none" w:sz="0" w:space="0" w:color="auto" w:frame="1"/>
          <w:shd w:val="clear" w:color="auto" w:fill="FFFFFF"/>
        </w:rPr>
        <w:t>1</w:t>
      </w:r>
      <w:r w:rsidR="00357659" w:rsidRPr="00115C38">
        <w:rPr>
          <w:rStyle w:val="Emphasis"/>
          <w:rFonts w:ascii="Arial" w:hAnsi="Arial" w:cs="Arial"/>
          <w:i w:val="0"/>
          <w:bdr w:val="none" w:sz="0" w:space="0" w:color="auto" w:frame="1"/>
          <w:shd w:val="clear" w:color="auto" w:fill="FFFFFF"/>
        </w:rPr>
        <w:t xml:space="preserve">. </w:t>
      </w:r>
      <w:r w:rsidR="00894412" w:rsidRPr="00115C38">
        <w:rPr>
          <w:rStyle w:val="Emphasis"/>
          <w:rFonts w:ascii="Arial" w:hAnsi="Arial" w:cs="Arial"/>
          <w:i w:val="0"/>
          <w:bdr w:val="none" w:sz="0" w:space="0" w:color="auto" w:frame="1"/>
          <w:shd w:val="clear" w:color="auto" w:fill="FFFFFF"/>
        </w:rPr>
        <w:t xml:space="preserve">Tissue collection procedures appear to be largely unregulated in most states. </w:t>
      </w:r>
      <w:r w:rsidRPr="00115C38">
        <w:rPr>
          <w:rStyle w:val="Emphasis"/>
          <w:rFonts w:ascii="Arial" w:hAnsi="Arial" w:cs="Arial"/>
          <w:i w:val="0"/>
          <w:bdr w:val="none" w:sz="0" w:space="0" w:color="auto" w:frame="1"/>
          <w:shd w:val="clear" w:color="auto" w:fill="FFFFFF"/>
        </w:rPr>
        <w:t xml:space="preserve">However, </w:t>
      </w:r>
      <w:r w:rsidR="004B4F65" w:rsidRPr="00115C38">
        <w:rPr>
          <w:rStyle w:val="Emphasis"/>
          <w:rFonts w:ascii="Arial" w:hAnsi="Arial" w:cs="Arial"/>
          <w:i w:val="0"/>
          <w:bdr w:val="none" w:sz="0" w:space="0" w:color="auto" w:frame="1"/>
          <w:shd w:val="clear" w:color="auto" w:fill="FFFFFF"/>
        </w:rPr>
        <w:t xml:space="preserve">Specific hospitals </w:t>
      </w:r>
      <w:r w:rsidRPr="00115C38">
        <w:rPr>
          <w:rStyle w:val="Emphasis"/>
          <w:rFonts w:ascii="Arial" w:hAnsi="Arial" w:cs="Arial"/>
          <w:i w:val="0"/>
          <w:bdr w:val="none" w:sz="0" w:space="0" w:color="auto" w:frame="1"/>
          <w:shd w:val="clear" w:color="auto" w:fill="FFFFFF"/>
        </w:rPr>
        <w:t>and</w:t>
      </w:r>
      <w:r w:rsidR="004B4F65" w:rsidRPr="00115C38">
        <w:rPr>
          <w:rStyle w:val="Emphasis"/>
          <w:rFonts w:ascii="Arial" w:hAnsi="Arial" w:cs="Arial"/>
          <w:i w:val="0"/>
          <w:bdr w:val="none" w:sz="0" w:space="0" w:color="auto" w:frame="1"/>
          <w:shd w:val="clear" w:color="auto" w:fill="FFFFFF"/>
        </w:rPr>
        <w:t xml:space="preserve"> local jurisdictions may operate under their own set of </w:t>
      </w:r>
      <w:r w:rsidRPr="00115C38">
        <w:rPr>
          <w:rStyle w:val="Emphasis"/>
          <w:rFonts w:ascii="Arial" w:hAnsi="Arial" w:cs="Arial"/>
          <w:i w:val="0"/>
          <w:bdr w:val="none" w:sz="0" w:space="0" w:color="auto" w:frame="1"/>
          <w:shd w:val="clear" w:color="auto" w:fill="FFFFFF"/>
        </w:rPr>
        <w:t>guidelines</w:t>
      </w:r>
      <w:r w:rsidR="004B4F65" w:rsidRPr="00115C38">
        <w:rPr>
          <w:rStyle w:val="Emphasis"/>
          <w:rFonts w:ascii="Arial" w:hAnsi="Arial" w:cs="Arial"/>
          <w:i w:val="0"/>
          <w:bdr w:val="none" w:sz="0" w:space="0" w:color="auto" w:frame="1"/>
          <w:shd w:val="clear" w:color="auto" w:fill="FFFFFF"/>
        </w:rPr>
        <w:t xml:space="preserve"> that are not necessarily regulated at the state level. The reader </w:t>
      </w:r>
      <w:r w:rsidRPr="00115C38">
        <w:rPr>
          <w:rStyle w:val="Emphasis"/>
          <w:rFonts w:ascii="Arial" w:hAnsi="Arial" w:cs="Arial"/>
          <w:i w:val="0"/>
          <w:bdr w:val="none" w:sz="0" w:space="0" w:color="auto" w:frame="1"/>
          <w:shd w:val="clear" w:color="auto" w:fill="FFFFFF"/>
        </w:rPr>
        <w:t>is responsible</w:t>
      </w:r>
      <w:r w:rsidR="004B4F65" w:rsidRPr="00115C38">
        <w:rPr>
          <w:rStyle w:val="Emphasis"/>
          <w:rFonts w:ascii="Arial" w:hAnsi="Arial" w:cs="Arial"/>
          <w:i w:val="0"/>
          <w:bdr w:val="none" w:sz="0" w:space="0" w:color="auto" w:frame="1"/>
          <w:shd w:val="clear" w:color="auto" w:fill="FFFFFF"/>
        </w:rPr>
        <w:t xml:space="preserve"> do due diligence to determine what oversight might apply to their rapid autopsy program.  </w:t>
      </w:r>
    </w:p>
    <w:p w:rsidR="00115C38" w:rsidRDefault="00115C38" w:rsidP="00115C38">
      <w:pPr>
        <w:pStyle w:val="Heading1"/>
        <w:spacing w:after="0"/>
        <w:rPr>
          <w:rStyle w:val="Emphasis"/>
          <w:rFonts w:ascii="Arial" w:hAnsi="Arial" w:cs="Arial"/>
          <w:i w:val="0"/>
          <w:iCs w:val="0"/>
        </w:rPr>
      </w:pPr>
    </w:p>
    <w:p w:rsidR="00DB1259" w:rsidRPr="00115C38" w:rsidRDefault="007E7BD6" w:rsidP="00115C38">
      <w:pPr>
        <w:pStyle w:val="Heading1"/>
        <w:spacing w:after="0"/>
        <w:rPr>
          <w:rStyle w:val="Emphasis"/>
          <w:rFonts w:ascii="Arial" w:hAnsi="Arial" w:cs="Arial"/>
          <w:i w:val="0"/>
          <w:iCs w:val="0"/>
        </w:rPr>
      </w:pPr>
      <w:r w:rsidRPr="00115C38">
        <w:rPr>
          <w:rStyle w:val="Emphasis"/>
          <w:rFonts w:ascii="Arial" w:hAnsi="Arial" w:cs="Arial"/>
          <w:i w:val="0"/>
          <w:iCs w:val="0"/>
        </w:rPr>
        <w:t>Next of Kin</w:t>
      </w:r>
    </w:p>
    <w:p w:rsidR="007E7BD6" w:rsidRPr="00115C38" w:rsidRDefault="007E7BD6" w:rsidP="00115C38">
      <w:pPr>
        <w:spacing w:after="0" w:line="480" w:lineRule="auto"/>
        <w:rPr>
          <w:rStyle w:val="Emphasis"/>
          <w:rFonts w:ascii="Arial" w:hAnsi="Arial" w:cs="Arial"/>
          <w:i w:val="0"/>
          <w:bdr w:val="none" w:sz="0" w:space="0" w:color="auto" w:frame="1"/>
          <w:shd w:val="clear" w:color="auto" w:fill="FFFFFF"/>
        </w:rPr>
      </w:pPr>
      <w:r w:rsidRPr="00115C38">
        <w:rPr>
          <w:rStyle w:val="Emphasis"/>
          <w:rFonts w:ascii="Arial" w:hAnsi="Arial" w:cs="Arial"/>
          <w:i w:val="0"/>
          <w:bdr w:val="none" w:sz="0" w:space="0" w:color="auto" w:frame="1"/>
          <w:shd w:val="clear" w:color="auto" w:fill="FFFFFF"/>
        </w:rPr>
        <w:t>Next of kin (NOK) rankings can vary from state to state. Typically ranking is: DPOA, spouse, children, grandchildren, parents, siblings, nieces/nephews, grandparents, aunts/uncles, cousins. In cases with multiple NOKs (i.e.</w:t>
      </w:r>
      <w:r w:rsidR="00115C38">
        <w:rPr>
          <w:rStyle w:val="Emphasis"/>
          <w:rFonts w:ascii="Arial" w:hAnsi="Arial" w:cs="Arial"/>
          <w:i w:val="0"/>
          <w:bdr w:val="none" w:sz="0" w:space="0" w:color="auto" w:frame="1"/>
          <w:shd w:val="clear" w:color="auto" w:fill="FFFFFF"/>
        </w:rPr>
        <w:t>,</w:t>
      </w:r>
      <w:r w:rsidRPr="00115C38">
        <w:rPr>
          <w:rStyle w:val="Emphasis"/>
          <w:rFonts w:ascii="Arial" w:hAnsi="Arial" w:cs="Arial"/>
          <w:i w:val="0"/>
          <w:bdr w:val="none" w:sz="0" w:space="0" w:color="auto" w:frame="1"/>
          <w:shd w:val="clear" w:color="auto" w:fill="FFFFFF"/>
        </w:rPr>
        <w:t xml:space="preserve"> three children), majority opinion is allowed but a unanimous decision is preferred. NOK rankings should be verified </w:t>
      </w:r>
      <w:r w:rsidR="003B6599" w:rsidRPr="00115C38">
        <w:rPr>
          <w:rStyle w:val="Emphasis"/>
          <w:rFonts w:ascii="Arial" w:hAnsi="Arial" w:cs="Arial"/>
          <w:i w:val="0"/>
          <w:bdr w:val="none" w:sz="0" w:space="0" w:color="auto" w:frame="1"/>
          <w:shd w:val="clear" w:color="auto" w:fill="FFFFFF"/>
        </w:rPr>
        <w:t xml:space="preserve">by state and local jurisdiction. </w:t>
      </w:r>
    </w:p>
    <w:sectPr w:rsidR="007E7BD6" w:rsidRPr="00115C38" w:rsidSect="003077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A04EA6"/>
    <w:rsid w:val="0008587D"/>
    <w:rsid w:val="000C2065"/>
    <w:rsid w:val="00115C38"/>
    <w:rsid w:val="00126672"/>
    <w:rsid w:val="0018264C"/>
    <w:rsid w:val="001A048E"/>
    <w:rsid w:val="002C3537"/>
    <w:rsid w:val="002F21AF"/>
    <w:rsid w:val="00301ABF"/>
    <w:rsid w:val="00307792"/>
    <w:rsid w:val="00357659"/>
    <w:rsid w:val="003B6599"/>
    <w:rsid w:val="004B4F65"/>
    <w:rsid w:val="004E074C"/>
    <w:rsid w:val="00507BF7"/>
    <w:rsid w:val="0071473E"/>
    <w:rsid w:val="007C3889"/>
    <w:rsid w:val="007E7BD6"/>
    <w:rsid w:val="00837C14"/>
    <w:rsid w:val="00894412"/>
    <w:rsid w:val="009514D6"/>
    <w:rsid w:val="009A05FB"/>
    <w:rsid w:val="009B4C7B"/>
    <w:rsid w:val="009D46D5"/>
    <w:rsid w:val="00A033E2"/>
    <w:rsid w:val="00A04EA6"/>
    <w:rsid w:val="00A9745D"/>
    <w:rsid w:val="00AF1272"/>
    <w:rsid w:val="00BD4B72"/>
    <w:rsid w:val="00CA5EBE"/>
    <w:rsid w:val="00DB1259"/>
    <w:rsid w:val="00DB67E4"/>
    <w:rsid w:val="00E57062"/>
    <w:rsid w:val="00F2498A"/>
    <w:rsid w:val="00F378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792"/>
  </w:style>
  <w:style w:type="paragraph" w:styleId="Heading1">
    <w:name w:val="heading 1"/>
    <w:basedOn w:val="Normal"/>
    <w:next w:val="Normal"/>
    <w:link w:val="Heading1Char"/>
    <w:uiPriority w:val="9"/>
    <w:qFormat/>
    <w:rsid w:val="003B6599"/>
    <w:pPr>
      <w:spacing w:line="480" w:lineRule="auto"/>
      <w:outlineLvl w:val="0"/>
    </w:pPr>
    <w:rPr>
      <w:rFonts w:cstheme="minorHAnsi"/>
      <w:b/>
      <w:bdr w:val="none" w:sz="0" w:space="0" w:color="auto" w:frame="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7C14"/>
    <w:rPr>
      <w:color w:val="0000FF"/>
      <w:u w:val="single"/>
    </w:rPr>
  </w:style>
  <w:style w:type="character" w:styleId="Emphasis">
    <w:name w:val="Emphasis"/>
    <w:basedOn w:val="DefaultParagraphFont"/>
    <w:uiPriority w:val="20"/>
    <w:qFormat/>
    <w:rsid w:val="00CA5EBE"/>
    <w:rPr>
      <w:i/>
      <w:iCs/>
    </w:rPr>
  </w:style>
  <w:style w:type="paragraph" w:styleId="NormalWeb">
    <w:name w:val="Normal (Web)"/>
    <w:basedOn w:val="Normal"/>
    <w:uiPriority w:val="99"/>
    <w:semiHidden/>
    <w:unhideWhenUsed/>
    <w:rsid w:val="00507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B6599"/>
    <w:rPr>
      <w:rFonts w:cstheme="minorHAnsi"/>
      <w:b/>
      <w:bdr w:val="none" w:sz="0" w:space="0" w:color="auto" w:frame="1"/>
    </w:rPr>
  </w:style>
  <w:style w:type="paragraph" w:styleId="DocumentMap">
    <w:name w:val="Document Map"/>
    <w:basedOn w:val="Normal"/>
    <w:link w:val="DocumentMapChar"/>
    <w:uiPriority w:val="99"/>
    <w:semiHidden/>
    <w:unhideWhenUsed/>
    <w:rsid w:val="0012667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26672"/>
    <w:rPr>
      <w:rFonts w:ascii="Tahoma" w:hAnsi="Tahoma" w:cs="Tahoma"/>
      <w:sz w:val="16"/>
      <w:szCs w:val="16"/>
    </w:rPr>
  </w:style>
  <w:style w:type="paragraph" w:styleId="BalloonText">
    <w:name w:val="Balloon Text"/>
    <w:basedOn w:val="Normal"/>
    <w:link w:val="BalloonTextChar"/>
    <w:uiPriority w:val="99"/>
    <w:semiHidden/>
    <w:unhideWhenUsed/>
    <w:rsid w:val="0011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C38"/>
    <w:rPr>
      <w:rFonts w:ascii="Tahoma" w:hAnsi="Tahoma" w:cs="Tahoma"/>
      <w:sz w:val="16"/>
      <w:szCs w:val="16"/>
    </w:rPr>
  </w:style>
  <w:style w:type="character" w:styleId="CommentReference">
    <w:name w:val="annotation reference"/>
    <w:basedOn w:val="DefaultParagraphFont"/>
    <w:uiPriority w:val="99"/>
    <w:semiHidden/>
    <w:unhideWhenUsed/>
    <w:rsid w:val="00115C38"/>
    <w:rPr>
      <w:sz w:val="16"/>
      <w:szCs w:val="16"/>
    </w:rPr>
  </w:style>
  <w:style w:type="paragraph" w:styleId="CommentText">
    <w:name w:val="annotation text"/>
    <w:basedOn w:val="Normal"/>
    <w:link w:val="CommentTextChar"/>
    <w:uiPriority w:val="99"/>
    <w:unhideWhenUsed/>
    <w:rsid w:val="00115C3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115C3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15C38"/>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115C38"/>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792"/>
  </w:style>
  <w:style w:type="paragraph" w:styleId="Heading1">
    <w:name w:val="heading 1"/>
    <w:basedOn w:val="Normal"/>
    <w:next w:val="Normal"/>
    <w:link w:val="Heading1Char"/>
    <w:uiPriority w:val="9"/>
    <w:qFormat/>
    <w:rsid w:val="003B6599"/>
    <w:pPr>
      <w:spacing w:line="480" w:lineRule="auto"/>
      <w:outlineLvl w:val="0"/>
    </w:pPr>
    <w:rPr>
      <w:rFonts w:cstheme="minorHAnsi"/>
      <w:b/>
      <w:bdr w:val="none" w:sz="0" w:space="0" w:color="auto" w:frame="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7C14"/>
    <w:rPr>
      <w:color w:val="0000FF"/>
      <w:u w:val="single"/>
    </w:rPr>
  </w:style>
  <w:style w:type="character" w:styleId="Emphasis">
    <w:name w:val="Emphasis"/>
    <w:basedOn w:val="DefaultParagraphFont"/>
    <w:uiPriority w:val="20"/>
    <w:qFormat/>
    <w:rsid w:val="00CA5EBE"/>
    <w:rPr>
      <w:i/>
      <w:iCs/>
    </w:rPr>
  </w:style>
  <w:style w:type="paragraph" w:styleId="NormalWeb">
    <w:name w:val="Normal (Web)"/>
    <w:basedOn w:val="Normal"/>
    <w:uiPriority w:val="99"/>
    <w:semiHidden/>
    <w:unhideWhenUsed/>
    <w:rsid w:val="00507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B6599"/>
    <w:rPr>
      <w:rFonts w:cstheme="minorHAnsi"/>
      <w:b/>
      <w:bdr w:val="none" w:sz="0" w:space="0" w:color="auto" w:frame="1"/>
    </w:rPr>
  </w:style>
  <w:style w:type="paragraph" w:styleId="DocumentMap">
    <w:name w:val="Document Map"/>
    <w:basedOn w:val="Normal"/>
    <w:link w:val="DocumentMapChar"/>
    <w:uiPriority w:val="99"/>
    <w:semiHidden/>
    <w:unhideWhenUsed/>
    <w:rsid w:val="0012667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26672"/>
    <w:rPr>
      <w:rFonts w:ascii="Tahoma" w:hAnsi="Tahoma" w:cs="Tahoma"/>
      <w:sz w:val="16"/>
      <w:szCs w:val="16"/>
    </w:rPr>
  </w:style>
  <w:style w:type="paragraph" w:styleId="BalloonText">
    <w:name w:val="Balloon Text"/>
    <w:basedOn w:val="Normal"/>
    <w:link w:val="BalloonTextChar"/>
    <w:uiPriority w:val="99"/>
    <w:semiHidden/>
    <w:unhideWhenUsed/>
    <w:rsid w:val="0011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C38"/>
    <w:rPr>
      <w:rFonts w:ascii="Tahoma" w:hAnsi="Tahoma" w:cs="Tahoma"/>
      <w:sz w:val="16"/>
      <w:szCs w:val="16"/>
    </w:rPr>
  </w:style>
  <w:style w:type="character" w:styleId="CommentReference">
    <w:name w:val="annotation reference"/>
    <w:basedOn w:val="DefaultParagraphFont"/>
    <w:uiPriority w:val="99"/>
    <w:semiHidden/>
    <w:unhideWhenUsed/>
    <w:rsid w:val="00115C38"/>
    <w:rPr>
      <w:sz w:val="16"/>
      <w:szCs w:val="16"/>
    </w:rPr>
  </w:style>
  <w:style w:type="paragraph" w:styleId="CommentText">
    <w:name w:val="annotation text"/>
    <w:basedOn w:val="Normal"/>
    <w:link w:val="CommentTextChar"/>
    <w:uiPriority w:val="99"/>
    <w:unhideWhenUsed/>
    <w:rsid w:val="00115C3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115C3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15C38"/>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115C3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00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2863</Characters>
  <Application>Microsoft Office Word</Application>
  <DocSecurity>0</DocSecurity>
  <Lines>55</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Kena Ihle</dc:creator>
  <cp:lastModifiedBy>749797</cp:lastModifiedBy>
  <cp:revision>3</cp:revision>
  <dcterms:created xsi:type="dcterms:W3CDTF">2020-09-23T16:50:00Z</dcterms:created>
  <dcterms:modified xsi:type="dcterms:W3CDTF">2020-11-05T15:37:00Z</dcterms:modified>
</cp:coreProperties>
</file>