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05384" w14:textId="188C076D" w:rsidR="001046F4" w:rsidRDefault="005520D7">
      <w:r>
        <w:t>Reviewer reports:</w:t>
      </w:r>
      <w:r>
        <w:br/>
      </w:r>
      <w:r>
        <w:br/>
        <w:t>Reviewer #1: The manuscript Re et al., "Intranasal delivery of PEA-producing Lactobacillus paracasei F19 alleviates SARS-CoV-2 Spike protein-induced lung injury in mice" investigates the effects of an engineered probiotic in reducing lung inflammation caused by the SARS-CoV-2 Spike protein in mice. The study primarily focuses on the colonization of mouse lungs by the probiotic and its subsequent anti-inflammatory effects.</w:t>
      </w:r>
      <w:r>
        <w:br/>
      </w:r>
      <w:r>
        <w:br/>
        <w:t>Weaknesses:</w:t>
      </w:r>
      <w:r>
        <w:br/>
      </w:r>
      <w:r>
        <w:br/>
        <w:t>5.      The manuscript does not provide data on the long-term effects of the treatment, which is critical for understanding its sustained effectiveness and safety. The author demonstrated colonization of L. paracasei F19 in only seven days. This is a very short time window to evaluate the strategy's long-term effectiveness. I suggest the author extend this study for two or three more weeks to observe the effects.</w:t>
      </w:r>
      <w:r>
        <w:br/>
        <w:t>6.      In the experimental setup, it would be essential to include a control group receiving only pNAPE-LP/Palmitate. This would help in understanding its specific effects on lung physiology and the lung microbiome.</w:t>
      </w:r>
    </w:p>
    <w:p w14:paraId="2AA67106" w14:textId="13926CA3" w:rsidR="001046F4" w:rsidRDefault="001046F4" w:rsidP="001046F4">
      <w:pPr>
        <w:rPr>
          <w:color w:val="002060"/>
        </w:rPr>
      </w:pPr>
      <w:r w:rsidRPr="001046F4">
        <w:rPr>
          <w:color w:val="002060"/>
        </w:rPr>
        <w:t xml:space="preserve">The authors </w:t>
      </w:r>
      <w:r w:rsidR="000C631D">
        <w:rPr>
          <w:color w:val="002060"/>
        </w:rPr>
        <w:t>thank</w:t>
      </w:r>
      <w:r w:rsidRPr="001046F4">
        <w:rPr>
          <w:color w:val="002060"/>
        </w:rPr>
        <w:t xml:space="preserve"> t</w:t>
      </w:r>
      <w:r>
        <w:rPr>
          <w:color w:val="002060"/>
        </w:rPr>
        <w:t>he</w:t>
      </w:r>
      <w:r w:rsidRPr="001046F4">
        <w:rPr>
          <w:color w:val="002060"/>
        </w:rPr>
        <w:t xml:space="preserve"> Reviewer 1 for their valuable feedback, which will undoubtedly enhance the quality of our work. </w:t>
      </w:r>
    </w:p>
    <w:p w14:paraId="4542DDBD" w14:textId="1EBF4428" w:rsidR="001046F4" w:rsidRPr="001046F4" w:rsidRDefault="001046F4" w:rsidP="001046F4">
      <w:pPr>
        <w:rPr>
          <w:color w:val="002060"/>
        </w:rPr>
      </w:pPr>
      <w:r w:rsidRPr="001046F4">
        <w:rPr>
          <w:color w:val="002060"/>
        </w:rPr>
        <w:t>Regarding the first two points raised by Reviewer 1:</w:t>
      </w:r>
    </w:p>
    <w:p w14:paraId="388CFB42" w14:textId="0E14BDF6" w:rsidR="001046F4" w:rsidRDefault="001046F4" w:rsidP="001046F4">
      <w:pPr>
        <w:rPr>
          <w:color w:val="002060"/>
        </w:rPr>
      </w:pPr>
      <w:r w:rsidRPr="001046F4">
        <w:rPr>
          <w:color w:val="002060"/>
        </w:rPr>
        <w:t>We agree that investigating the effects after only one week does not provide a comprehensive picture of the safety profile and the impact of pNAPE-LP on the inflammatory milieu triggered by the spike protein. Nevertheless, our primary goal in this paper was to demonstrate its effectiveness and safety in the context of acute inflammation. A subsequent study is currently underway, in which we will explore the effects of our probiotic on the lung microbiota and the long-term implications of its integration into the pulmonary microbial community. For this reason, we opted not to include long-term data in this paper, as they will be the subject of another study in the future.</w:t>
      </w:r>
      <w:r w:rsidR="00F771FB" w:rsidRPr="00F771FB">
        <w:rPr>
          <w:noProof/>
        </w:rPr>
        <w:t xml:space="preserve"> </w:t>
      </w:r>
    </w:p>
    <w:p w14:paraId="7278CBE7" w14:textId="3F32E560" w:rsidR="009A759E" w:rsidRDefault="009A759E" w:rsidP="009A759E">
      <w:pPr>
        <w:pStyle w:val="NormalWeb"/>
      </w:pPr>
      <w:r>
        <w:rPr>
          <w:noProof/>
        </w:rPr>
        <w:drawing>
          <wp:inline distT="0" distB="0" distL="0" distR="0" wp14:anchorId="035F1A18" wp14:editId="63EE11EF">
            <wp:extent cx="6120130" cy="3192145"/>
            <wp:effectExtent l="0" t="0" r="0" b="8255"/>
            <wp:docPr id="5123860" name="Immagine 2" descr="Immagine che contiene schermata,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860" name="Immagine 2" descr="Immagine che contiene schermata, testo, mappa&#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3192145"/>
                    </a:xfrm>
                    <a:prstGeom prst="rect">
                      <a:avLst/>
                    </a:prstGeom>
                    <a:noFill/>
                    <a:ln>
                      <a:noFill/>
                    </a:ln>
                  </pic:spPr>
                </pic:pic>
              </a:graphicData>
            </a:graphic>
          </wp:inline>
        </w:drawing>
      </w:r>
    </w:p>
    <w:p w14:paraId="178EC64D" w14:textId="77777777" w:rsidR="00D960DA" w:rsidRDefault="00D960DA" w:rsidP="00D960DA">
      <w:pPr>
        <w:rPr>
          <w:rFonts w:ascii="Arial" w:eastAsia="Arial" w:hAnsi="Arial" w:cs="Arial"/>
          <w:b/>
          <w:sz w:val="20"/>
          <w:szCs w:val="20"/>
        </w:rPr>
      </w:pPr>
      <w:r>
        <w:rPr>
          <w:rFonts w:ascii="Arial" w:eastAsia="Arial" w:hAnsi="Arial" w:cs="Arial"/>
          <w:b/>
          <w:sz w:val="16"/>
          <w:szCs w:val="16"/>
        </w:rPr>
        <w:lastRenderedPageBreak/>
        <w:t xml:space="preserve">Supplementary Figure 1. Administration of </w:t>
      </w:r>
      <w:proofErr w:type="spellStart"/>
      <w:r>
        <w:rPr>
          <w:rFonts w:ascii="Arial" w:eastAsia="Arial" w:hAnsi="Arial" w:cs="Arial"/>
          <w:b/>
          <w:sz w:val="16"/>
          <w:szCs w:val="16"/>
        </w:rPr>
        <w:t>pNAPE</w:t>
      </w:r>
      <w:proofErr w:type="spellEnd"/>
      <w:r>
        <w:rPr>
          <w:rFonts w:ascii="Arial" w:eastAsia="Arial" w:hAnsi="Arial" w:cs="Arial"/>
          <w:b/>
          <w:sz w:val="16"/>
          <w:szCs w:val="16"/>
        </w:rPr>
        <w:t>-LP/Palmitate do not cause histological damage.</w:t>
      </w:r>
      <w:r>
        <w:rPr>
          <w:rFonts w:ascii="Arial" w:eastAsia="Arial" w:hAnsi="Arial" w:cs="Arial"/>
          <w:sz w:val="16"/>
          <w:szCs w:val="16"/>
        </w:rPr>
        <w:t xml:space="preserve"> </w:t>
      </w:r>
      <w:proofErr w:type="spellStart"/>
      <w:r>
        <w:rPr>
          <w:rFonts w:ascii="Arial" w:eastAsia="Arial" w:hAnsi="Arial" w:cs="Arial"/>
          <w:sz w:val="16"/>
          <w:szCs w:val="16"/>
        </w:rPr>
        <w:t>Hematoxylin</w:t>
      </w:r>
      <w:proofErr w:type="spellEnd"/>
      <w:r>
        <w:rPr>
          <w:rFonts w:ascii="Arial" w:eastAsia="Arial" w:hAnsi="Arial" w:cs="Arial"/>
          <w:sz w:val="16"/>
          <w:szCs w:val="16"/>
        </w:rPr>
        <w:t xml:space="preserve"> and eosin (H and E) stained lung specimens (</w:t>
      </w:r>
      <w:r>
        <w:rPr>
          <w:rFonts w:ascii="Arial" w:eastAsia="Arial" w:hAnsi="Arial" w:cs="Arial"/>
          <w:b/>
          <w:sz w:val="16"/>
          <w:szCs w:val="16"/>
        </w:rPr>
        <w:t>A</w:t>
      </w:r>
      <w:r>
        <w:rPr>
          <w:rFonts w:ascii="Arial" w:eastAsia="Arial" w:hAnsi="Arial" w:cs="Arial"/>
          <w:sz w:val="16"/>
          <w:szCs w:val="16"/>
        </w:rPr>
        <w:t>), relative quantification of infiltrated epithelial cells (</w:t>
      </w:r>
      <w:r>
        <w:rPr>
          <w:rFonts w:ascii="Arial" w:eastAsia="Arial" w:hAnsi="Arial" w:cs="Arial"/>
          <w:b/>
          <w:sz w:val="16"/>
          <w:szCs w:val="16"/>
        </w:rPr>
        <w:t>B</w:t>
      </w:r>
      <w:r>
        <w:rPr>
          <w:rFonts w:ascii="Arial" w:eastAsia="Arial" w:hAnsi="Arial" w:cs="Arial"/>
          <w:sz w:val="16"/>
          <w:szCs w:val="16"/>
        </w:rPr>
        <w:t>), the global lung damage score (</w:t>
      </w:r>
      <w:r>
        <w:rPr>
          <w:rFonts w:ascii="Arial" w:eastAsia="Arial" w:hAnsi="Arial" w:cs="Arial"/>
          <w:b/>
          <w:sz w:val="16"/>
          <w:szCs w:val="16"/>
        </w:rPr>
        <w:t>C</w:t>
      </w:r>
      <w:r>
        <w:rPr>
          <w:rFonts w:ascii="Arial" w:eastAsia="Arial" w:hAnsi="Arial" w:cs="Arial"/>
          <w:sz w:val="16"/>
          <w:szCs w:val="16"/>
        </w:rPr>
        <w:t>) and the neutrophil count (</w:t>
      </w:r>
      <w:r>
        <w:rPr>
          <w:rFonts w:ascii="Arial" w:eastAsia="Arial" w:hAnsi="Arial" w:cs="Arial"/>
          <w:b/>
          <w:sz w:val="16"/>
          <w:szCs w:val="16"/>
        </w:rPr>
        <w:t>D</w:t>
      </w:r>
      <w:r>
        <w:rPr>
          <w:rFonts w:ascii="Arial" w:eastAsia="Arial" w:hAnsi="Arial" w:cs="Arial"/>
          <w:sz w:val="16"/>
          <w:szCs w:val="16"/>
        </w:rPr>
        <w:t xml:space="preserve">) showing the nontoxic effect of </w:t>
      </w:r>
      <w:proofErr w:type="spellStart"/>
      <w:r>
        <w:rPr>
          <w:rFonts w:ascii="Arial" w:eastAsia="Arial" w:hAnsi="Arial" w:cs="Arial"/>
          <w:sz w:val="16"/>
          <w:szCs w:val="16"/>
        </w:rPr>
        <w:t>pNAPE</w:t>
      </w:r>
      <w:proofErr w:type="spellEnd"/>
      <w:r>
        <w:rPr>
          <w:rFonts w:ascii="Arial" w:eastAsia="Arial" w:hAnsi="Arial" w:cs="Arial"/>
          <w:sz w:val="16"/>
          <w:szCs w:val="16"/>
        </w:rPr>
        <w:t xml:space="preserve">-LP/palmitate treatment on healthy mice lungs (magnification 20×, scale bar: 20 </w:t>
      </w:r>
      <w:proofErr w:type="spellStart"/>
      <w:r>
        <w:rPr>
          <w:rFonts w:ascii="Arial" w:eastAsia="Arial" w:hAnsi="Arial" w:cs="Arial"/>
          <w:sz w:val="16"/>
          <w:szCs w:val="16"/>
        </w:rPr>
        <w:t>μm</w:t>
      </w:r>
      <w:proofErr w:type="spellEnd"/>
      <w:r>
        <w:rPr>
          <w:rFonts w:ascii="Arial" w:eastAsia="Arial" w:hAnsi="Arial" w:cs="Arial"/>
          <w:sz w:val="16"/>
          <w:szCs w:val="16"/>
        </w:rPr>
        <w:t>).</w:t>
      </w:r>
    </w:p>
    <w:p w14:paraId="24224DB7" w14:textId="77777777" w:rsidR="00D960DA" w:rsidRDefault="00D960DA" w:rsidP="001046F4">
      <w:pPr>
        <w:rPr>
          <w:color w:val="002060"/>
        </w:rPr>
      </w:pPr>
    </w:p>
    <w:p w14:paraId="48A24D57" w14:textId="55C2902F" w:rsidR="00F771FB" w:rsidRPr="001046F4" w:rsidRDefault="009A759E" w:rsidP="001046F4">
      <w:pPr>
        <w:rPr>
          <w:color w:val="002060"/>
        </w:rPr>
      </w:pPr>
      <w:r w:rsidRPr="009A759E">
        <w:rPr>
          <w:color w:val="002060"/>
        </w:rPr>
        <w:t xml:space="preserve">In any case, we would be delighted to confidentially share with Reviewer 1 some preliminary data related to the aforementioned project we are currently undertaking on pNAPE-LP regarding its long-term effects on the microbiota and lung tissue. The attached </w:t>
      </w:r>
      <w:proofErr w:type="spellStart"/>
      <w:r w:rsidRPr="009A759E">
        <w:rPr>
          <w:color w:val="002060"/>
        </w:rPr>
        <w:t>histologies</w:t>
      </w:r>
      <w:proofErr w:type="spellEnd"/>
      <w:r w:rsidRPr="009A759E">
        <w:rPr>
          <w:color w:val="002060"/>
        </w:rPr>
        <w:t xml:space="preserve"> were conducted on tissue samples from animals treated for one week with daily intranasal doses of pNAPE-LP and sacrificed two weeks after the end of the treatment. As observed, there is no noticeable immune cell infiltration or morphological alterations when compared to tissue from untreated animals.</w:t>
      </w:r>
    </w:p>
    <w:p w14:paraId="23B6EC60" w14:textId="77777777" w:rsidR="001046F4" w:rsidRDefault="005520D7">
      <w:r>
        <w:br/>
        <w:t xml:space="preserve">7.      What is the rational to choose 0.003 micromolar of </w:t>
      </w:r>
      <w:proofErr w:type="spellStart"/>
      <w:r>
        <w:t>pNAPE</w:t>
      </w:r>
      <w:proofErr w:type="spellEnd"/>
      <w:r>
        <w:t>-LP/</w:t>
      </w:r>
      <w:proofErr w:type="spellStart"/>
      <w:r>
        <w:t>Pamitate</w:t>
      </w:r>
      <w:proofErr w:type="spellEnd"/>
      <w:r>
        <w:t>.</w:t>
      </w:r>
    </w:p>
    <w:p w14:paraId="1B5CBED4" w14:textId="77777777" w:rsidR="001046F4" w:rsidRDefault="001046F4">
      <w:pPr>
        <w:rPr>
          <w:color w:val="002060"/>
        </w:rPr>
      </w:pPr>
      <w:r w:rsidRPr="001046F4">
        <w:rPr>
          <w:color w:val="002060"/>
        </w:rPr>
        <w:t>The concentration of palmitate is based on our previous research. We add a clear statement about it in the introduction section (lines 92-93)</w:t>
      </w:r>
    </w:p>
    <w:p w14:paraId="4D7013F1" w14:textId="77777777" w:rsidR="001046F4" w:rsidRDefault="005520D7">
      <w:r>
        <w:br/>
        <w:t>8.      Does overexpression of pNAPE-LP have a toxic effect on the epithelial cells in the lungs.</w:t>
      </w:r>
    </w:p>
    <w:p w14:paraId="20904DA2" w14:textId="77777777" w:rsidR="000C631D" w:rsidRDefault="001046F4">
      <w:r w:rsidRPr="001046F4">
        <w:rPr>
          <w:color w:val="002060"/>
        </w:rPr>
        <w:t xml:space="preserve">NAPE-PLD enzyme is well known to do not determine any kind of toxic effect on epithelial cells, and its expression is naturally upregulated in inflammatory environment because of is production of anti-inflammatory molecules. Moreover, NAPE-PLD is </w:t>
      </w:r>
      <w:proofErr w:type="gramStart"/>
      <w:r w:rsidRPr="001046F4">
        <w:rPr>
          <w:color w:val="002060"/>
        </w:rPr>
        <w:t>an</w:t>
      </w:r>
      <w:proofErr w:type="gramEnd"/>
      <w:r w:rsidRPr="001046F4">
        <w:rPr>
          <w:color w:val="002060"/>
        </w:rPr>
        <w:t xml:space="preserve"> ubiquitous enzyme expressed in all of the mammalian cells and in the present paper (as we showed) we did not observed any kind of epithelial alteration in the lungs after pNAPE-LP/palmitate administration. </w:t>
      </w:r>
      <w:r w:rsidR="005520D7">
        <w:br/>
      </w:r>
      <w:r w:rsidR="005520D7">
        <w:br/>
        <w:t>I believe, addressing these points would greatly enhance the understanding of this study and reinforce its potential future implications.</w:t>
      </w:r>
      <w:r w:rsidR="005520D7">
        <w:br/>
      </w:r>
      <w:r w:rsidR="005520D7">
        <w:br/>
      </w:r>
      <w:r w:rsidR="005520D7">
        <w:br/>
      </w:r>
      <w:r w:rsidR="005520D7">
        <w:br/>
        <w:t>Reviewer #2: Summary: Authors aimed to evaluate the potential of engineered probiotic lactobacillus paracasei expressing enzyme NAPE-PLD (pNAPE-LP) in counteracting the lung inflammation triggered by SARS-CoV-2. They found the protective effects of pNAPE-LP on alveolar morphology, innate immune cells infiltration, reduced neutrophil count, and reduced lung injury. They concluded that pNAPE-LP can actively protect from severe inflammatory-related symptoms in SP-challenged mice. Extensive language editing and careful revision is needed.</w:t>
      </w:r>
      <w:r w:rsidR="005520D7">
        <w:br/>
        <w:t>Recommendation: Revision</w:t>
      </w:r>
      <w:r w:rsidR="005520D7">
        <w:br/>
        <w:t>Comments:</w:t>
      </w:r>
    </w:p>
    <w:p w14:paraId="03C0B88F" w14:textId="0B14A667" w:rsidR="000C631D" w:rsidRPr="000C631D" w:rsidRDefault="000C631D">
      <w:pPr>
        <w:rPr>
          <w:color w:val="002060"/>
        </w:rPr>
      </w:pPr>
      <w:r w:rsidRPr="001046F4">
        <w:rPr>
          <w:color w:val="002060"/>
        </w:rPr>
        <w:t xml:space="preserve">The authors </w:t>
      </w:r>
      <w:r>
        <w:rPr>
          <w:color w:val="002060"/>
        </w:rPr>
        <w:t>thank</w:t>
      </w:r>
      <w:r w:rsidRPr="001046F4">
        <w:rPr>
          <w:color w:val="002060"/>
        </w:rPr>
        <w:t xml:space="preserve"> t</w:t>
      </w:r>
      <w:r>
        <w:rPr>
          <w:color w:val="002060"/>
        </w:rPr>
        <w:t>he</w:t>
      </w:r>
      <w:r w:rsidRPr="001046F4">
        <w:rPr>
          <w:color w:val="002060"/>
        </w:rPr>
        <w:t xml:space="preserve"> Reviewer </w:t>
      </w:r>
      <w:r>
        <w:rPr>
          <w:color w:val="002060"/>
        </w:rPr>
        <w:t>2</w:t>
      </w:r>
      <w:r w:rsidRPr="001046F4">
        <w:rPr>
          <w:color w:val="002060"/>
        </w:rPr>
        <w:t xml:space="preserve"> for their valuable feedback, which will undoubtedly enhance the quality of our work. </w:t>
      </w:r>
    </w:p>
    <w:p w14:paraId="3F5E0394" w14:textId="5AFF0070" w:rsidR="001046F4" w:rsidRDefault="005520D7">
      <w:r>
        <w:br/>
      </w:r>
      <w:r w:rsidRPr="001046F4">
        <w:t xml:space="preserve">1)      Authors need to carefully articulate the hypothesis and predictions in introduction. </w:t>
      </w:r>
    </w:p>
    <w:p w14:paraId="655BA3F6" w14:textId="77777777" w:rsidR="001046F4" w:rsidRPr="001046F4" w:rsidRDefault="001046F4">
      <w:pPr>
        <w:rPr>
          <w:color w:val="002060"/>
        </w:rPr>
      </w:pPr>
      <w:r w:rsidRPr="001046F4">
        <w:rPr>
          <w:color w:val="002060"/>
        </w:rPr>
        <w:t xml:space="preserve">We add hypothesis and predictions in introduction section as requested (lines 97-102). </w:t>
      </w:r>
    </w:p>
    <w:p w14:paraId="3AE80744" w14:textId="77777777" w:rsidR="001046F4" w:rsidRDefault="005520D7">
      <w:r w:rsidRPr="001046F4">
        <w:br/>
        <w:t>2)      Extensive language editing is needed; many statements are clumsy or completely wrong. Use of long statements should be avoided, and authors need to take help from scientific writer/editor.</w:t>
      </w:r>
    </w:p>
    <w:p w14:paraId="22D39880" w14:textId="219BD8D6" w:rsidR="001046F4" w:rsidRPr="001046F4" w:rsidRDefault="001046F4">
      <w:pPr>
        <w:rPr>
          <w:color w:val="002060"/>
        </w:rPr>
      </w:pPr>
      <w:r>
        <w:rPr>
          <w:color w:val="002060"/>
        </w:rPr>
        <w:lastRenderedPageBreak/>
        <w:t>We edited the language in the manuscript avoiding long sentences as requested.</w:t>
      </w:r>
    </w:p>
    <w:p w14:paraId="4425C878" w14:textId="726B8B80" w:rsidR="002503FD" w:rsidRPr="001046F4" w:rsidRDefault="005520D7">
      <w:r w:rsidRPr="001046F4">
        <w:br/>
        <w:t xml:space="preserve">3)      Authors need to elaborate more details in scheme 1 legend, it is very unclear. </w:t>
      </w:r>
    </w:p>
    <w:p w14:paraId="3E33E7EC" w14:textId="40B2CB11" w:rsidR="001046F4" w:rsidRPr="001046F4" w:rsidRDefault="001046F4">
      <w:pPr>
        <w:rPr>
          <w:color w:val="002060"/>
        </w:rPr>
      </w:pPr>
      <w:r w:rsidRPr="001046F4">
        <w:rPr>
          <w:color w:val="002060"/>
        </w:rPr>
        <w:t>We add a more detailed caption to scheme 1.</w:t>
      </w:r>
    </w:p>
    <w:p w14:paraId="791866FC" w14:textId="77777777" w:rsidR="001046F4" w:rsidRDefault="005520D7">
      <w:r w:rsidRPr="001046F4">
        <w:br/>
        <w:t>4)      Material and methods: the manuscript material and methods section lack all the catalogue numbers of products and chemicals used in the study. Please include the catalogue numbers of antibodies used. Please include this important information.</w:t>
      </w:r>
    </w:p>
    <w:p w14:paraId="3713C3B9" w14:textId="3D6D0750" w:rsidR="001046F4" w:rsidRDefault="001046F4">
      <w:r w:rsidRPr="001046F4">
        <w:rPr>
          <w:color w:val="002060"/>
        </w:rPr>
        <w:t>We add the requested catalogue numbers in table 1 and 2.</w:t>
      </w:r>
    </w:p>
    <w:p w14:paraId="16B895D5" w14:textId="77777777" w:rsidR="001046F4" w:rsidRDefault="005520D7">
      <w:r w:rsidRPr="001046F4">
        <w:br/>
        <w:t>5)      Figure 1 and 3, please include the protein sizes in western blot image. GroEL is used as a control gene for bacterial pellets, please elaborate more information.</w:t>
      </w:r>
    </w:p>
    <w:p w14:paraId="623DC0CC" w14:textId="1B0048D5" w:rsidR="001046F4" w:rsidRPr="000C631D" w:rsidRDefault="000C631D">
      <w:pPr>
        <w:rPr>
          <w:color w:val="002060"/>
        </w:rPr>
      </w:pPr>
      <w:r w:rsidRPr="000C631D">
        <w:rPr>
          <w:color w:val="002060"/>
        </w:rPr>
        <w:t>We have added the molecular weights of all proteins in the legends of figures 1 and 3. The use of GroEL as a housekeeping protein in Western blot analyses conducted on bacteria is considered a well-established practice in the literature.</w:t>
      </w:r>
    </w:p>
    <w:p w14:paraId="3E67C0FE" w14:textId="77777777" w:rsidR="000C631D" w:rsidRDefault="005520D7">
      <w:r w:rsidRPr="001046F4">
        <w:br/>
        <w:t>6)      What is CFU? The terminology or full forms at lot of places are missing which makes it a difficult reading for readers. Please check this thoroughly and correct it.</w:t>
      </w:r>
    </w:p>
    <w:p w14:paraId="0CF1EDC5" w14:textId="77777777" w:rsidR="000C631D" w:rsidRPr="000C631D" w:rsidRDefault="000C631D">
      <w:pPr>
        <w:rPr>
          <w:color w:val="002060"/>
        </w:rPr>
      </w:pPr>
      <w:r w:rsidRPr="000C631D">
        <w:rPr>
          <w:color w:val="002060"/>
        </w:rPr>
        <w:t>CFU stands for colony forming unit, as we stated at the first mention in the manuscript (line 128). We checked and corrected missing full form along the manuscript.</w:t>
      </w:r>
    </w:p>
    <w:p w14:paraId="58E96918" w14:textId="77777777" w:rsidR="000C631D" w:rsidRDefault="005520D7">
      <w:r w:rsidRPr="001046F4">
        <w:br/>
        <w:t xml:space="preserve">7)      Figure 1, why the data graph is plotted differently than others? Please keep the format the same. </w:t>
      </w:r>
    </w:p>
    <w:p w14:paraId="5D22F457" w14:textId="04B72BA0" w:rsidR="000C631D" w:rsidRPr="000C631D" w:rsidRDefault="000C631D">
      <w:pPr>
        <w:rPr>
          <w:color w:val="002060"/>
        </w:rPr>
      </w:pPr>
      <w:r w:rsidRPr="000C631D">
        <w:rPr>
          <w:color w:val="002060"/>
        </w:rPr>
        <w:t xml:space="preserve">We plotted them differently because the experimental groups in figure 1 are different from the other figures. </w:t>
      </w:r>
      <w:proofErr w:type="gramStart"/>
      <w:r w:rsidRPr="000C631D">
        <w:rPr>
          <w:color w:val="002060"/>
        </w:rPr>
        <w:t>In order to</w:t>
      </w:r>
      <w:proofErr w:type="gramEnd"/>
      <w:r w:rsidRPr="000C631D">
        <w:rPr>
          <w:color w:val="002060"/>
        </w:rPr>
        <w:t xml:space="preserve"> avoid confusion, we preferred to keep them plotted in a different way. </w:t>
      </w:r>
    </w:p>
    <w:p w14:paraId="6E9A4BC2" w14:textId="77777777" w:rsidR="000C631D" w:rsidRDefault="005520D7">
      <w:r w:rsidRPr="001046F4">
        <w:br/>
        <w:t xml:space="preserve">8)       Figure 2, the histological images are not clear in this figure, please use better resolution images and increase the size as well.  </w:t>
      </w:r>
    </w:p>
    <w:p w14:paraId="17CB3DB2" w14:textId="77777777" w:rsidR="000C631D" w:rsidRDefault="000C631D">
      <w:r w:rsidRPr="000C631D">
        <w:rPr>
          <w:color w:val="002060"/>
        </w:rPr>
        <w:t>We increased the quality and the size of the figure 2 as requested.</w:t>
      </w:r>
    </w:p>
    <w:p w14:paraId="0F361080" w14:textId="77777777" w:rsidR="000C631D" w:rsidRDefault="005520D7">
      <w:r w:rsidRPr="001046F4">
        <w:br/>
        <w:t xml:space="preserve">9)      Please increase the font size in Scheme 3, it is barely visible and includes a high-resolution image. </w:t>
      </w:r>
    </w:p>
    <w:p w14:paraId="10C54DBF" w14:textId="77777777" w:rsidR="000C631D" w:rsidRDefault="000C631D">
      <w:pPr>
        <w:rPr>
          <w:color w:val="002060"/>
        </w:rPr>
      </w:pPr>
      <w:r>
        <w:rPr>
          <w:color w:val="002060"/>
        </w:rPr>
        <w:t xml:space="preserve">We modified Scheme 3 accordingly. </w:t>
      </w:r>
    </w:p>
    <w:p w14:paraId="51C09869" w14:textId="4A25373F" w:rsidR="005520D7" w:rsidRDefault="005520D7">
      <w:r w:rsidRPr="001046F4">
        <w:br/>
        <w:t>10)     Discussion, please discuss the future directions and implications of current study in healthcare practices.</w:t>
      </w:r>
    </w:p>
    <w:p w14:paraId="6466E036" w14:textId="114337EA" w:rsidR="000C631D" w:rsidRDefault="000C631D">
      <w:pPr>
        <w:rPr>
          <w:color w:val="002060"/>
        </w:rPr>
      </w:pPr>
      <w:r w:rsidRPr="000C631D">
        <w:rPr>
          <w:color w:val="002060"/>
        </w:rPr>
        <w:t>We ad</w:t>
      </w:r>
      <w:r w:rsidR="00F771FB">
        <w:rPr>
          <w:color w:val="002060"/>
        </w:rPr>
        <w:t>d</w:t>
      </w:r>
      <w:r w:rsidRPr="000C631D">
        <w:rPr>
          <w:color w:val="002060"/>
        </w:rPr>
        <w:t xml:space="preserve"> the requested part in the discussion.</w:t>
      </w:r>
    </w:p>
    <w:p w14:paraId="67C9ACD6" w14:textId="77777777" w:rsidR="00D960DA" w:rsidRDefault="00D960DA" w:rsidP="00D960DA">
      <w:pPr>
        <w:pStyle w:val="ListParagraph"/>
        <w:numPr>
          <w:ilvl w:val="0"/>
          <w:numId w:val="1"/>
        </w:numPr>
        <w:rPr>
          <w:rFonts w:ascii="Arial" w:eastAsia="Arial" w:hAnsi="Arial" w:cs="Arial"/>
          <w:b/>
          <w:sz w:val="20"/>
          <w:szCs w:val="20"/>
        </w:rPr>
      </w:pPr>
      <w:r>
        <w:rPr>
          <w:rFonts w:ascii="Arial" w:eastAsia="Arial" w:hAnsi="Arial" w:cs="Arial"/>
          <w:b/>
          <w:sz w:val="20"/>
          <w:szCs w:val="20"/>
        </w:rPr>
        <w:t>Supplementary material.</w:t>
      </w:r>
    </w:p>
    <w:p w14:paraId="3EF87FDC" w14:textId="77777777" w:rsidR="00D960DA" w:rsidRDefault="00D960DA" w:rsidP="00D960DA">
      <w:pPr>
        <w:rPr>
          <w:rFonts w:ascii="Arial" w:eastAsia="Arial" w:hAnsi="Arial" w:cs="Arial"/>
          <w:b/>
          <w:sz w:val="20"/>
          <w:szCs w:val="20"/>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3020"/>
        <w:gridCol w:w="3020"/>
      </w:tblGrid>
      <w:tr w:rsidR="00D960DA" w14:paraId="137E65E6" w14:textId="77777777" w:rsidTr="00D960DA">
        <w:tc>
          <w:tcPr>
            <w:tcW w:w="3020" w:type="dxa"/>
            <w:tcBorders>
              <w:top w:val="single" w:sz="4" w:space="0" w:color="000000"/>
              <w:left w:val="single" w:sz="4" w:space="0" w:color="000000"/>
              <w:bottom w:val="single" w:sz="4" w:space="0" w:color="000000"/>
              <w:right w:val="single" w:sz="4" w:space="0" w:color="000000"/>
            </w:tcBorders>
            <w:hideMark/>
          </w:tcPr>
          <w:p w14:paraId="5E4DE6E6" w14:textId="77777777" w:rsidR="00D960DA" w:rsidRDefault="00D960DA">
            <w:pPr>
              <w:jc w:val="center"/>
              <w:rPr>
                <w:rFonts w:ascii="Arial" w:eastAsia="Arial" w:hAnsi="Arial" w:cs="Arial"/>
                <w:sz w:val="20"/>
                <w:szCs w:val="20"/>
              </w:rPr>
            </w:pPr>
            <w:r>
              <w:rPr>
                <w:rFonts w:ascii="Arial" w:eastAsia="Arial" w:hAnsi="Arial" w:cs="Arial"/>
                <w:sz w:val="20"/>
                <w:szCs w:val="20"/>
              </w:rPr>
              <w:t>Composition</w:t>
            </w:r>
          </w:p>
        </w:tc>
        <w:tc>
          <w:tcPr>
            <w:tcW w:w="3021" w:type="dxa"/>
            <w:tcBorders>
              <w:top w:val="single" w:sz="4" w:space="0" w:color="000000"/>
              <w:left w:val="single" w:sz="4" w:space="0" w:color="000000"/>
              <w:bottom w:val="single" w:sz="4" w:space="0" w:color="000000"/>
              <w:right w:val="single" w:sz="4" w:space="0" w:color="000000"/>
            </w:tcBorders>
            <w:hideMark/>
          </w:tcPr>
          <w:p w14:paraId="6D9FE66F" w14:textId="77777777" w:rsidR="00D960DA" w:rsidRDefault="00D960DA">
            <w:pPr>
              <w:jc w:val="center"/>
              <w:rPr>
                <w:rFonts w:ascii="Arial" w:eastAsia="Arial" w:hAnsi="Arial" w:cs="Arial"/>
                <w:sz w:val="20"/>
                <w:szCs w:val="20"/>
              </w:rPr>
            </w:pPr>
            <w:r>
              <w:rPr>
                <w:rFonts w:ascii="Arial" w:eastAsia="Arial" w:hAnsi="Arial" w:cs="Arial"/>
                <w:sz w:val="20"/>
                <w:szCs w:val="20"/>
              </w:rPr>
              <w:t>Medium</w:t>
            </w:r>
          </w:p>
        </w:tc>
        <w:tc>
          <w:tcPr>
            <w:tcW w:w="3021" w:type="dxa"/>
            <w:tcBorders>
              <w:top w:val="single" w:sz="4" w:space="0" w:color="000000"/>
              <w:left w:val="single" w:sz="4" w:space="0" w:color="000000"/>
              <w:bottom w:val="single" w:sz="4" w:space="0" w:color="000000"/>
              <w:right w:val="single" w:sz="4" w:space="0" w:color="000000"/>
            </w:tcBorders>
            <w:hideMark/>
          </w:tcPr>
          <w:p w14:paraId="2A582B35" w14:textId="77777777" w:rsidR="00D960DA" w:rsidRDefault="00D960DA">
            <w:pPr>
              <w:jc w:val="center"/>
              <w:rPr>
                <w:rFonts w:ascii="Arial" w:eastAsia="Arial" w:hAnsi="Arial" w:cs="Arial"/>
                <w:sz w:val="20"/>
                <w:szCs w:val="20"/>
              </w:rPr>
            </w:pPr>
            <w:r>
              <w:rPr>
                <w:rFonts w:ascii="Arial" w:eastAsia="Arial" w:hAnsi="Arial" w:cs="Arial"/>
                <w:sz w:val="20"/>
                <w:szCs w:val="20"/>
              </w:rPr>
              <w:t>Inoculation volume</w:t>
            </w:r>
          </w:p>
        </w:tc>
      </w:tr>
      <w:tr w:rsidR="00D960DA" w14:paraId="788BB43E" w14:textId="77777777" w:rsidTr="00D960DA">
        <w:tc>
          <w:tcPr>
            <w:tcW w:w="3020" w:type="dxa"/>
            <w:tcBorders>
              <w:top w:val="single" w:sz="4" w:space="0" w:color="000000"/>
              <w:left w:val="single" w:sz="4" w:space="0" w:color="000000"/>
              <w:bottom w:val="single" w:sz="4" w:space="0" w:color="000000"/>
              <w:right w:val="single" w:sz="4" w:space="0" w:color="000000"/>
            </w:tcBorders>
            <w:vAlign w:val="center"/>
          </w:tcPr>
          <w:p w14:paraId="7317F3A1" w14:textId="77777777" w:rsidR="00D960DA" w:rsidRDefault="00D960DA">
            <w:pPr>
              <w:jc w:val="center"/>
              <w:rPr>
                <w:rFonts w:ascii="Arial" w:eastAsia="Arial" w:hAnsi="Arial" w:cs="Arial"/>
                <w:sz w:val="20"/>
                <w:szCs w:val="20"/>
              </w:rPr>
            </w:pPr>
          </w:p>
          <w:p w14:paraId="78EA67D6" w14:textId="77777777" w:rsidR="00D960DA" w:rsidRDefault="00D960DA">
            <w:pPr>
              <w:jc w:val="center"/>
              <w:rPr>
                <w:rFonts w:ascii="Arial" w:eastAsia="Arial" w:hAnsi="Arial" w:cs="Arial"/>
                <w:sz w:val="20"/>
                <w:szCs w:val="20"/>
              </w:rPr>
            </w:pPr>
            <w:r>
              <w:rPr>
                <w:rFonts w:ascii="Arial" w:eastAsia="Arial" w:hAnsi="Arial" w:cs="Arial"/>
                <w:sz w:val="20"/>
                <w:szCs w:val="20"/>
              </w:rPr>
              <w:t>SARS-CoV-2 Spike Glycoprotein (SP) [500 µg/Kg]</w:t>
            </w:r>
          </w:p>
          <w:p w14:paraId="539E82CA" w14:textId="77777777" w:rsidR="00D960DA" w:rsidRDefault="00D960DA">
            <w:pPr>
              <w:jc w:val="center"/>
              <w:rPr>
                <w:rFonts w:ascii="Arial" w:eastAsia="Arial" w:hAnsi="Arial" w:cs="Arial"/>
                <w:sz w:val="20"/>
                <w:szCs w:val="20"/>
              </w:rPr>
            </w:pPr>
            <w:r>
              <w:rPr>
                <w:rFonts w:ascii="Arial" w:eastAsia="Arial" w:hAnsi="Arial" w:cs="Arial"/>
                <w:sz w:val="20"/>
                <w:szCs w:val="20"/>
              </w:rPr>
              <w:t>(Acro Biosystems, Newark, DE, USA, Cat. No. SPN-C52H9) Purity 90-95%.</w:t>
            </w:r>
          </w:p>
          <w:p w14:paraId="030C5794" w14:textId="77777777" w:rsidR="00D960DA" w:rsidRDefault="00D960DA">
            <w:pPr>
              <w:jc w:val="center"/>
              <w:rPr>
                <w:rFonts w:ascii="Arial" w:eastAsia="Arial" w:hAnsi="Arial" w:cs="Arial"/>
                <w:sz w:val="20"/>
                <w:szCs w:val="20"/>
              </w:rPr>
            </w:pP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0B88743A" w14:textId="77777777" w:rsidR="00D960DA" w:rsidRDefault="00D960DA">
            <w:pPr>
              <w:jc w:val="center"/>
              <w:rPr>
                <w:rFonts w:ascii="Arial" w:eastAsia="Arial" w:hAnsi="Arial" w:cs="Arial"/>
                <w:sz w:val="20"/>
                <w:szCs w:val="20"/>
              </w:rPr>
            </w:pPr>
            <w:proofErr w:type="spellStart"/>
            <w:r>
              <w:rPr>
                <w:rFonts w:ascii="Arial" w:eastAsia="Arial" w:hAnsi="Arial" w:cs="Arial"/>
                <w:sz w:val="20"/>
                <w:szCs w:val="20"/>
              </w:rPr>
              <w:t>Steril</w:t>
            </w:r>
            <w:proofErr w:type="spellEnd"/>
            <w:r>
              <w:rPr>
                <w:rFonts w:ascii="Arial" w:eastAsia="Arial" w:hAnsi="Arial" w:cs="Arial"/>
                <w:sz w:val="20"/>
                <w:szCs w:val="20"/>
              </w:rPr>
              <w:t xml:space="preserve"> Saline Solution</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0CDF960A" w14:textId="77777777" w:rsidR="00D960DA" w:rsidRDefault="00D960DA">
            <w:pPr>
              <w:jc w:val="center"/>
              <w:rPr>
                <w:rFonts w:ascii="Arial" w:eastAsia="Arial" w:hAnsi="Arial" w:cs="Arial"/>
                <w:sz w:val="20"/>
                <w:szCs w:val="20"/>
              </w:rPr>
            </w:pPr>
            <w:r>
              <w:rPr>
                <w:rFonts w:ascii="Arial" w:eastAsia="Arial" w:hAnsi="Arial" w:cs="Arial"/>
                <w:sz w:val="20"/>
                <w:szCs w:val="20"/>
              </w:rPr>
              <w:t>50 µl/mouse</w:t>
            </w:r>
          </w:p>
        </w:tc>
      </w:tr>
      <w:tr w:rsidR="00D960DA" w14:paraId="2BB0CD21" w14:textId="77777777" w:rsidTr="00D960DA">
        <w:tc>
          <w:tcPr>
            <w:tcW w:w="3020" w:type="dxa"/>
            <w:tcBorders>
              <w:top w:val="single" w:sz="4" w:space="0" w:color="000000"/>
              <w:left w:val="single" w:sz="4" w:space="0" w:color="000000"/>
              <w:bottom w:val="single" w:sz="4" w:space="0" w:color="000000"/>
              <w:right w:val="single" w:sz="4" w:space="0" w:color="000000"/>
            </w:tcBorders>
            <w:vAlign w:val="center"/>
          </w:tcPr>
          <w:p w14:paraId="228EAF6E" w14:textId="77777777" w:rsidR="00D960DA" w:rsidRDefault="00D960DA">
            <w:pPr>
              <w:jc w:val="center"/>
              <w:rPr>
                <w:rFonts w:ascii="Arial" w:eastAsia="Arial" w:hAnsi="Arial" w:cs="Arial"/>
                <w:sz w:val="20"/>
                <w:szCs w:val="20"/>
              </w:rPr>
            </w:pPr>
          </w:p>
          <w:p w14:paraId="56ECDA1D" w14:textId="77777777" w:rsidR="00D960DA" w:rsidRDefault="00D960DA">
            <w:pPr>
              <w:jc w:val="center"/>
              <w:rPr>
                <w:rFonts w:ascii="Arial" w:eastAsia="Arial" w:hAnsi="Arial" w:cs="Arial"/>
                <w:sz w:val="20"/>
                <w:szCs w:val="20"/>
              </w:rPr>
            </w:pPr>
            <w:proofErr w:type="spellStart"/>
            <w:r>
              <w:rPr>
                <w:rFonts w:ascii="Arial" w:eastAsia="Arial" w:hAnsi="Arial" w:cs="Arial"/>
                <w:sz w:val="20"/>
                <w:szCs w:val="20"/>
              </w:rPr>
              <w:t>pNAPE</w:t>
            </w:r>
            <w:proofErr w:type="spellEnd"/>
            <w:r>
              <w:rPr>
                <w:rFonts w:ascii="Arial" w:eastAsia="Arial" w:hAnsi="Arial" w:cs="Arial"/>
                <w:sz w:val="20"/>
                <w:szCs w:val="20"/>
              </w:rPr>
              <w:t>-LP 10</w:t>
            </w:r>
            <w:r>
              <w:rPr>
                <w:rFonts w:ascii="Arial" w:eastAsia="Arial" w:hAnsi="Arial" w:cs="Arial"/>
                <w:sz w:val="20"/>
                <w:szCs w:val="20"/>
                <w:vertAlign w:val="superscript"/>
              </w:rPr>
              <w:t>9</w:t>
            </w:r>
            <w:r>
              <w:rPr>
                <w:rFonts w:ascii="Arial" w:eastAsia="Arial" w:hAnsi="Arial" w:cs="Arial"/>
                <w:sz w:val="20"/>
                <w:szCs w:val="20"/>
              </w:rPr>
              <w:t xml:space="preserve"> CFU/Kg</w:t>
            </w:r>
          </w:p>
          <w:p w14:paraId="57786B7E" w14:textId="77777777" w:rsidR="00D960DA" w:rsidRDefault="00D960DA">
            <w:pPr>
              <w:jc w:val="center"/>
              <w:rPr>
                <w:rFonts w:ascii="Arial" w:eastAsia="Arial" w:hAnsi="Arial" w:cs="Arial"/>
                <w:sz w:val="20"/>
                <w:szCs w:val="20"/>
              </w:rPr>
            </w:pPr>
            <w:r>
              <w:rPr>
                <w:rFonts w:ascii="Arial" w:eastAsia="Arial" w:hAnsi="Arial" w:cs="Arial"/>
                <w:sz w:val="20"/>
                <w:szCs w:val="20"/>
              </w:rPr>
              <w:t xml:space="preserve">Palmitate [0.003 µM] (Merk </w:t>
            </w:r>
            <w:proofErr w:type="spellStart"/>
            <w:r>
              <w:rPr>
                <w:rFonts w:ascii="Arial" w:eastAsia="Arial" w:hAnsi="Arial" w:cs="Arial"/>
                <w:sz w:val="20"/>
                <w:szCs w:val="20"/>
              </w:rPr>
              <w:t>KGaA</w:t>
            </w:r>
            <w:proofErr w:type="spellEnd"/>
            <w:r>
              <w:rPr>
                <w:rFonts w:ascii="Arial" w:eastAsia="Arial" w:hAnsi="Arial" w:cs="Arial"/>
                <w:sz w:val="20"/>
                <w:szCs w:val="20"/>
              </w:rPr>
              <w:t>, Darmstadt, Hesse, Germany) Purity &gt;99%</w:t>
            </w:r>
          </w:p>
          <w:p w14:paraId="41C09C43" w14:textId="77777777" w:rsidR="00D960DA" w:rsidRDefault="00D960DA">
            <w:pPr>
              <w:jc w:val="center"/>
              <w:rPr>
                <w:rFonts w:ascii="Arial" w:eastAsia="Arial" w:hAnsi="Arial" w:cs="Arial"/>
                <w:sz w:val="20"/>
                <w:szCs w:val="20"/>
              </w:rPr>
            </w:pP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153787DD" w14:textId="77777777" w:rsidR="00D960DA" w:rsidRDefault="00D960DA">
            <w:pPr>
              <w:jc w:val="center"/>
              <w:rPr>
                <w:rFonts w:ascii="Arial" w:eastAsia="Arial" w:hAnsi="Arial" w:cs="Arial"/>
                <w:sz w:val="20"/>
                <w:szCs w:val="20"/>
              </w:rPr>
            </w:pPr>
            <w:proofErr w:type="spellStart"/>
            <w:r>
              <w:rPr>
                <w:rFonts w:ascii="Arial" w:eastAsia="Arial" w:hAnsi="Arial" w:cs="Arial"/>
                <w:sz w:val="20"/>
                <w:szCs w:val="20"/>
              </w:rPr>
              <w:t>Steril</w:t>
            </w:r>
            <w:proofErr w:type="spellEnd"/>
            <w:r>
              <w:rPr>
                <w:rFonts w:ascii="Arial" w:eastAsia="Arial" w:hAnsi="Arial" w:cs="Arial"/>
                <w:sz w:val="20"/>
                <w:szCs w:val="20"/>
              </w:rPr>
              <w:t xml:space="preserve"> Saline Solution</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0E63F4BE" w14:textId="77777777" w:rsidR="00D960DA" w:rsidRDefault="00D960DA">
            <w:pPr>
              <w:jc w:val="center"/>
              <w:rPr>
                <w:rFonts w:ascii="Arial" w:eastAsia="Arial" w:hAnsi="Arial" w:cs="Arial"/>
                <w:sz w:val="20"/>
                <w:szCs w:val="20"/>
              </w:rPr>
            </w:pPr>
            <w:r>
              <w:rPr>
                <w:rFonts w:ascii="Arial" w:eastAsia="Arial" w:hAnsi="Arial" w:cs="Arial"/>
                <w:sz w:val="20"/>
                <w:szCs w:val="20"/>
              </w:rPr>
              <w:t>100 µl/mouse</w:t>
            </w:r>
          </w:p>
        </w:tc>
      </w:tr>
      <w:tr w:rsidR="00D960DA" w14:paraId="0E07625F" w14:textId="77777777" w:rsidTr="00D960DA">
        <w:tc>
          <w:tcPr>
            <w:tcW w:w="3020" w:type="dxa"/>
            <w:tcBorders>
              <w:top w:val="single" w:sz="4" w:space="0" w:color="000000"/>
              <w:left w:val="single" w:sz="4" w:space="0" w:color="000000"/>
              <w:bottom w:val="single" w:sz="4" w:space="0" w:color="000000"/>
              <w:right w:val="single" w:sz="4" w:space="0" w:color="000000"/>
            </w:tcBorders>
            <w:vAlign w:val="center"/>
          </w:tcPr>
          <w:p w14:paraId="38BA35FE" w14:textId="77777777" w:rsidR="00D960DA" w:rsidRDefault="00D960DA">
            <w:pPr>
              <w:jc w:val="center"/>
              <w:rPr>
                <w:rFonts w:ascii="Arial" w:eastAsia="Arial" w:hAnsi="Arial" w:cs="Arial"/>
                <w:sz w:val="20"/>
                <w:szCs w:val="20"/>
              </w:rPr>
            </w:pPr>
          </w:p>
          <w:p w14:paraId="5AB6244B" w14:textId="77777777" w:rsidR="00D960DA" w:rsidRDefault="00D960DA">
            <w:pPr>
              <w:jc w:val="center"/>
              <w:rPr>
                <w:rFonts w:ascii="Arial" w:eastAsia="Arial" w:hAnsi="Arial" w:cs="Arial"/>
                <w:sz w:val="20"/>
                <w:szCs w:val="20"/>
              </w:rPr>
            </w:pPr>
            <w:proofErr w:type="spellStart"/>
            <w:r>
              <w:rPr>
                <w:rFonts w:ascii="Arial" w:eastAsia="Arial" w:hAnsi="Arial" w:cs="Arial"/>
                <w:sz w:val="20"/>
                <w:szCs w:val="20"/>
              </w:rPr>
              <w:t>pLP</w:t>
            </w:r>
            <w:proofErr w:type="spellEnd"/>
            <w:r>
              <w:rPr>
                <w:rFonts w:ascii="Arial" w:eastAsia="Arial" w:hAnsi="Arial" w:cs="Arial"/>
                <w:sz w:val="20"/>
                <w:szCs w:val="20"/>
              </w:rPr>
              <w:t xml:space="preserve"> 10</w:t>
            </w:r>
            <w:r>
              <w:rPr>
                <w:rFonts w:ascii="Arial" w:eastAsia="Arial" w:hAnsi="Arial" w:cs="Arial"/>
                <w:sz w:val="20"/>
                <w:szCs w:val="20"/>
                <w:vertAlign w:val="superscript"/>
              </w:rPr>
              <w:t>9</w:t>
            </w:r>
            <w:r>
              <w:rPr>
                <w:rFonts w:ascii="Arial" w:eastAsia="Arial" w:hAnsi="Arial" w:cs="Arial"/>
                <w:sz w:val="20"/>
                <w:szCs w:val="20"/>
              </w:rPr>
              <w:t xml:space="preserve"> CFU/Kg</w:t>
            </w:r>
          </w:p>
          <w:p w14:paraId="189B34FA" w14:textId="77777777" w:rsidR="00D960DA" w:rsidRDefault="00D960DA">
            <w:pPr>
              <w:jc w:val="center"/>
              <w:rPr>
                <w:rFonts w:ascii="Arial" w:eastAsia="Arial" w:hAnsi="Arial" w:cs="Arial"/>
                <w:sz w:val="20"/>
                <w:szCs w:val="20"/>
              </w:rPr>
            </w:pPr>
            <w:r>
              <w:rPr>
                <w:rFonts w:ascii="Arial" w:eastAsia="Arial" w:hAnsi="Arial" w:cs="Arial"/>
                <w:sz w:val="20"/>
                <w:szCs w:val="20"/>
              </w:rPr>
              <w:t xml:space="preserve">Palmitate [0.003 µM] (Merk </w:t>
            </w:r>
            <w:proofErr w:type="spellStart"/>
            <w:r>
              <w:rPr>
                <w:rFonts w:ascii="Arial" w:eastAsia="Arial" w:hAnsi="Arial" w:cs="Arial"/>
                <w:sz w:val="20"/>
                <w:szCs w:val="20"/>
              </w:rPr>
              <w:t>KGaA</w:t>
            </w:r>
            <w:proofErr w:type="spellEnd"/>
            <w:r>
              <w:rPr>
                <w:rFonts w:ascii="Arial" w:eastAsia="Arial" w:hAnsi="Arial" w:cs="Arial"/>
                <w:sz w:val="20"/>
                <w:szCs w:val="20"/>
              </w:rPr>
              <w:t>, Darmstadt, Hesse, Germany) Purity &gt;99%</w:t>
            </w:r>
          </w:p>
          <w:p w14:paraId="154C2B99" w14:textId="77777777" w:rsidR="00D960DA" w:rsidRDefault="00D960DA">
            <w:pPr>
              <w:jc w:val="center"/>
              <w:rPr>
                <w:rFonts w:ascii="Arial" w:eastAsia="Arial" w:hAnsi="Arial" w:cs="Arial"/>
                <w:sz w:val="20"/>
                <w:szCs w:val="20"/>
              </w:rPr>
            </w:pP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263138B7" w14:textId="77777777" w:rsidR="00D960DA" w:rsidRDefault="00D960DA">
            <w:pPr>
              <w:jc w:val="center"/>
              <w:rPr>
                <w:rFonts w:ascii="Arial" w:eastAsia="Arial" w:hAnsi="Arial" w:cs="Arial"/>
                <w:sz w:val="20"/>
                <w:szCs w:val="20"/>
              </w:rPr>
            </w:pPr>
            <w:proofErr w:type="spellStart"/>
            <w:r>
              <w:rPr>
                <w:rFonts w:ascii="Arial" w:eastAsia="Arial" w:hAnsi="Arial" w:cs="Arial"/>
                <w:sz w:val="20"/>
                <w:szCs w:val="20"/>
              </w:rPr>
              <w:t>Steril</w:t>
            </w:r>
            <w:proofErr w:type="spellEnd"/>
            <w:r>
              <w:rPr>
                <w:rFonts w:ascii="Arial" w:eastAsia="Arial" w:hAnsi="Arial" w:cs="Arial"/>
                <w:sz w:val="20"/>
                <w:szCs w:val="20"/>
              </w:rPr>
              <w:t xml:space="preserve"> Saline Solution</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49599DCB" w14:textId="77777777" w:rsidR="00D960DA" w:rsidRDefault="00D960DA">
            <w:pPr>
              <w:jc w:val="center"/>
              <w:rPr>
                <w:rFonts w:ascii="Arial" w:eastAsia="Arial" w:hAnsi="Arial" w:cs="Arial"/>
                <w:sz w:val="20"/>
                <w:szCs w:val="20"/>
              </w:rPr>
            </w:pPr>
            <w:r>
              <w:rPr>
                <w:rFonts w:ascii="Arial" w:eastAsia="Arial" w:hAnsi="Arial" w:cs="Arial"/>
                <w:sz w:val="20"/>
                <w:szCs w:val="20"/>
              </w:rPr>
              <w:t>100 µl/mouse</w:t>
            </w:r>
          </w:p>
        </w:tc>
      </w:tr>
      <w:tr w:rsidR="00D960DA" w14:paraId="43B7BDAC" w14:textId="77777777" w:rsidTr="00D960DA">
        <w:tc>
          <w:tcPr>
            <w:tcW w:w="3020" w:type="dxa"/>
            <w:tcBorders>
              <w:top w:val="single" w:sz="4" w:space="0" w:color="000000"/>
              <w:left w:val="single" w:sz="4" w:space="0" w:color="000000"/>
              <w:bottom w:val="single" w:sz="4" w:space="0" w:color="000000"/>
              <w:right w:val="single" w:sz="4" w:space="0" w:color="000000"/>
            </w:tcBorders>
            <w:vAlign w:val="center"/>
          </w:tcPr>
          <w:p w14:paraId="4C558006" w14:textId="77777777" w:rsidR="00D960DA" w:rsidRDefault="00D960DA">
            <w:pPr>
              <w:jc w:val="center"/>
              <w:rPr>
                <w:rFonts w:ascii="Arial" w:eastAsia="Arial" w:hAnsi="Arial" w:cs="Arial"/>
                <w:sz w:val="20"/>
                <w:szCs w:val="20"/>
              </w:rPr>
            </w:pPr>
          </w:p>
          <w:p w14:paraId="071D31C9" w14:textId="77777777" w:rsidR="00D960DA" w:rsidRDefault="00D960DA">
            <w:pPr>
              <w:jc w:val="center"/>
              <w:rPr>
                <w:rFonts w:ascii="Arial" w:eastAsia="Arial" w:hAnsi="Arial" w:cs="Arial"/>
                <w:sz w:val="20"/>
                <w:szCs w:val="20"/>
              </w:rPr>
            </w:pPr>
            <w:r>
              <w:rPr>
                <w:rFonts w:ascii="Arial" w:eastAsia="Arial" w:hAnsi="Arial" w:cs="Arial"/>
                <w:sz w:val="20"/>
                <w:szCs w:val="20"/>
              </w:rPr>
              <w:t xml:space="preserve">Palmitate [0.003 µM] (Merk </w:t>
            </w:r>
            <w:proofErr w:type="spellStart"/>
            <w:r>
              <w:rPr>
                <w:rFonts w:ascii="Arial" w:eastAsia="Arial" w:hAnsi="Arial" w:cs="Arial"/>
                <w:sz w:val="20"/>
                <w:szCs w:val="20"/>
              </w:rPr>
              <w:t>KGaA</w:t>
            </w:r>
            <w:proofErr w:type="spellEnd"/>
            <w:r>
              <w:rPr>
                <w:rFonts w:ascii="Arial" w:eastAsia="Arial" w:hAnsi="Arial" w:cs="Arial"/>
                <w:sz w:val="20"/>
                <w:szCs w:val="20"/>
              </w:rPr>
              <w:t>, Darmstadt, Hesse, Germany) Purity &gt;99%</w:t>
            </w:r>
          </w:p>
          <w:p w14:paraId="060BAA10" w14:textId="77777777" w:rsidR="00D960DA" w:rsidRDefault="00D960DA">
            <w:pPr>
              <w:jc w:val="center"/>
              <w:rPr>
                <w:rFonts w:ascii="Arial" w:eastAsia="Arial" w:hAnsi="Arial" w:cs="Arial"/>
                <w:sz w:val="20"/>
                <w:szCs w:val="20"/>
              </w:rPr>
            </w:pP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0887EA94" w14:textId="77777777" w:rsidR="00D960DA" w:rsidRDefault="00D960DA">
            <w:pPr>
              <w:jc w:val="center"/>
              <w:rPr>
                <w:rFonts w:ascii="Arial" w:eastAsia="Arial" w:hAnsi="Arial" w:cs="Arial"/>
                <w:sz w:val="20"/>
                <w:szCs w:val="20"/>
              </w:rPr>
            </w:pPr>
            <w:proofErr w:type="spellStart"/>
            <w:r>
              <w:rPr>
                <w:rFonts w:ascii="Arial" w:eastAsia="Arial" w:hAnsi="Arial" w:cs="Arial"/>
                <w:sz w:val="20"/>
                <w:szCs w:val="20"/>
              </w:rPr>
              <w:t>Steril</w:t>
            </w:r>
            <w:proofErr w:type="spellEnd"/>
            <w:r>
              <w:rPr>
                <w:rFonts w:ascii="Arial" w:eastAsia="Arial" w:hAnsi="Arial" w:cs="Arial"/>
                <w:sz w:val="20"/>
                <w:szCs w:val="20"/>
              </w:rPr>
              <w:t xml:space="preserve"> Saline Solution</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613EDD2C" w14:textId="77777777" w:rsidR="00D960DA" w:rsidRDefault="00D960DA">
            <w:pPr>
              <w:jc w:val="center"/>
              <w:rPr>
                <w:rFonts w:ascii="Arial" w:eastAsia="Arial" w:hAnsi="Arial" w:cs="Arial"/>
                <w:sz w:val="20"/>
                <w:szCs w:val="20"/>
              </w:rPr>
            </w:pPr>
            <w:r>
              <w:rPr>
                <w:rFonts w:ascii="Arial" w:eastAsia="Arial" w:hAnsi="Arial" w:cs="Arial"/>
                <w:sz w:val="20"/>
                <w:szCs w:val="20"/>
              </w:rPr>
              <w:t>100 µl/mouse</w:t>
            </w:r>
          </w:p>
        </w:tc>
      </w:tr>
    </w:tbl>
    <w:p w14:paraId="7AF43D68" w14:textId="77777777" w:rsidR="00D960DA" w:rsidRDefault="00D960DA" w:rsidP="00D960DA">
      <w:pPr>
        <w:jc w:val="both"/>
        <w:rPr>
          <w:rFonts w:ascii="Arial" w:eastAsia="Arial" w:hAnsi="Arial" w:cs="Arial"/>
          <w:sz w:val="16"/>
          <w:szCs w:val="16"/>
          <w:lang w:val="en-US" w:eastAsia="en-GB"/>
        </w:rPr>
      </w:pPr>
      <w:r>
        <w:rPr>
          <w:rFonts w:ascii="Arial" w:eastAsia="Arial" w:hAnsi="Arial" w:cs="Arial"/>
          <w:b/>
          <w:sz w:val="16"/>
          <w:szCs w:val="16"/>
        </w:rPr>
        <w:t xml:space="preserve">Supplementary Table 1. </w:t>
      </w:r>
      <w:r>
        <w:rPr>
          <w:rFonts w:ascii="Arial" w:eastAsia="Arial" w:hAnsi="Arial" w:cs="Arial"/>
          <w:sz w:val="16"/>
          <w:szCs w:val="16"/>
        </w:rPr>
        <w:t>Solution for the intranasal inoculation and relative inoculation volumes.</w:t>
      </w: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7"/>
        <w:gridCol w:w="1826"/>
        <w:gridCol w:w="1826"/>
        <w:gridCol w:w="1827"/>
        <w:gridCol w:w="1829"/>
      </w:tblGrid>
      <w:tr w:rsidR="00D960DA" w14:paraId="378536AE" w14:textId="77777777" w:rsidTr="00D960DA">
        <w:trPr>
          <w:trHeight w:val="429"/>
        </w:trPr>
        <w:tc>
          <w:tcPr>
            <w:tcW w:w="1827" w:type="dxa"/>
            <w:tcBorders>
              <w:top w:val="single" w:sz="4" w:space="0" w:color="000000"/>
              <w:left w:val="single" w:sz="4" w:space="0" w:color="000000"/>
              <w:bottom w:val="single" w:sz="4" w:space="0" w:color="000000"/>
              <w:right w:val="single" w:sz="4" w:space="0" w:color="000000"/>
            </w:tcBorders>
          </w:tcPr>
          <w:p w14:paraId="06E4BB64" w14:textId="77777777" w:rsidR="00D960DA" w:rsidRDefault="00D960DA">
            <w:pPr>
              <w:jc w:val="both"/>
              <w:rPr>
                <w:rFonts w:ascii="Arial" w:eastAsia="Arial" w:hAnsi="Arial" w:cs="Arial"/>
                <w:sz w:val="20"/>
                <w:szCs w:val="20"/>
              </w:rPr>
            </w:pPr>
          </w:p>
        </w:tc>
        <w:tc>
          <w:tcPr>
            <w:tcW w:w="1826" w:type="dxa"/>
            <w:tcBorders>
              <w:top w:val="single" w:sz="4" w:space="0" w:color="000000"/>
              <w:left w:val="single" w:sz="4" w:space="0" w:color="000000"/>
              <w:bottom w:val="single" w:sz="4" w:space="0" w:color="000000"/>
              <w:right w:val="single" w:sz="4" w:space="0" w:color="000000"/>
            </w:tcBorders>
          </w:tcPr>
          <w:p w14:paraId="0FF5A181" w14:textId="77777777" w:rsidR="00D960DA" w:rsidRDefault="00D960DA">
            <w:pPr>
              <w:jc w:val="both"/>
              <w:rPr>
                <w:rFonts w:ascii="Arial" w:eastAsia="Arial" w:hAnsi="Arial" w:cs="Arial"/>
                <w:sz w:val="20"/>
                <w:szCs w:val="20"/>
              </w:rPr>
            </w:pPr>
          </w:p>
        </w:tc>
        <w:tc>
          <w:tcPr>
            <w:tcW w:w="5482" w:type="dxa"/>
            <w:gridSpan w:val="3"/>
            <w:tcBorders>
              <w:top w:val="single" w:sz="4" w:space="0" w:color="000000"/>
              <w:left w:val="single" w:sz="4" w:space="0" w:color="000000"/>
              <w:bottom w:val="single" w:sz="4" w:space="0" w:color="000000"/>
              <w:right w:val="single" w:sz="4" w:space="0" w:color="000000"/>
            </w:tcBorders>
            <w:hideMark/>
          </w:tcPr>
          <w:p w14:paraId="5D4191DA" w14:textId="77777777" w:rsidR="00D960DA" w:rsidRDefault="00D960DA">
            <w:pPr>
              <w:jc w:val="center"/>
              <w:rPr>
                <w:rFonts w:ascii="Arial" w:eastAsia="Arial" w:hAnsi="Arial" w:cs="Arial"/>
                <w:sz w:val="20"/>
                <w:szCs w:val="20"/>
              </w:rPr>
            </w:pPr>
            <w:r>
              <w:rPr>
                <w:rFonts w:ascii="Arial" w:eastAsia="Arial" w:hAnsi="Arial" w:cs="Arial"/>
                <w:sz w:val="20"/>
                <w:szCs w:val="20"/>
              </w:rPr>
              <w:t>Score per field</w:t>
            </w:r>
          </w:p>
        </w:tc>
      </w:tr>
      <w:tr w:rsidR="00D960DA" w14:paraId="26BF785B" w14:textId="77777777" w:rsidTr="00D960DA">
        <w:trPr>
          <w:trHeight w:val="398"/>
        </w:trPr>
        <w:tc>
          <w:tcPr>
            <w:tcW w:w="1827" w:type="dxa"/>
            <w:tcBorders>
              <w:top w:val="single" w:sz="4" w:space="0" w:color="000000"/>
              <w:left w:val="single" w:sz="4" w:space="0" w:color="000000"/>
              <w:bottom w:val="single" w:sz="4" w:space="0" w:color="000000"/>
              <w:right w:val="single" w:sz="4" w:space="0" w:color="000000"/>
            </w:tcBorders>
            <w:vAlign w:val="center"/>
          </w:tcPr>
          <w:p w14:paraId="0C8F8CED" w14:textId="77777777" w:rsidR="00D960DA" w:rsidRDefault="00D960DA">
            <w:pPr>
              <w:jc w:val="center"/>
              <w:rPr>
                <w:rFonts w:ascii="Arial" w:eastAsia="Arial" w:hAnsi="Arial" w:cs="Arial"/>
                <w:sz w:val="20"/>
                <w:szCs w:val="20"/>
              </w:rPr>
            </w:pP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7A1E2028" w14:textId="77777777" w:rsidR="00D960DA" w:rsidRDefault="00D960DA">
            <w:pPr>
              <w:jc w:val="center"/>
              <w:rPr>
                <w:rFonts w:ascii="Arial" w:eastAsia="Arial" w:hAnsi="Arial" w:cs="Arial"/>
                <w:b/>
                <w:sz w:val="20"/>
                <w:szCs w:val="20"/>
              </w:rPr>
            </w:pPr>
            <w:r>
              <w:rPr>
                <w:rFonts w:ascii="Arial" w:eastAsia="Arial" w:hAnsi="Arial" w:cs="Arial"/>
                <w:b/>
                <w:sz w:val="20"/>
                <w:szCs w:val="20"/>
              </w:rPr>
              <w:t>Parameter</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70C4AA58" w14:textId="77777777" w:rsidR="00D960DA" w:rsidRDefault="00D960DA">
            <w:pPr>
              <w:jc w:val="center"/>
              <w:rPr>
                <w:rFonts w:ascii="Arial" w:eastAsia="Arial" w:hAnsi="Arial" w:cs="Arial"/>
                <w:sz w:val="20"/>
                <w:szCs w:val="20"/>
              </w:rPr>
            </w:pPr>
            <w:r>
              <w:rPr>
                <w:rFonts w:ascii="Arial" w:eastAsia="Arial" w:hAnsi="Arial" w:cs="Arial"/>
                <w:sz w:val="20"/>
                <w:szCs w:val="20"/>
              </w:rPr>
              <w:t>0</w:t>
            </w:r>
          </w:p>
        </w:tc>
        <w:tc>
          <w:tcPr>
            <w:tcW w:w="1827" w:type="dxa"/>
            <w:tcBorders>
              <w:top w:val="single" w:sz="4" w:space="0" w:color="000000"/>
              <w:left w:val="single" w:sz="4" w:space="0" w:color="000000"/>
              <w:bottom w:val="single" w:sz="4" w:space="0" w:color="000000"/>
              <w:right w:val="single" w:sz="4" w:space="0" w:color="000000"/>
            </w:tcBorders>
            <w:vAlign w:val="center"/>
            <w:hideMark/>
          </w:tcPr>
          <w:p w14:paraId="43C7F013" w14:textId="77777777" w:rsidR="00D960DA" w:rsidRDefault="00D960DA">
            <w:pPr>
              <w:jc w:val="center"/>
              <w:rPr>
                <w:rFonts w:ascii="Arial" w:eastAsia="Arial" w:hAnsi="Arial" w:cs="Arial"/>
                <w:sz w:val="20"/>
                <w:szCs w:val="20"/>
              </w:rPr>
            </w:pPr>
            <w:r>
              <w:rPr>
                <w:rFonts w:ascii="Arial" w:eastAsia="Arial" w:hAnsi="Arial" w:cs="Arial"/>
                <w:sz w:val="20"/>
                <w:szCs w:val="20"/>
              </w:rPr>
              <w:t>1</w:t>
            </w:r>
          </w:p>
        </w:tc>
        <w:tc>
          <w:tcPr>
            <w:tcW w:w="1829" w:type="dxa"/>
            <w:tcBorders>
              <w:top w:val="single" w:sz="4" w:space="0" w:color="000000"/>
              <w:left w:val="single" w:sz="4" w:space="0" w:color="000000"/>
              <w:bottom w:val="single" w:sz="4" w:space="0" w:color="000000"/>
              <w:right w:val="single" w:sz="4" w:space="0" w:color="000000"/>
            </w:tcBorders>
            <w:vAlign w:val="center"/>
            <w:hideMark/>
          </w:tcPr>
          <w:p w14:paraId="6851D75A" w14:textId="77777777" w:rsidR="00D960DA" w:rsidRDefault="00D960DA">
            <w:pPr>
              <w:jc w:val="center"/>
              <w:rPr>
                <w:rFonts w:ascii="Arial" w:eastAsia="Arial" w:hAnsi="Arial" w:cs="Arial"/>
                <w:sz w:val="20"/>
                <w:szCs w:val="20"/>
              </w:rPr>
            </w:pPr>
            <w:r>
              <w:rPr>
                <w:rFonts w:ascii="Arial" w:eastAsia="Arial" w:hAnsi="Arial" w:cs="Arial"/>
                <w:sz w:val="20"/>
                <w:szCs w:val="20"/>
              </w:rPr>
              <w:t>2</w:t>
            </w:r>
          </w:p>
        </w:tc>
      </w:tr>
      <w:tr w:rsidR="00D960DA" w14:paraId="6951BCC1" w14:textId="77777777" w:rsidTr="00D960DA">
        <w:trPr>
          <w:trHeight w:val="828"/>
        </w:trPr>
        <w:tc>
          <w:tcPr>
            <w:tcW w:w="1827" w:type="dxa"/>
            <w:tcBorders>
              <w:top w:val="single" w:sz="4" w:space="0" w:color="000000"/>
              <w:left w:val="single" w:sz="4" w:space="0" w:color="000000"/>
              <w:bottom w:val="single" w:sz="4" w:space="0" w:color="000000"/>
              <w:right w:val="single" w:sz="4" w:space="0" w:color="000000"/>
            </w:tcBorders>
            <w:vAlign w:val="center"/>
            <w:hideMark/>
          </w:tcPr>
          <w:p w14:paraId="1A78FAAD" w14:textId="77777777" w:rsidR="00D960DA" w:rsidRDefault="00D960DA">
            <w:pPr>
              <w:jc w:val="center"/>
              <w:rPr>
                <w:rFonts w:ascii="Arial" w:eastAsia="Arial" w:hAnsi="Arial" w:cs="Arial"/>
                <w:sz w:val="20"/>
                <w:szCs w:val="20"/>
              </w:rPr>
            </w:pPr>
            <w:r>
              <w:rPr>
                <w:rFonts w:ascii="Arial" w:eastAsia="Arial" w:hAnsi="Arial" w:cs="Arial"/>
                <w:sz w:val="20"/>
                <w:szCs w:val="20"/>
              </w:rPr>
              <w:t>A.</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2E357A7E" w14:textId="77777777" w:rsidR="00D960DA" w:rsidRDefault="00D960DA">
            <w:pPr>
              <w:jc w:val="center"/>
              <w:rPr>
                <w:rFonts w:ascii="Arial" w:eastAsia="Arial" w:hAnsi="Arial" w:cs="Arial"/>
                <w:sz w:val="20"/>
                <w:szCs w:val="20"/>
              </w:rPr>
            </w:pPr>
            <w:r>
              <w:rPr>
                <w:rFonts w:ascii="Arial" w:eastAsia="Arial" w:hAnsi="Arial" w:cs="Arial"/>
                <w:sz w:val="20"/>
                <w:szCs w:val="20"/>
              </w:rPr>
              <w:t>Neutrophils in the alveolar space</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54A8FDBA" w14:textId="77777777" w:rsidR="00D960DA" w:rsidRDefault="00D960DA">
            <w:pPr>
              <w:jc w:val="center"/>
              <w:rPr>
                <w:rFonts w:ascii="Arial" w:eastAsia="Arial" w:hAnsi="Arial" w:cs="Arial"/>
                <w:sz w:val="20"/>
                <w:szCs w:val="20"/>
              </w:rPr>
            </w:pPr>
            <w:r>
              <w:rPr>
                <w:rFonts w:ascii="Arial" w:eastAsia="Arial" w:hAnsi="Arial" w:cs="Arial"/>
                <w:sz w:val="20"/>
                <w:szCs w:val="20"/>
              </w:rPr>
              <w:t>None</w:t>
            </w:r>
          </w:p>
        </w:tc>
        <w:tc>
          <w:tcPr>
            <w:tcW w:w="1827" w:type="dxa"/>
            <w:tcBorders>
              <w:top w:val="single" w:sz="4" w:space="0" w:color="000000"/>
              <w:left w:val="single" w:sz="4" w:space="0" w:color="000000"/>
              <w:bottom w:val="single" w:sz="4" w:space="0" w:color="000000"/>
              <w:right w:val="single" w:sz="4" w:space="0" w:color="000000"/>
            </w:tcBorders>
            <w:vAlign w:val="center"/>
            <w:hideMark/>
          </w:tcPr>
          <w:p w14:paraId="721AAD1F" w14:textId="77777777" w:rsidR="00D960DA" w:rsidRDefault="00D960DA">
            <w:pPr>
              <w:jc w:val="center"/>
              <w:rPr>
                <w:rFonts w:ascii="Arial" w:eastAsia="Arial" w:hAnsi="Arial" w:cs="Arial"/>
                <w:sz w:val="20"/>
                <w:szCs w:val="20"/>
              </w:rPr>
            </w:pPr>
            <w:r>
              <w:rPr>
                <w:rFonts w:ascii="Arial" w:eastAsia="Arial" w:hAnsi="Arial" w:cs="Arial"/>
                <w:sz w:val="20"/>
                <w:szCs w:val="20"/>
              </w:rPr>
              <w:t>1-5</w:t>
            </w:r>
          </w:p>
        </w:tc>
        <w:tc>
          <w:tcPr>
            <w:tcW w:w="1829" w:type="dxa"/>
            <w:tcBorders>
              <w:top w:val="single" w:sz="4" w:space="0" w:color="000000"/>
              <w:left w:val="single" w:sz="4" w:space="0" w:color="000000"/>
              <w:bottom w:val="single" w:sz="4" w:space="0" w:color="000000"/>
              <w:right w:val="single" w:sz="4" w:space="0" w:color="000000"/>
            </w:tcBorders>
            <w:vAlign w:val="center"/>
            <w:hideMark/>
          </w:tcPr>
          <w:p w14:paraId="04707554" w14:textId="77777777" w:rsidR="00D960DA" w:rsidRDefault="00D960DA">
            <w:pPr>
              <w:jc w:val="center"/>
              <w:rPr>
                <w:rFonts w:ascii="Arial" w:eastAsia="Arial" w:hAnsi="Arial" w:cs="Arial"/>
                <w:sz w:val="20"/>
                <w:szCs w:val="20"/>
              </w:rPr>
            </w:pPr>
            <w:r>
              <w:rPr>
                <w:rFonts w:ascii="Arial" w:eastAsia="Arial" w:hAnsi="Arial" w:cs="Arial"/>
                <w:sz w:val="20"/>
                <w:szCs w:val="20"/>
              </w:rPr>
              <w:t>&gt; 5</w:t>
            </w:r>
          </w:p>
        </w:tc>
      </w:tr>
      <w:tr w:rsidR="00D960DA" w14:paraId="5FE057CC" w14:textId="77777777" w:rsidTr="00D960DA">
        <w:trPr>
          <w:trHeight w:val="828"/>
        </w:trPr>
        <w:tc>
          <w:tcPr>
            <w:tcW w:w="1827" w:type="dxa"/>
            <w:tcBorders>
              <w:top w:val="single" w:sz="4" w:space="0" w:color="000000"/>
              <w:left w:val="single" w:sz="4" w:space="0" w:color="000000"/>
              <w:bottom w:val="single" w:sz="4" w:space="0" w:color="000000"/>
              <w:right w:val="single" w:sz="4" w:space="0" w:color="000000"/>
            </w:tcBorders>
            <w:vAlign w:val="center"/>
            <w:hideMark/>
          </w:tcPr>
          <w:p w14:paraId="7FC31C83" w14:textId="77777777" w:rsidR="00D960DA" w:rsidRDefault="00D960DA">
            <w:pPr>
              <w:jc w:val="center"/>
              <w:rPr>
                <w:rFonts w:ascii="Arial" w:eastAsia="Arial" w:hAnsi="Arial" w:cs="Arial"/>
                <w:sz w:val="20"/>
                <w:szCs w:val="20"/>
              </w:rPr>
            </w:pPr>
            <w:r>
              <w:rPr>
                <w:rFonts w:ascii="Arial" w:eastAsia="Arial" w:hAnsi="Arial" w:cs="Arial"/>
                <w:sz w:val="20"/>
                <w:szCs w:val="20"/>
              </w:rPr>
              <w:t>B.</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7B29DD13" w14:textId="77777777" w:rsidR="00D960DA" w:rsidRDefault="00D960DA">
            <w:pPr>
              <w:jc w:val="center"/>
              <w:rPr>
                <w:rFonts w:ascii="Arial" w:eastAsia="Arial" w:hAnsi="Arial" w:cs="Arial"/>
                <w:sz w:val="20"/>
                <w:szCs w:val="20"/>
              </w:rPr>
            </w:pPr>
            <w:r>
              <w:rPr>
                <w:rFonts w:ascii="Arial" w:eastAsia="Arial" w:hAnsi="Arial" w:cs="Arial"/>
                <w:sz w:val="20"/>
                <w:szCs w:val="20"/>
              </w:rPr>
              <w:t>Neutrophils in the interstitial space</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10131C1D" w14:textId="77777777" w:rsidR="00D960DA" w:rsidRDefault="00D960DA">
            <w:pPr>
              <w:jc w:val="center"/>
              <w:rPr>
                <w:rFonts w:ascii="Arial" w:eastAsia="Arial" w:hAnsi="Arial" w:cs="Arial"/>
                <w:sz w:val="20"/>
                <w:szCs w:val="20"/>
              </w:rPr>
            </w:pPr>
            <w:r>
              <w:rPr>
                <w:rFonts w:ascii="Arial" w:eastAsia="Arial" w:hAnsi="Arial" w:cs="Arial"/>
                <w:sz w:val="20"/>
                <w:szCs w:val="20"/>
              </w:rPr>
              <w:t>None</w:t>
            </w:r>
          </w:p>
        </w:tc>
        <w:tc>
          <w:tcPr>
            <w:tcW w:w="1827" w:type="dxa"/>
            <w:tcBorders>
              <w:top w:val="single" w:sz="4" w:space="0" w:color="000000"/>
              <w:left w:val="single" w:sz="4" w:space="0" w:color="000000"/>
              <w:bottom w:val="single" w:sz="4" w:space="0" w:color="000000"/>
              <w:right w:val="single" w:sz="4" w:space="0" w:color="000000"/>
            </w:tcBorders>
            <w:vAlign w:val="center"/>
            <w:hideMark/>
          </w:tcPr>
          <w:p w14:paraId="482A41E7" w14:textId="77777777" w:rsidR="00D960DA" w:rsidRDefault="00D960DA">
            <w:pPr>
              <w:jc w:val="center"/>
              <w:rPr>
                <w:rFonts w:ascii="Arial" w:eastAsia="Arial" w:hAnsi="Arial" w:cs="Arial"/>
                <w:sz w:val="20"/>
                <w:szCs w:val="20"/>
              </w:rPr>
            </w:pPr>
            <w:r>
              <w:rPr>
                <w:rFonts w:ascii="Arial" w:eastAsia="Arial" w:hAnsi="Arial" w:cs="Arial"/>
                <w:sz w:val="20"/>
                <w:szCs w:val="20"/>
              </w:rPr>
              <w:t>1-5</w:t>
            </w:r>
          </w:p>
        </w:tc>
        <w:tc>
          <w:tcPr>
            <w:tcW w:w="1829" w:type="dxa"/>
            <w:tcBorders>
              <w:top w:val="single" w:sz="4" w:space="0" w:color="000000"/>
              <w:left w:val="single" w:sz="4" w:space="0" w:color="000000"/>
              <w:bottom w:val="single" w:sz="4" w:space="0" w:color="000000"/>
              <w:right w:val="single" w:sz="4" w:space="0" w:color="000000"/>
            </w:tcBorders>
            <w:vAlign w:val="center"/>
            <w:hideMark/>
          </w:tcPr>
          <w:p w14:paraId="182F0BB2" w14:textId="77777777" w:rsidR="00D960DA" w:rsidRDefault="00D960DA">
            <w:pPr>
              <w:jc w:val="center"/>
              <w:rPr>
                <w:rFonts w:ascii="Arial" w:eastAsia="Arial" w:hAnsi="Arial" w:cs="Arial"/>
                <w:sz w:val="20"/>
                <w:szCs w:val="20"/>
              </w:rPr>
            </w:pPr>
            <w:r>
              <w:rPr>
                <w:rFonts w:ascii="Arial" w:eastAsia="Arial" w:hAnsi="Arial" w:cs="Arial"/>
                <w:sz w:val="20"/>
                <w:szCs w:val="20"/>
              </w:rPr>
              <w:t>&gt; 5</w:t>
            </w:r>
          </w:p>
        </w:tc>
      </w:tr>
      <w:tr w:rsidR="00D960DA" w14:paraId="55CC03A0" w14:textId="77777777" w:rsidTr="00D960DA">
        <w:trPr>
          <w:trHeight w:val="828"/>
        </w:trPr>
        <w:tc>
          <w:tcPr>
            <w:tcW w:w="1827" w:type="dxa"/>
            <w:tcBorders>
              <w:top w:val="single" w:sz="4" w:space="0" w:color="000000"/>
              <w:left w:val="single" w:sz="4" w:space="0" w:color="000000"/>
              <w:bottom w:val="single" w:sz="4" w:space="0" w:color="000000"/>
              <w:right w:val="single" w:sz="4" w:space="0" w:color="000000"/>
            </w:tcBorders>
            <w:vAlign w:val="center"/>
            <w:hideMark/>
          </w:tcPr>
          <w:p w14:paraId="3C95066D" w14:textId="77777777" w:rsidR="00D960DA" w:rsidRDefault="00D960DA">
            <w:pPr>
              <w:jc w:val="center"/>
              <w:rPr>
                <w:rFonts w:ascii="Arial" w:eastAsia="Arial" w:hAnsi="Arial" w:cs="Arial"/>
                <w:sz w:val="20"/>
                <w:szCs w:val="20"/>
              </w:rPr>
            </w:pPr>
            <w:r>
              <w:rPr>
                <w:rFonts w:ascii="Arial" w:eastAsia="Arial" w:hAnsi="Arial" w:cs="Arial"/>
                <w:sz w:val="20"/>
                <w:szCs w:val="20"/>
              </w:rPr>
              <w:t>C.</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3C244ADB" w14:textId="77777777" w:rsidR="00D960DA" w:rsidRDefault="00D960DA">
            <w:pPr>
              <w:jc w:val="center"/>
              <w:rPr>
                <w:rFonts w:ascii="Arial" w:eastAsia="Arial" w:hAnsi="Arial" w:cs="Arial"/>
                <w:sz w:val="20"/>
                <w:szCs w:val="20"/>
              </w:rPr>
            </w:pPr>
            <w:r>
              <w:rPr>
                <w:rFonts w:ascii="Arial" w:eastAsia="Arial" w:hAnsi="Arial" w:cs="Arial"/>
                <w:sz w:val="20"/>
                <w:szCs w:val="20"/>
              </w:rPr>
              <w:t>Hyaline membranes</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5758836E" w14:textId="77777777" w:rsidR="00D960DA" w:rsidRDefault="00D960DA">
            <w:pPr>
              <w:jc w:val="center"/>
              <w:rPr>
                <w:rFonts w:ascii="Arial" w:eastAsia="Arial" w:hAnsi="Arial" w:cs="Arial"/>
                <w:sz w:val="20"/>
                <w:szCs w:val="20"/>
              </w:rPr>
            </w:pPr>
            <w:r>
              <w:rPr>
                <w:rFonts w:ascii="Arial" w:eastAsia="Arial" w:hAnsi="Arial" w:cs="Arial"/>
                <w:sz w:val="20"/>
                <w:szCs w:val="20"/>
              </w:rPr>
              <w:t>None</w:t>
            </w:r>
          </w:p>
        </w:tc>
        <w:tc>
          <w:tcPr>
            <w:tcW w:w="1827" w:type="dxa"/>
            <w:tcBorders>
              <w:top w:val="single" w:sz="4" w:space="0" w:color="000000"/>
              <w:left w:val="single" w:sz="4" w:space="0" w:color="000000"/>
              <w:bottom w:val="single" w:sz="4" w:space="0" w:color="000000"/>
              <w:right w:val="single" w:sz="4" w:space="0" w:color="000000"/>
            </w:tcBorders>
            <w:vAlign w:val="center"/>
            <w:hideMark/>
          </w:tcPr>
          <w:p w14:paraId="79B704EC" w14:textId="77777777" w:rsidR="00D960DA" w:rsidRDefault="00D960DA">
            <w:pPr>
              <w:jc w:val="center"/>
              <w:rPr>
                <w:rFonts w:ascii="Arial" w:eastAsia="Arial" w:hAnsi="Arial" w:cs="Arial"/>
                <w:sz w:val="20"/>
                <w:szCs w:val="20"/>
              </w:rPr>
            </w:pPr>
            <w:r>
              <w:rPr>
                <w:rFonts w:ascii="Arial" w:eastAsia="Arial" w:hAnsi="Arial" w:cs="Arial"/>
                <w:sz w:val="20"/>
                <w:szCs w:val="20"/>
              </w:rPr>
              <w:t>1</w:t>
            </w:r>
          </w:p>
        </w:tc>
        <w:tc>
          <w:tcPr>
            <w:tcW w:w="1829" w:type="dxa"/>
            <w:tcBorders>
              <w:top w:val="single" w:sz="4" w:space="0" w:color="000000"/>
              <w:left w:val="single" w:sz="4" w:space="0" w:color="000000"/>
              <w:bottom w:val="single" w:sz="4" w:space="0" w:color="000000"/>
              <w:right w:val="single" w:sz="4" w:space="0" w:color="000000"/>
            </w:tcBorders>
            <w:vAlign w:val="center"/>
            <w:hideMark/>
          </w:tcPr>
          <w:p w14:paraId="7D44DC80" w14:textId="77777777" w:rsidR="00D960DA" w:rsidRDefault="00D960DA">
            <w:pPr>
              <w:jc w:val="center"/>
              <w:rPr>
                <w:rFonts w:ascii="Arial" w:eastAsia="Arial" w:hAnsi="Arial" w:cs="Arial"/>
                <w:sz w:val="20"/>
                <w:szCs w:val="20"/>
              </w:rPr>
            </w:pPr>
            <w:r>
              <w:rPr>
                <w:rFonts w:ascii="Arial" w:eastAsia="Arial" w:hAnsi="Arial" w:cs="Arial"/>
                <w:sz w:val="20"/>
                <w:szCs w:val="20"/>
              </w:rPr>
              <w:t>&gt; 1</w:t>
            </w:r>
          </w:p>
        </w:tc>
      </w:tr>
      <w:tr w:rsidR="00D960DA" w14:paraId="6566F728" w14:textId="77777777" w:rsidTr="00D960DA">
        <w:trPr>
          <w:trHeight w:val="1260"/>
        </w:trPr>
        <w:tc>
          <w:tcPr>
            <w:tcW w:w="1827" w:type="dxa"/>
            <w:tcBorders>
              <w:top w:val="single" w:sz="4" w:space="0" w:color="000000"/>
              <w:left w:val="single" w:sz="4" w:space="0" w:color="000000"/>
              <w:bottom w:val="single" w:sz="4" w:space="0" w:color="000000"/>
              <w:right w:val="single" w:sz="4" w:space="0" w:color="000000"/>
            </w:tcBorders>
            <w:vAlign w:val="center"/>
            <w:hideMark/>
          </w:tcPr>
          <w:p w14:paraId="0EB3E4F9" w14:textId="77777777" w:rsidR="00D960DA" w:rsidRDefault="00D960DA">
            <w:pPr>
              <w:jc w:val="center"/>
              <w:rPr>
                <w:rFonts w:ascii="Arial" w:eastAsia="Arial" w:hAnsi="Arial" w:cs="Arial"/>
                <w:sz w:val="20"/>
                <w:szCs w:val="20"/>
              </w:rPr>
            </w:pPr>
            <w:r>
              <w:rPr>
                <w:rFonts w:ascii="Arial" w:eastAsia="Arial" w:hAnsi="Arial" w:cs="Arial"/>
                <w:sz w:val="20"/>
                <w:szCs w:val="20"/>
              </w:rPr>
              <w:t>D.</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2663E1C0" w14:textId="77777777" w:rsidR="00D960DA" w:rsidRDefault="00D960DA">
            <w:pPr>
              <w:jc w:val="center"/>
              <w:rPr>
                <w:rFonts w:ascii="Arial" w:eastAsia="Arial" w:hAnsi="Arial" w:cs="Arial"/>
                <w:sz w:val="20"/>
                <w:szCs w:val="20"/>
              </w:rPr>
            </w:pPr>
            <w:r>
              <w:rPr>
                <w:rFonts w:ascii="Arial" w:eastAsia="Arial" w:hAnsi="Arial" w:cs="Arial"/>
                <w:sz w:val="20"/>
                <w:szCs w:val="20"/>
              </w:rPr>
              <w:t>Proteinaceous debris filling the airspace</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60D84C8D" w14:textId="77777777" w:rsidR="00D960DA" w:rsidRDefault="00D960DA">
            <w:pPr>
              <w:jc w:val="center"/>
              <w:rPr>
                <w:rFonts w:ascii="Arial" w:eastAsia="Arial" w:hAnsi="Arial" w:cs="Arial"/>
                <w:sz w:val="20"/>
                <w:szCs w:val="20"/>
              </w:rPr>
            </w:pPr>
            <w:r>
              <w:rPr>
                <w:rFonts w:ascii="Arial" w:eastAsia="Arial" w:hAnsi="Arial" w:cs="Arial"/>
                <w:sz w:val="20"/>
                <w:szCs w:val="20"/>
              </w:rPr>
              <w:t>None</w:t>
            </w:r>
          </w:p>
        </w:tc>
        <w:tc>
          <w:tcPr>
            <w:tcW w:w="1827" w:type="dxa"/>
            <w:tcBorders>
              <w:top w:val="single" w:sz="4" w:space="0" w:color="000000"/>
              <w:left w:val="single" w:sz="4" w:space="0" w:color="000000"/>
              <w:bottom w:val="single" w:sz="4" w:space="0" w:color="000000"/>
              <w:right w:val="single" w:sz="4" w:space="0" w:color="000000"/>
            </w:tcBorders>
            <w:vAlign w:val="center"/>
            <w:hideMark/>
          </w:tcPr>
          <w:p w14:paraId="64FDBA33" w14:textId="77777777" w:rsidR="00D960DA" w:rsidRDefault="00D960DA">
            <w:pPr>
              <w:jc w:val="center"/>
              <w:rPr>
                <w:rFonts w:ascii="Arial" w:eastAsia="Arial" w:hAnsi="Arial" w:cs="Arial"/>
                <w:sz w:val="20"/>
                <w:szCs w:val="20"/>
              </w:rPr>
            </w:pPr>
            <w:r>
              <w:rPr>
                <w:rFonts w:ascii="Arial" w:eastAsia="Arial" w:hAnsi="Arial" w:cs="Arial"/>
                <w:sz w:val="20"/>
                <w:szCs w:val="20"/>
              </w:rPr>
              <w:t>1</w:t>
            </w:r>
          </w:p>
        </w:tc>
        <w:tc>
          <w:tcPr>
            <w:tcW w:w="1829" w:type="dxa"/>
            <w:tcBorders>
              <w:top w:val="single" w:sz="4" w:space="0" w:color="000000"/>
              <w:left w:val="single" w:sz="4" w:space="0" w:color="000000"/>
              <w:bottom w:val="single" w:sz="4" w:space="0" w:color="000000"/>
              <w:right w:val="single" w:sz="4" w:space="0" w:color="000000"/>
            </w:tcBorders>
            <w:vAlign w:val="center"/>
            <w:hideMark/>
          </w:tcPr>
          <w:p w14:paraId="74DD35D4" w14:textId="77777777" w:rsidR="00D960DA" w:rsidRDefault="00D960DA">
            <w:pPr>
              <w:jc w:val="center"/>
              <w:rPr>
                <w:rFonts w:ascii="Arial" w:eastAsia="Arial" w:hAnsi="Arial" w:cs="Arial"/>
                <w:sz w:val="20"/>
                <w:szCs w:val="20"/>
              </w:rPr>
            </w:pPr>
            <w:r>
              <w:rPr>
                <w:rFonts w:ascii="Arial" w:eastAsia="Arial" w:hAnsi="Arial" w:cs="Arial"/>
                <w:sz w:val="20"/>
                <w:szCs w:val="20"/>
              </w:rPr>
              <w:t>&gt; 1</w:t>
            </w:r>
          </w:p>
        </w:tc>
      </w:tr>
      <w:tr w:rsidR="00D960DA" w14:paraId="1089CA7C" w14:textId="77777777" w:rsidTr="00D960DA">
        <w:trPr>
          <w:trHeight w:val="828"/>
        </w:trPr>
        <w:tc>
          <w:tcPr>
            <w:tcW w:w="1827" w:type="dxa"/>
            <w:tcBorders>
              <w:top w:val="single" w:sz="4" w:space="0" w:color="000000"/>
              <w:left w:val="single" w:sz="4" w:space="0" w:color="000000"/>
              <w:bottom w:val="single" w:sz="4" w:space="0" w:color="000000"/>
              <w:right w:val="single" w:sz="4" w:space="0" w:color="000000"/>
            </w:tcBorders>
            <w:vAlign w:val="center"/>
            <w:hideMark/>
          </w:tcPr>
          <w:p w14:paraId="3A249E29" w14:textId="77777777" w:rsidR="00D960DA" w:rsidRDefault="00D960DA">
            <w:pPr>
              <w:jc w:val="center"/>
              <w:rPr>
                <w:rFonts w:ascii="Arial" w:eastAsia="Arial" w:hAnsi="Arial" w:cs="Arial"/>
                <w:sz w:val="20"/>
                <w:szCs w:val="20"/>
              </w:rPr>
            </w:pPr>
            <w:r>
              <w:rPr>
                <w:rFonts w:ascii="Arial" w:eastAsia="Arial" w:hAnsi="Arial" w:cs="Arial"/>
                <w:sz w:val="20"/>
                <w:szCs w:val="20"/>
              </w:rPr>
              <w:t>E.</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29D46290" w14:textId="77777777" w:rsidR="00D960DA" w:rsidRDefault="00D960DA">
            <w:pPr>
              <w:jc w:val="center"/>
              <w:rPr>
                <w:rFonts w:ascii="Arial" w:eastAsia="Arial" w:hAnsi="Arial" w:cs="Arial"/>
                <w:sz w:val="20"/>
                <w:szCs w:val="20"/>
              </w:rPr>
            </w:pPr>
            <w:r>
              <w:rPr>
                <w:rFonts w:ascii="Arial" w:eastAsia="Arial" w:hAnsi="Arial" w:cs="Arial"/>
                <w:sz w:val="20"/>
                <w:szCs w:val="20"/>
              </w:rPr>
              <w:t>Alveolar Septal thickening</w:t>
            </w:r>
          </w:p>
        </w:tc>
        <w:tc>
          <w:tcPr>
            <w:tcW w:w="1826" w:type="dxa"/>
            <w:tcBorders>
              <w:top w:val="single" w:sz="4" w:space="0" w:color="000000"/>
              <w:left w:val="single" w:sz="4" w:space="0" w:color="000000"/>
              <w:bottom w:val="single" w:sz="4" w:space="0" w:color="000000"/>
              <w:right w:val="single" w:sz="4" w:space="0" w:color="000000"/>
            </w:tcBorders>
            <w:vAlign w:val="center"/>
            <w:hideMark/>
          </w:tcPr>
          <w:p w14:paraId="53D5F5B8" w14:textId="77777777" w:rsidR="00D960DA" w:rsidRDefault="00D960DA">
            <w:pPr>
              <w:jc w:val="center"/>
              <w:rPr>
                <w:rFonts w:ascii="Arial" w:eastAsia="Arial" w:hAnsi="Arial" w:cs="Arial"/>
                <w:sz w:val="20"/>
                <w:szCs w:val="20"/>
              </w:rPr>
            </w:pPr>
            <w:r>
              <w:rPr>
                <w:rFonts w:ascii="Arial" w:eastAsia="Arial" w:hAnsi="Arial" w:cs="Arial"/>
                <w:sz w:val="20"/>
                <w:szCs w:val="20"/>
              </w:rPr>
              <w:t>&lt; 2X</w:t>
            </w:r>
          </w:p>
        </w:tc>
        <w:tc>
          <w:tcPr>
            <w:tcW w:w="1827" w:type="dxa"/>
            <w:tcBorders>
              <w:top w:val="single" w:sz="4" w:space="0" w:color="000000"/>
              <w:left w:val="single" w:sz="4" w:space="0" w:color="000000"/>
              <w:bottom w:val="single" w:sz="4" w:space="0" w:color="000000"/>
              <w:right w:val="single" w:sz="4" w:space="0" w:color="000000"/>
            </w:tcBorders>
            <w:vAlign w:val="center"/>
            <w:hideMark/>
          </w:tcPr>
          <w:p w14:paraId="524071A7" w14:textId="77777777" w:rsidR="00D960DA" w:rsidRDefault="00D960DA">
            <w:pPr>
              <w:jc w:val="center"/>
              <w:rPr>
                <w:rFonts w:ascii="Arial" w:eastAsia="Arial" w:hAnsi="Arial" w:cs="Arial"/>
                <w:sz w:val="20"/>
                <w:szCs w:val="20"/>
              </w:rPr>
            </w:pPr>
            <w:r>
              <w:rPr>
                <w:rFonts w:ascii="Arial" w:eastAsia="Arial" w:hAnsi="Arial" w:cs="Arial"/>
                <w:sz w:val="20"/>
                <w:szCs w:val="20"/>
              </w:rPr>
              <w:t>2X-4X</w:t>
            </w:r>
          </w:p>
        </w:tc>
        <w:tc>
          <w:tcPr>
            <w:tcW w:w="1829" w:type="dxa"/>
            <w:tcBorders>
              <w:top w:val="single" w:sz="4" w:space="0" w:color="000000"/>
              <w:left w:val="single" w:sz="4" w:space="0" w:color="000000"/>
              <w:bottom w:val="single" w:sz="4" w:space="0" w:color="000000"/>
              <w:right w:val="single" w:sz="4" w:space="0" w:color="000000"/>
            </w:tcBorders>
            <w:vAlign w:val="center"/>
            <w:hideMark/>
          </w:tcPr>
          <w:p w14:paraId="0D54FD65" w14:textId="77777777" w:rsidR="00D960DA" w:rsidRDefault="00D960DA">
            <w:pPr>
              <w:jc w:val="center"/>
              <w:rPr>
                <w:rFonts w:ascii="Arial" w:eastAsia="Arial" w:hAnsi="Arial" w:cs="Arial"/>
                <w:sz w:val="20"/>
                <w:szCs w:val="20"/>
              </w:rPr>
            </w:pPr>
            <w:r>
              <w:rPr>
                <w:rFonts w:ascii="Arial" w:eastAsia="Arial" w:hAnsi="Arial" w:cs="Arial"/>
                <w:sz w:val="20"/>
                <w:szCs w:val="20"/>
              </w:rPr>
              <w:t>&gt; 4X</w:t>
            </w:r>
          </w:p>
        </w:tc>
      </w:tr>
      <w:tr w:rsidR="00D960DA" w14:paraId="07BBDA21" w14:textId="77777777" w:rsidTr="00D960DA">
        <w:trPr>
          <w:trHeight w:val="1379"/>
        </w:trPr>
        <w:tc>
          <w:tcPr>
            <w:tcW w:w="9135" w:type="dxa"/>
            <w:gridSpan w:val="5"/>
            <w:tcBorders>
              <w:top w:val="single" w:sz="4" w:space="0" w:color="000000"/>
              <w:left w:val="single" w:sz="4" w:space="0" w:color="000000"/>
              <w:bottom w:val="single" w:sz="4" w:space="0" w:color="000000"/>
              <w:right w:val="single" w:sz="4" w:space="0" w:color="000000"/>
            </w:tcBorders>
            <w:vAlign w:val="center"/>
            <w:hideMark/>
          </w:tcPr>
          <w:p w14:paraId="1129B2C5" w14:textId="77777777" w:rsidR="00D960DA" w:rsidRDefault="00D960DA">
            <w:pPr>
              <w:jc w:val="center"/>
              <w:rPr>
                <w:rFonts w:ascii="Cambria Math" w:eastAsia="Cambria Math" w:hAnsi="Cambria Math" w:cs="Cambria Math"/>
                <w:sz w:val="20"/>
                <w:szCs w:val="20"/>
              </w:rPr>
            </w:pPr>
            <m:oMathPara>
              <m:oMath>
                <m:r>
                  <m:rPr>
                    <m:sty m:val="bi"/>
                  </m:rPr>
                  <w:rPr>
                    <w:rFonts w:ascii="Cambria Math" w:eastAsia="Cambria Math" w:hAnsi="Cambria Math" w:cs="Cambria Math"/>
                    <w:sz w:val="20"/>
                    <w:szCs w:val="20"/>
                  </w:rPr>
                  <w:lastRenderedPageBreak/>
                  <m:t>Lung injury score=</m:t>
                </m:r>
                <m:f>
                  <m:fPr>
                    <m:ctrlPr>
                      <w:rPr>
                        <w:rFonts w:ascii="Cambria Math" w:eastAsia="Cambria Math" w:hAnsi="Cambria Math" w:cs="Cambria Math"/>
                        <w:lang w:val="en-US" w:eastAsia="en-GB"/>
                      </w:rPr>
                    </m:ctrlPr>
                  </m:fPr>
                  <m:num>
                    <m:r>
                      <m:rPr>
                        <m:sty m:val="bi"/>
                      </m:rPr>
                      <w:rPr>
                        <w:rFonts w:ascii="Cambria Math" w:eastAsia="Cambria Math" w:hAnsi="Cambria Math" w:cs="Cambria Math"/>
                        <w:sz w:val="20"/>
                        <w:szCs w:val="20"/>
                      </w:rPr>
                      <m:t>[</m:t>
                    </m:r>
                    <m:d>
                      <m:dPr>
                        <m:ctrlPr>
                          <w:rPr>
                            <w:rFonts w:ascii="Cambria Math" w:eastAsia="Cambria Math" w:hAnsi="Cambria Math" w:cs="Cambria Math"/>
                            <w:lang w:val="en-US" w:eastAsia="en-GB"/>
                          </w:rPr>
                        </m:ctrlPr>
                      </m:dPr>
                      <m:e>
                        <m:r>
                          <m:rPr>
                            <m:sty m:val="bi"/>
                          </m:rPr>
                          <w:rPr>
                            <w:rFonts w:ascii="Cambria Math" w:eastAsia="Cambria Math" w:hAnsi="Cambria Math" w:cs="Cambria Math"/>
                            <w:sz w:val="20"/>
                            <w:szCs w:val="20"/>
                          </w:rPr>
                          <m:t>20*A</m:t>
                        </m:r>
                      </m:e>
                    </m:d>
                    <m:r>
                      <m:rPr>
                        <m:sty m:val="bi"/>
                      </m:rPr>
                      <w:rPr>
                        <w:rFonts w:ascii="Cambria Math" w:eastAsia="Cambria Math" w:hAnsi="Cambria Math" w:cs="Cambria Math"/>
                        <w:sz w:val="20"/>
                        <w:szCs w:val="20"/>
                      </w:rPr>
                      <m:t>+</m:t>
                    </m:r>
                    <m:d>
                      <m:dPr>
                        <m:ctrlPr>
                          <w:rPr>
                            <w:rFonts w:ascii="Cambria Math" w:eastAsia="Cambria Math" w:hAnsi="Cambria Math" w:cs="Cambria Math"/>
                            <w:lang w:val="en-US" w:eastAsia="en-GB"/>
                          </w:rPr>
                        </m:ctrlPr>
                      </m:dPr>
                      <m:e>
                        <m:r>
                          <m:rPr>
                            <m:sty m:val="bi"/>
                          </m:rPr>
                          <w:rPr>
                            <w:rFonts w:ascii="Cambria Math" w:eastAsia="Cambria Math" w:hAnsi="Cambria Math" w:cs="Cambria Math"/>
                            <w:sz w:val="20"/>
                            <w:szCs w:val="20"/>
                          </w:rPr>
                          <m:t>14*B</m:t>
                        </m:r>
                      </m:e>
                    </m:d>
                    <m:r>
                      <m:rPr>
                        <m:sty m:val="bi"/>
                      </m:rPr>
                      <w:rPr>
                        <w:rFonts w:ascii="Cambria Math" w:eastAsia="Cambria Math" w:hAnsi="Cambria Math" w:cs="Cambria Math"/>
                        <w:sz w:val="20"/>
                        <w:szCs w:val="20"/>
                      </w:rPr>
                      <m:t>+</m:t>
                    </m:r>
                    <m:d>
                      <m:dPr>
                        <m:ctrlPr>
                          <w:rPr>
                            <w:rFonts w:ascii="Cambria Math" w:eastAsia="Cambria Math" w:hAnsi="Cambria Math" w:cs="Cambria Math"/>
                            <w:lang w:val="en-US" w:eastAsia="en-GB"/>
                          </w:rPr>
                        </m:ctrlPr>
                      </m:dPr>
                      <m:e>
                        <m:r>
                          <m:rPr>
                            <m:sty m:val="bi"/>
                          </m:rPr>
                          <w:rPr>
                            <w:rFonts w:ascii="Cambria Math" w:eastAsia="Cambria Math" w:hAnsi="Cambria Math" w:cs="Cambria Math"/>
                            <w:sz w:val="20"/>
                            <w:szCs w:val="20"/>
                          </w:rPr>
                          <m:t>7*C</m:t>
                        </m:r>
                      </m:e>
                    </m:d>
                    <m:r>
                      <m:rPr>
                        <m:sty m:val="bi"/>
                      </m:rPr>
                      <w:rPr>
                        <w:rFonts w:ascii="Cambria Math" w:eastAsia="Cambria Math" w:hAnsi="Cambria Math" w:cs="Cambria Math"/>
                        <w:sz w:val="20"/>
                        <w:szCs w:val="20"/>
                      </w:rPr>
                      <m:t>+</m:t>
                    </m:r>
                    <m:d>
                      <m:dPr>
                        <m:ctrlPr>
                          <w:rPr>
                            <w:rFonts w:ascii="Cambria Math" w:eastAsia="Cambria Math" w:hAnsi="Cambria Math" w:cs="Cambria Math"/>
                            <w:lang w:val="en-US" w:eastAsia="en-GB"/>
                          </w:rPr>
                        </m:ctrlPr>
                      </m:dPr>
                      <m:e>
                        <m:r>
                          <m:rPr>
                            <m:sty m:val="bi"/>
                          </m:rPr>
                          <w:rPr>
                            <w:rFonts w:ascii="Cambria Math" w:eastAsia="Cambria Math" w:hAnsi="Cambria Math" w:cs="Cambria Math"/>
                            <w:sz w:val="20"/>
                            <w:szCs w:val="20"/>
                          </w:rPr>
                          <m:t>7*D</m:t>
                        </m:r>
                      </m:e>
                    </m:d>
                    <m:r>
                      <m:rPr>
                        <m:sty m:val="bi"/>
                      </m:rPr>
                      <w:rPr>
                        <w:rFonts w:ascii="Cambria Math" w:eastAsia="Cambria Math" w:hAnsi="Cambria Math" w:cs="Cambria Math"/>
                        <w:sz w:val="20"/>
                        <w:szCs w:val="20"/>
                      </w:rPr>
                      <m:t>+2*E)]</m:t>
                    </m:r>
                  </m:num>
                  <m:den>
                    <m:r>
                      <m:rPr>
                        <m:sty m:val="bi"/>
                      </m:rPr>
                      <w:rPr>
                        <w:rFonts w:ascii="Cambria Math" w:eastAsia="Cambria Math" w:hAnsi="Cambria Math" w:cs="Cambria Math"/>
                        <w:sz w:val="20"/>
                        <w:szCs w:val="20"/>
                      </w:rPr>
                      <m:t>number of field*100</m:t>
                    </m:r>
                  </m:den>
                </m:f>
              </m:oMath>
            </m:oMathPara>
          </w:p>
        </w:tc>
      </w:tr>
    </w:tbl>
    <w:p w14:paraId="1F323883" w14:textId="77777777" w:rsidR="00D960DA" w:rsidRDefault="00D960DA" w:rsidP="00D960DA">
      <w:pPr>
        <w:jc w:val="both"/>
        <w:rPr>
          <w:rFonts w:ascii="Arial" w:eastAsia="Arial" w:hAnsi="Arial" w:cs="Arial"/>
          <w:sz w:val="16"/>
          <w:szCs w:val="16"/>
        </w:rPr>
      </w:pPr>
      <w:r>
        <w:rPr>
          <w:rFonts w:ascii="Arial" w:eastAsia="Arial" w:hAnsi="Arial" w:cs="Arial"/>
          <w:b/>
          <w:sz w:val="16"/>
          <w:szCs w:val="16"/>
        </w:rPr>
        <w:t xml:space="preserve">Supplementary Table 2. </w:t>
      </w:r>
      <w:r>
        <w:rPr>
          <w:rFonts w:ascii="Arial" w:eastAsia="Arial" w:hAnsi="Arial" w:cs="Arial"/>
          <w:sz w:val="16"/>
          <w:szCs w:val="16"/>
        </w:rPr>
        <w:t>Parameters for Lung injury score assessment</w:t>
      </w:r>
    </w:p>
    <w:p w14:paraId="637FD43D" w14:textId="49BF94F6" w:rsidR="00D960DA" w:rsidRPr="000C631D" w:rsidRDefault="00D960DA">
      <w:pPr>
        <w:rPr>
          <w:color w:val="002060"/>
        </w:rPr>
      </w:pPr>
    </w:p>
    <w:sectPr w:rsidR="00D960DA" w:rsidRPr="000C63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A0AA9"/>
    <w:multiLevelType w:val="multilevel"/>
    <w:tmpl w:val="AFFCEB28"/>
    <w:lvl w:ilvl="0">
      <w:start w:val="4"/>
      <w:numFmt w:val="decimal"/>
      <w:lvlText w:val="%1."/>
      <w:lvlJc w:val="left"/>
      <w:pPr>
        <w:ind w:left="720" w:hanging="360"/>
      </w:pPr>
      <w:rPr>
        <w:b/>
        <w:bC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28254122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D7"/>
    <w:rsid w:val="000C631D"/>
    <w:rsid w:val="001046F4"/>
    <w:rsid w:val="002503FD"/>
    <w:rsid w:val="002A2B51"/>
    <w:rsid w:val="005520D7"/>
    <w:rsid w:val="005F7A67"/>
    <w:rsid w:val="008324AE"/>
    <w:rsid w:val="00994EC3"/>
    <w:rsid w:val="009A759E"/>
    <w:rsid w:val="00D960DA"/>
    <w:rsid w:val="00E55B12"/>
    <w:rsid w:val="00E624A6"/>
    <w:rsid w:val="00E8410C"/>
    <w:rsid w:val="00F77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90B0"/>
  <w15:chartTrackingRefBased/>
  <w15:docId w15:val="{207B9F51-0DEE-49D2-B282-D7535294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759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D960DA"/>
    <w:pPr>
      <w:spacing w:line="256" w:lineRule="auto"/>
      <w:ind w:left="720"/>
      <w:contextualSpacing/>
    </w:pPr>
    <w:rPr>
      <w:rFonts w:ascii="Calibri" w:eastAsia="Calibri" w:hAnsi="Calibri" w:cs="Calibri"/>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041831">
      <w:bodyDiv w:val="1"/>
      <w:marLeft w:val="0"/>
      <w:marRight w:val="0"/>
      <w:marTop w:val="0"/>
      <w:marBottom w:val="0"/>
      <w:divBdr>
        <w:top w:val="none" w:sz="0" w:space="0" w:color="auto"/>
        <w:left w:val="none" w:sz="0" w:space="0" w:color="auto"/>
        <w:bottom w:val="none" w:sz="0" w:space="0" w:color="auto"/>
        <w:right w:val="none" w:sz="0" w:space="0" w:color="auto"/>
      </w:divBdr>
    </w:div>
    <w:div w:id="200674034">
      <w:bodyDiv w:val="1"/>
      <w:marLeft w:val="0"/>
      <w:marRight w:val="0"/>
      <w:marTop w:val="0"/>
      <w:marBottom w:val="0"/>
      <w:divBdr>
        <w:top w:val="none" w:sz="0" w:space="0" w:color="auto"/>
        <w:left w:val="none" w:sz="0" w:space="0" w:color="auto"/>
        <w:bottom w:val="none" w:sz="0" w:space="0" w:color="auto"/>
        <w:right w:val="none" w:sz="0" w:space="0" w:color="auto"/>
      </w:divBdr>
    </w:div>
    <w:div w:id="481851330">
      <w:bodyDiv w:val="1"/>
      <w:marLeft w:val="0"/>
      <w:marRight w:val="0"/>
      <w:marTop w:val="0"/>
      <w:marBottom w:val="0"/>
      <w:divBdr>
        <w:top w:val="none" w:sz="0" w:space="0" w:color="auto"/>
        <w:left w:val="none" w:sz="0" w:space="0" w:color="auto"/>
        <w:bottom w:val="none" w:sz="0" w:space="0" w:color="auto"/>
        <w:right w:val="none" w:sz="0" w:space="0" w:color="auto"/>
      </w:divBdr>
    </w:div>
    <w:div w:id="61991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5</Pages>
  <Words>1216</Words>
  <Characters>6936</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Del Re</dc:creator>
  <cp:keywords/>
  <dc:description/>
  <cp:lastModifiedBy>Revathy Dhinagaran</cp:lastModifiedBy>
  <cp:revision>4</cp:revision>
  <dcterms:created xsi:type="dcterms:W3CDTF">2024-02-11T15:42:00Z</dcterms:created>
  <dcterms:modified xsi:type="dcterms:W3CDTF">2024-03-02T11:57:00Z</dcterms:modified>
</cp:coreProperties>
</file>