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C46" w:rsidRPr="00E81F4A" w:rsidRDefault="00CF2C46" w:rsidP="00CF2C46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r w:rsidRPr="00E81F4A">
        <w:rPr>
          <w:rFonts w:ascii="Times New Roman" w:eastAsia="MS Gothic" w:hAnsi="Times New Roman" w:cs="Times New Roman"/>
          <w:b/>
          <w:bCs/>
          <w:noProof/>
          <w:sz w:val="22"/>
          <w:lang w:eastAsia="en-US"/>
        </w:rPr>
        <w:drawing>
          <wp:inline distT="0" distB="0" distL="0" distR="0" wp14:anchorId="15F5EB5B" wp14:editId="1652BF94">
            <wp:extent cx="5091112" cy="3824389"/>
            <wp:effectExtent l="0" t="0" r="0" b="5080"/>
            <wp:docPr id="1246148785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540" cy="3826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C46" w:rsidRPr="00E81F4A" w:rsidRDefault="00CF2C46" w:rsidP="00CF2C46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</w:t>
      </w:r>
      <w:r w:rsidRPr="00E81F4A">
        <w:rPr>
          <w:rFonts w:ascii="Times New Roman" w:hAnsi="Times New Roman" w:cs="Times New Roman"/>
          <w:b/>
          <w:bCs/>
          <w:sz w:val="22"/>
        </w:rPr>
        <w:t xml:space="preserve"> 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>2.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Regulation of </w:t>
      </w:r>
      <w:r w:rsidRPr="00E81F4A">
        <w:rPr>
          <w:rFonts w:ascii="Times New Roman" w:eastAsia="MS Gothic" w:hAnsi="Times New Roman" w:cs="Times New Roman"/>
          <w:b/>
          <w:bCs/>
          <w:i/>
          <w:iCs/>
          <w:sz w:val="22"/>
        </w:rPr>
        <w:t>F13B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expression by inflammatory cytokines and its effect on </w:t>
      </w:r>
      <w:r w:rsidRPr="00E81F4A">
        <w:rPr>
          <w:rFonts w:ascii="Times New Roman" w:eastAsia="MS Gothic" w:hAnsi="Times New Roman" w:cs="Times New Roman"/>
          <w:b/>
          <w:bCs/>
          <w:i/>
          <w:iCs/>
          <w:sz w:val="22"/>
        </w:rPr>
        <w:t>CSF2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expression in FLS</w:t>
      </w:r>
    </w:p>
    <w:p w:rsidR="00CF2C46" w:rsidRPr="00E81F4A" w:rsidRDefault="00CF2C46" w:rsidP="00CF2C46">
      <w:pPr>
        <w:snapToGrid w:val="0"/>
        <w:spacing w:line="480" w:lineRule="auto"/>
      </w:pPr>
      <w:r w:rsidRPr="00E81F4A">
        <w:rPr>
          <w:rFonts w:ascii="Times New Roman" w:eastAsia="MS Gothic" w:hAnsi="Times New Roman" w:cs="Times New Roman"/>
          <w:sz w:val="22"/>
        </w:rPr>
        <w:t xml:space="preserve">(A)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F13B</w:t>
      </w:r>
      <w:r w:rsidRPr="00E81F4A">
        <w:rPr>
          <w:rFonts w:ascii="Times New Roman" w:eastAsia="MS Gothic" w:hAnsi="Times New Roman" w:cs="Times New Roman"/>
          <w:sz w:val="22"/>
        </w:rPr>
        <w:t xml:space="preserve"> expression levels in FLS stimulated with TNF or IL-6 plus IL-6Rα for 24 hours were detected by RT-qPCR (n = 3, each from an individual subject). Data were analyzed using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Dunnett’s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 xml:space="preserve"> test. (B) FLS were transfected with F13B IVT mRNA or EGFP IVT mRNA for 24 hours. EGFP IVT mRNA was used as a negative control.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CSF2</w:t>
      </w:r>
      <w:r w:rsidRPr="00E81F4A">
        <w:rPr>
          <w:rFonts w:ascii="Times New Roman" w:eastAsia="MS Gothic" w:hAnsi="Times New Roman" w:cs="Times New Roman"/>
          <w:sz w:val="22"/>
        </w:rPr>
        <w:t xml:space="preserve"> expression levels in these cells were measured by RT-qPCR (n = 3). Data were analyzed using Student’s t-test. Abbreviations: TNF, tumor necrosis factor; IL-6, interleukin-6; FLS, fibroblast-like </w:t>
      </w:r>
      <w:proofErr w:type="spellStart"/>
      <w:r w:rsidRPr="00E81F4A">
        <w:rPr>
          <w:rFonts w:ascii="Times New Roman" w:eastAsia="MS Gothic" w:hAnsi="Times New Roman" w:cs="Times New Roman"/>
          <w:sz w:val="22"/>
        </w:rPr>
        <w:t>synoviocytes</w:t>
      </w:r>
      <w:proofErr w:type="spellEnd"/>
      <w:r w:rsidRPr="00E81F4A">
        <w:rPr>
          <w:rFonts w:ascii="Times New Roman" w:eastAsia="MS Gothic" w:hAnsi="Times New Roman" w:cs="Times New Roman"/>
          <w:sz w:val="22"/>
        </w:rPr>
        <w:t>; CFH, complement factor H; EGFP, enhanced green fluorescent protein; F13B, factor XIII B subunit.</w:t>
      </w:r>
      <w:r w:rsidRPr="00E81F4A">
        <w:t xml:space="preserve"> 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46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CF2C46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4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C46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4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C46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2026-07-21T22:31:00Z</dcterms:created>
  <dcterms:modified xsi:type="dcterms:W3CDTF">2026-07-21T22:31:00Z</dcterms:modified>
</cp:coreProperties>
</file>