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71D" w:rsidRPr="00E81F4A" w:rsidRDefault="0068471D" w:rsidP="0068471D">
      <w:pPr>
        <w:snapToGrid w:val="0"/>
        <w:spacing w:line="480" w:lineRule="auto"/>
        <w:rPr>
          <w:rFonts w:ascii="Times New Roman" w:eastAsia="MS Gothic" w:hAnsi="Times New Roman" w:cs="Times New Roman"/>
          <w:sz w:val="22"/>
        </w:rPr>
      </w:pPr>
    </w:p>
    <w:p w:rsidR="0068471D" w:rsidRPr="00E81F4A" w:rsidRDefault="0068471D" w:rsidP="0068471D">
      <w:pPr>
        <w:snapToGrid w:val="0"/>
        <w:spacing w:line="480" w:lineRule="auto"/>
        <w:rPr>
          <w:rFonts w:ascii="Times New Roman" w:eastAsia="MS Gothic" w:hAnsi="Times New Roman" w:cs="Times New Roman"/>
          <w:sz w:val="22"/>
        </w:rPr>
      </w:pPr>
      <w:r w:rsidRPr="00E81F4A">
        <w:rPr>
          <w:rFonts w:hint="eastAsia"/>
          <w:noProof/>
          <w:lang w:eastAsia="en-US"/>
        </w:rPr>
        <w:drawing>
          <wp:inline distT="0" distB="0" distL="0" distR="0" wp14:anchorId="51D29B4C" wp14:editId="179C9BF7">
            <wp:extent cx="5400040" cy="4247515"/>
            <wp:effectExtent l="0" t="0" r="0" b="635"/>
            <wp:docPr id="69940384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24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71D" w:rsidRPr="00E81F4A" w:rsidRDefault="0068471D" w:rsidP="0068471D">
      <w:pPr>
        <w:snapToGrid w:val="0"/>
        <w:spacing w:line="480" w:lineRule="auto"/>
        <w:rPr>
          <w:rFonts w:ascii="Times New Roman" w:eastAsia="MS Gothic" w:hAnsi="Times New Roman" w:cs="Times New Roman"/>
          <w:b/>
          <w:bCs/>
          <w:sz w:val="22"/>
        </w:rPr>
      </w:pPr>
      <w:proofErr w:type="gramStart"/>
      <w:r w:rsidRPr="00E81F4A">
        <w:rPr>
          <w:rFonts w:ascii="Times New Roman" w:eastAsia="MS Gothic" w:hAnsi="Times New Roman" w:cs="Times New Roman"/>
          <w:b/>
          <w:bCs/>
          <w:sz w:val="22"/>
        </w:rPr>
        <w:t>Additional File 4.</w:t>
      </w:r>
      <w:proofErr w:type="gramEnd"/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 Plasmid-mediated expression of </w:t>
      </w:r>
      <w:r w:rsidRPr="00E81F4A">
        <w:rPr>
          <w:rFonts w:ascii="Times New Roman" w:eastAsia="MS Gothic" w:hAnsi="Times New Roman" w:cs="Times New Roman"/>
          <w:b/>
          <w:bCs/>
          <w:i/>
          <w:iCs/>
          <w:sz w:val="22"/>
        </w:rPr>
        <w:t>F13B</w:t>
      </w:r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 or </w:t>
      </w:r>
      <w:r w:rsidRPr="00E81F4A">
        <w:rPr>
          <w:rFonts w:ascii="Times New Roman" w:eastAsia="MS Gothic" w:hAnsi="Times New Roman" w:cs="Times New Roman"/>
          <w:b/>
          <w:bCs/>
          <w:i/>
          <w:iCs/>
          <w:sz w:val="22"/>
        </w:rPr>
        <w:t>CFH</w:t>
      </w:r>
      <w:r w:rsidRPr="00E81F4A">
        <w:rPr>
          <w:rFonts w:ascii="Times New Roman" w:eastAsia="MS Gothic" w:hAnsi="Times New Roman" w:cs="Times New Roman"/>
          <w:b/>
          <w:bCs/>
          <w:sz w:val="22"/>
        </w:rPr>
        <w:t xml:space="preserve"> fails to induce inflammatory gene expression</w:t>
      </w:r>
    </w:p>
    <w:p w:rsidR="0068471D" w:rsidRPr="00E81F4A" w:rsidRDefault="0068471D" w:rsidP="0068471D">
      <w:pPr>
        <w:snapToGrid w:val="0"/>
        <w:spacing w:line="480" w:lineRule="auto"/>
        <w:rPr>
          <w:rFonts w:ascii="Times New Roman" w:eastAsia="MS Gothic" w:hAnsi="Times New Roman" w:cs="Times New Roman"/>
          <w:sz w:val="22"/>
        </w:rPr>
      </w:pPr>
      <w:r w:rsidRPr="00E81F4A">
        <w:rPr>
          <w:rFonts w:ascii="Times New Roman" w:eastAsia="MS Gothic" w:hAnsi="Times New Roman" w:cs="Times New Roman"/>
          <w:sz w:val="22"/>
        </w:rPr>
        <w:t xml:space="preserve">RT-qPCR was performed to detect expression levels of various factors (e.g.,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CSF2</w:t>
      </w:r>
      <w:r w:rsidRPr="00E81F4A">
        <w:rPr>
          <w:rFonts w:ascii="Times New Roman" w:eastAsia="MS Gothic" w:hAnsi="Times New Roman" w:cs="Times New Roman"/>
          <w:sz w:val="22"/>
        </w:rPr>
        <w:t xml:space="preserve">,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CXCL8</w:t>
      </w:r>
      <w:r w:rsidRPr="00E81F4A">
        <w:rPr>
          <w:rFonts w:ascii="Times New Roman" w:eastAsia="MS Gothic" w:hAnsi="Times New Roman" w:cs="Times New Roman"/>
          <w:sz w:val="22"/>
        </w:rPr>
        <w:t xml:space="preserve">,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TRAF1</w:t>
      </w:r>
      <w:r w:rsidRPr="00E81F4A">
        <w:rPr>
          <w:rFonts w:ascii="Times New Roman" w:eastAsia="MS Gothic" w:hAnsi="Times New Roman" w:cs="Times New Roman"/>
          <w:sz w:val="22"/>
        </w:rPr>
        <w:t xml:space="preserve">,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CXCL1</w:t>
      </w:r>
      <w:r w:rsidRPr="00E81F4A">
        <w:rPr>
          <w:rFonts w:ascii="Times New Roman" w:eastAsia="MS Gothic" w:hAnsi="Times New Roman" w:cs="Times New Roman"/>
          <w:sz w:val="22"/>
        </w:rPr>
        <w:t xml:space="preserve">,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CXCL2</w:t>
      </w:r>
      <w:r w:rsidRPr="00E81F4A">
        <w:rPr>
          <w:rFonts w:ascii="Times New Roman" w:eastAsia="MS Gothic" w:hAnsi="Times New Roman" w:cs="Times New Roman"/>
          <w:sz w:val="22"/>
        </w:rPr>
        <w:t xml:space="preserve">, and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CCL3</w:t>
      </w:r>
      <w:r w:rsidRPr="00E81F4A">
        <w:rPr>
          <w:rFonts w:ascii="Times New Roman" w:eastAsia="MS Gothic" w:hAnsi="Times New Roman" w:cs="Times New Roman"/>
          <w:sz w:val="22"/>
        </w:rPr>
        <w:t xml:space="preserve">) in MH7A cells that were transfected with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F13B</w:t>
      </w:r>
      <w:r w:rsidRPr="00E81F4A">
        <w:rPr>
          <w:rFonts w:ascii="Times New Roman" w:eastAsia="MS Gothic" w:hAnsi="Times New Roman" w:cs="Times New Roman"/>
          <w:sz w:val="22"/>
        </w:rPr>
        <w:t xml:space="preserve"> or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CFH</w:t>
      </w:r>
      <w:r w:rsidRPr="00E81F4A">
        <w:rPr>
          <w:rFonts w:ascii="Times New Roman" w:eastAsia="MS Gothic" w:hAnsi="Times New Roman" w:cs="Times New Roman"/>
          <w:sz w:val="22"/>
        </w:rPr>
        <w:t xml:space="preserve"> expression plasmids (n = 3). </w:t>
      </w:r>
      <w:proofErr w:type="gramStart"/>
      <w:r w:rsidRPr="00E81F4A">
        <w:rPr>
          <w:rFonts w:ascii="Times New Roman" w:eastAsia="MS Gothic" w:hAnsi="Times New Roman" w:cs="Times New Roman"/>
          <w:sz w:val="22"/>
        </w:rPr>
        <w:t>(A)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 xml:space="preserve"> CSF2</w:t>
      </w:r>
      <w:r w:rsidRPr="00E81F4A">
        <w:rPr>
          <w:rFonts w:ascii="Times New Roman" w:eastAsia="MS Gothic" w:hAnsi="Times New Roman" w:cs="Times New Roman"/>
          <w:sz w:val="22"/>
        </w:rPr>
        <w:t xml:space="preserve"> (B)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CXCL8</w:t>
      </w:r>
      <w:r w:rsidRPr="00E81F4A">
        <w:rPr>
          <w:rFonts w:ascii="Times New Roman" w:eastAsia="MS Gothic" w:hAnsi="Times New Roman" w:cs="Times New Roman"/>
          <w:sz w:val="22"/>
        </w:rPr>
        <w:t xml:space="preserve"> (C)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TRAF1</w:t>
      </w:r>
      <w:r w:rsidRPr="00E81F4A">
        <w:rPr>
          <w:rFonts w:ascii="Times New Roman" w:eastAsia="MS Gothic" w:hAnsi="Times New Roman" w:cs="Times New Roman"/>
          <w:sz w:val="22"/>
        </w:rPr>
        <w:t xml:space="preserve"> (D)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CXCL1</w:t>
      </w:r>
      <w:r w:rsidRPr="00E81F4A">
        <w:rPr>
          <w:rFonts w:ascii="Times New Roman" w:eastAsia="MS Gothic" w:hAnsi="Times New Roman" w:cs="Times New Roman"/>
          <w:sz w:val="22"/>
        </w:rPr>
        <w:t xml:space="preserve"> (E)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CXCL2</w:t>
      </w:r>
      <w:r w:rsidRPr="00E81F4A">
        <w:rPr>
          <w:rFonts w:ascii="Times New Roman" w:eastAsia="MS Gothic" w:hAnsi="Times New Roman" w:cs="Times New Roman"/>
          <w:sz w:val="22"/>
        </w:rPr>
        <w:t xml:space="preserve"> (F) </w:t>
      </w:r>
      <w:r w:rsidRPr="00E81F4A">
        <w:rPr>
          <w:rFonts w:ascii="Times New Roman" w:eastAsia="MS Gothic" w:hAnsi="Times New Roman" w:cs="Times New Roman"/>
          <w:i/>
          <w:iCs/>
          <w:sz w:val="22"/>
        </w:rPr>
        <w:t>CCL3</w:t>
      </w:r>
      <w:r w:rsidRPr="00E81F4A">
        <w:rPr>
          <w:rFonts w:ascii="Times New Roman" w:eastAsia="MS Gothic" w:hAnsi="Times New Roman" w:cs="Times New Roman"/>
          <w:sz w:val="22"/>
        </w:rPr>
        <w:t>.</w:t>
      </w:r>
      <w:proofErr w:type="gramEnd"/>
      <w:r w:rsidRPr="00E81F4A">
        <w:rPr>
          <w:rFonts w:ascii="Times New Roman" w:eastAsia="MS Gothic" w:hAnsi="Times New Roman" w:cs="Times New Roman"/>
          <w:sz w:val="22"/>
        </w:rPr>
        <w:t xml:space="preserve"> In contrast to IVT mRNA-mediated expression, plasmid-based expression of F13B or CFH did not significantly affect inflammatory gene expression, indicating that intracellular retention is required for their functional effects. Abbreviations: CSF2, colony stimulating factor 2; CXCL8, C-X-C motif chemokine ligand 8; TRAF1, TNF receptor-associated factor 1; CXCL1, C-X-C motif chemokine ligand 1; CXCL2, C-X-C motif chemokine ligand 2; CCL3, C-C motif chemokine ligand 3.</w:t>
      </w:r>
    </w:p>
    <w:p w:rsidR="009825BA" w:rsidRDefault="009825BA">
      <w:bookmarkStart w:id="0" w:name="_GoBack"/>
      <w:bookmarkEnd w:id="0"/>
    </w:p>
    <w:sectPr w:rsidR="009825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71D"/>
    <w:rsid w:val="000456E6"/>
    <w:rsid w:val="0005269F"/>
    <w:rsid w:val="00070339"/>
    <w:rsid w:val="000D63D0"/>
    <w:rsid w:val="00102018"/>
    <w:rsid w:val="001167D0"/>
    <w:rsid w:val="00153367"/>
    <w:rsid w:val="001E5712"/>
    <w:rsid w:val="0021073C"/>
    <w:rsid w:val="002265AD"/>
    <w:rsid w:val="00231112"/>
    <w:rsid w:val="00233A6E"/>
    <w:rsid w:val="00277F06"/>
    <w:rsid w:val="002903B3"/>
    <w:rsid w:val="00292B7F"/>
    <w:rsid w:val="002B5C1D"/>
    <w:rsid w:val="002C2197"/>
    <w:rsid w:val="00342D1D"/>
    <w:rsid w:val="003637B1"/>
    <w:rsid w:val="003D48AB"/>
    <w:rsid w:val="00405A38"/>
    <w:rsid w:val="00440394"/>
    <w:rsid w:val="00454A93"/>
    <w:rsid w:val="00465BD8"/>
    <w:rsid w:val="00485738"/>
    <w:rsid w:val="00490F7D"/>
    <w:rsid w:val="004A14AC"/>
    <w:rsid w:val="004A33D0"/>
    <w:rsid w:val="004A7A15"/>
    <w:rsid w:val="004B030D"/>
    <w:rsid w:val="005151F4"/>
    <w:rsid w:val="00525ED7"/>
    <w:rsid w:val="0053068A"/>
    <w:rsid w:val="005C00F0"/>
    <w:rsid w:val="005D6879"/>
    <w:rsid w:val="005E5655"/>
    <w:rsid w:val="0060275F"/>
    <w:rsid w:val="00603D54"/>
    <w:rsid w:val="006247B0"/>
    <w:rsid w:val="00627141"/>
    <w:rsid w:val="006323F5"/>
    <w:rsid w:val="00644A02"/>
    <w:rsid w:val="0068471D"/>
    <w:rsid w:val="006B1514"/>
    <w:rsid w:val="006E1E9A"/>
    <w:rsid w:val="006F58A7"/>
    <w:rsid w:val="00720A0B"/>
    <w:rsid w:val="00740126"/>
    <w:rsid w:val="00762C43"/>
    <w:rsid w:val="007721E6"/>
    <w:rsid w:val="007C7B00"/>
    <w:rsid w:val="007D1B14"/>
    <w:rsid w:val="007E50C2"/>
    <w:rsid w:val="00842322"/>
    <w:rsid w:val="00845F5A"/>
    <w:rsid w:val="00866A6B"/>
    <w:rsid w:val="008C6F0E"/>
    <w:rsid w:val="00966DD9"/>
    <w:rsid w:val="009825BA"/>
    <w:rsid w:val="00983100"/>
    <w:rsid w:val="009D66B8"/>
    <w:rsid w:val="00A33B00"/>
    <w:rsid w:val="00A418D9"/>
    <w:rsid w:val="00A42459"/>
    <w:rsid w:val="00A43EDE"/>
    <w:rsid w:val="00AA1D31"/>
    <w:rsid w:val="00B0314B"/>
    <w:rsid w:val="00B2782C"/>
    <w:rsid w:val="00B34C07"/>
    <w:rsid w:val="00B4112B"/>
    <w:rsid w:val="00B706D4"/>
    <w:rsid w:val="00BA2D66"/>
    <w:rsid w:val="00BA5685"/>
    <w:rsid w:val="00BB2F78"/>
    <w:rsid w:val="00C15FBE"/>
    <w:rsid w:val="00C252C8"/>
    <w:rsid w:val="00C31685"/>
    <w:rsid w:val="00C402A6"/>
    <w:rsid w:val="00C508EA"/>
    <w:rsid w:val="00C7678D"/>
    <w:rsid w:val="00CD2533"/>
    <w:rsid w:val="00CE32A4"/>
    <w:rsid w:val="00D45568"/>
    <w:rsid w:val="00D468FF"/>
    <w:rsid w:val="00DB3318"/>
    <w:rsid w:val="00DB70E7"/>
    <w:rsid w:val="00DE6322"/>
    <w:rsid w:val="00E97A0D"/>
    <w:rsid w:val="00EC6CEF"/>
    <w:rsid w:val="00EC72F6"/>
    <w:rsid w:val="00EE17F7"/>
    <w:rsid w:val="00F35EA6"/>
    <w:rsid w:val="00F65A29"/>
    <w:rsid w:val="00F75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71D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4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71D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471D"/>
    <w:pPr>
      <w:widowControl w:val="0"/>
      <w:spacing w:after="0" w:line="240" w:lineRule="auto"/>
      <w:jc w:val="both"/>
    </w:pPr>
    <w:rPr>
      <w:rFonts w:eastAsiaTheme="minorEastAsia"/>
      <w:kern w:val="2"/>
      <w:sz w:val="21"/>
      <w:lang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847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71D"/>
    <w:rPr>
      <w:rFonts w:ascii="Tahoma" w:eastAsiaTheme="minorEastAsia" w:hAnsi="Tahoma" w:cs="Tahoma"/>
      <w:kern w:val="2"/>
      <w:sz w:val="16"/>
      <w:szCs w:val="16"/>
      <w:lang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Ledirose Tapao</dc:creator>
  <cp:lastModifiedBy>Ledirose Tapao</cp:lastModifiedBy>
  <cp:revision>1</cp:revision>
  <dcterms:created xsi:type="dcterms:W3CDTF">2026-07-21T22:32:00Z</dcterms:created>
  <dcterms:modified xsi:type="dcterms:W3CDTF">2026-07-21T22:33:00Z</dcterms:modified>
</cp:coreProperties>
</file>