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6AC1" w:rsidRPr="00E81F4A" w:rsidRDefault="00096AC1" w:rsidP="00096AC1">
      <w:pPr>
        <w:snapToGrid w:val="0"/>
        <w:spacing w:line="480" w:lineRule="auto"/>
        <w:ind w:left="567" w:hanging="567"/>
        <w:rPr>
          <w:rFonts w:ascii="Times New Roman" w:eastAsia="MS Gothic" w:hAnsi="Times New Roman" w:cs="Times New Roman"/>
          <w:sz w:val="22"/>
        </w:rPr>
      </w:pPr>
      <w:r w:rsidRPr="00E81F4A">
        <w:rPr>
          <w:rFonts w:ascii="Times New Roman" w:eastAsia="MS Gothic" w:hAnsi="Times New Roman" w:cs="Times New Roman"/>
          <w:noProof/>
          <w:sz w:val="22"/>
          <w:lang w:eastAsia="en-US"/>
        </w:rPr>
        <w:drawing>
          <wp:inline distT="0" distB="0" distL="0" distR="0" wp14:anchorId="6021C5AE" wp14:editId="0AA980D3">
            <wp:extent cx="4498251" cy="5119687"/>
            <wp:effectExtent l="0" t="0" r="0" b="5080"/>
            <wp:docPr id="834065639" name="図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8035" cy="51308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96AC1" w:rsidRPr="00E81F4A" w:rsidRDefault="00096AC1" w:rsidP="00096AC1">
      <w:pPr>
        <w:snapToGrid w:val="0"/>
        <w:spacing w:line="480" w:lineRule="auto"/>
        <w:rPr>
          <w:rFonts w:ascii="Times New Roman" w:eastAsia="MS Gothic" w:hAnsi="Times New Roman" w:cs="Times New Roman"/>
          <w:sz w:val="22"/>
        </w:rPr>
      </w:pPr>
    </w:p>
    <w:p w:rsidR="00096AC1" w:rsidRPr="00E81F4A" w:rsidRDefault="00096AC1" w:rsidP="00096AC1">
      <w:pPr>
        <w:snapToGrid w:val="0"/>
        <w:spacing w:line="480" w:lineRule="auto"/>
        <w:rPr>
          <w:rFonts w:ascii="Times New Roman" w:eastAsia="MS Gothic" w:hAnsi="Times New Roman" w:cs="Times New Roman"/>
          <w:b/>
          <w:bCs/>
          <w:sz w:val="22"/>
        </w:rPr>
      </w:pPr>
      <w:proofErr w:type="gramStart"/>
      <w:r w:rsidRPr="00E81F4A">
        <w:rPr>
          <w:rFonts w:ascii="Times New Roman" w:eastAsia="MS Gothic" w:hAnsi="Times New Roman" w:cs="Times New Roman"/>
          <w:b/>
          <w:bCs/>
          <w:sz w:val="22"/>
        </w:rPr>
        <w:t>Additional File 5.</w:t>
      </w:r>
      <w:proofErr w:type="gramEnd"/>
      <w:r w:rsidRPr="00E81F4A">
        <w:rPr>
          <w:rFonts w:ascii="Times New Roman" w:eastAsia="MS Gothic" w:hAnsi="Times New Roman" w:cs="Times New Roman"/>
          <w:b/>
          <w:bCs/>
          <w:sz w:val="22"/>
        </w:rPr>
        <w:t xml:space="preserve"> IVT mRNA-mediated expressions do not associate with alteration in endoplasmic reticulum stress markers</w:t>
      </w:r>
    </w:p>
    <w:p w:rsidR="009825BA" w:rsidRPr="00096AC1" w:rsidRDefault="00096AC1" w:rsidP="00096AC1">
      <w:pPr>
        <w:snapToGrid w:val="0"/>
        <w:spacing w:line="480" w:lineRule="auto"/>
        <w:rPr>
          <w:rFonts w:ascii="Times New Roman" w:eastAsia="MS Gothic" w:hAnsi="Times New Roman" w:cs="Times New Roman"/>
          <w:sz w:val="22"/>
        </w:rPr>
      </w:pPr>
      <w:r w:rsidRPr="00E81F4A">
        <w:rPr>
          <w:rFonts w:ascii="Times New Roman" w:eastAsia="MS Gothic" w:hAnsi="Times New Roman" w:cs="Times New Roman"/>
          <w:sz w:val="22"/>
        </w:rPr>
        <w:t xml:space="preserve">(A, B) RT-qPCR was performed to assess the expression levels of endoplasmic reticulum (ER) stress-related factors in MH7A cells transfected with CFH IVT mRNA or EGFP IVT mRNA, or treated with </w:t>
      </w:r>
      <w:proofErr w:type="spellStart"/>
      <w:r w:rsidRPr="00E81F4A">
        <w:rPr>
          <w:rFonts w:ascii="Times New Roman" w:eastAsia="MS Gothic" w:hAnsi="Times New Roman" w:cs="Times New Roman"/>
          <w:sz w:val="22"/>
        </w:rPr>
        <w:t>tunicamycin</w:t>
      </w:r>
      <w:proofErr w:type="spellEnd"/>
      <w:r w:rsidRPr="00E81F4A">
        <w:rPr>
          <w:rFonts w:ascii="Times New Roman" w:eastAsia="MS Gothic" w:hAnsi="Times New Roman" w:cs="Times New Roman"/>
          <w:sz w:val="22"/>
        </w:rPr>
        <w:t xml:space="preserve"> for 24 hours</w:t>
      </w:r>
      <w:r w:rsidRPr="00E81F4A">
        <w:rPr>
          <w:rFonts w:ascii="Times New Roman" w:eastAsia="MS Gothic" w:hAnsi="Times New Roman" w:cs="Times New Roman" w:hint="eastAsia"/>
          <w:sz w:val="22"/>
        </w:rPr>
        <w:t xml:space="preserve"> </w:t>
      </w:r>
      <w:r w:rsidRPr="00E81F4A">
        <w:rPr>
          <w:rFonts w:ascii="Times New Roman" w:eastAsia="MS Gothic" w:hAnsi="Times New Roman" w:cs="Times New Roman"/>
          <w:sz w:val="22"/>
        </w:rPr>
        <w:t xml:space="preserve">(n = 3). </w:t>
      </w:r>
      <w:proofErr w:type="gramStart"/>
      <w:r w:rsidRPr="00E81F4A">
        <w:rPr>
          <w:rFonts w:ascii="Times New Roman" w:eastAsia="MS Gothic" w:hAnsi="Times New Roman" w:cs="Times New Roman"/>
          <w:sz w:val="22"/>
        </w:rPr>
        <w:t>(A) HSPA5 (B) DDIT3.</w:t>
      </w:r>
      <w:proofErr w:type="gramEnd"/>
      <w:r w:rsidRPr="00E81F4A">
        <w:rPr>
          <w:rFonts w:ascii="Times New Roman" w:eastAsia="MS Gothic" w:hAnsi="Times New Roman" w:cs="Times New Roman"/>
          <w:sz w:val="22"/>
        </w:rPr>
        <w:t xml:space="preserve"> (C) Western blotting analysis of eIF2α phosphorylation in MH7A cells transfected with CFH IVT mRNA or EGFP IVT mRNA, or treated with </w:t>
      </w:r>
      <w:proofErr w:type="spellStart"/>
      <w:r w:rsidRPr="00E81F4A">
        <w:rPr>
          <w:rFonts w:ascii="Times New Roman" w:eastAsia="MS Gothic" w:hAnsi="Times New Roman" w:cs="Times New Roman"/>
          <w:sz w:val="22"/>
        </w:rPr>
        <w:t>tunicamycin</w:t>
      </w:r>
      <w:proofErr w:type="spellEnd"/>
      <w:r w:rsidRPr="00E81F4A">
        <w:rPr>
          <w:rFonts w:ascii="Times New Roman" w:eastAsia="MS Gothic" w:hAnsi="Times New Roman" w:cs="Times New Roman"/>
          <w:sz w:val="22"/>
        </w:rPr>
        <w:t xml:space="preserve"> for 4 hours.</w:t>
      </w:r>
      <w:r w:rsidRPr="00E81F4A">
        <w:rPr>
          <w:rFonts w:ascii="Times New Roman" w:eastAsia="MS Gothic" w:hAnsi="Times New Roman" w:cs="Times New Roman" w:hint="eastAsia"/>
          <w:sz w:val="22"/>
        </w:rPr>
        <w:t xml:space="preserve"> </w:t>
      </w:r>
      <w:r w:rsidRPr="00E81F4A">
        <w:rPr>
          <w:rFonts w:ascii="Times New Roman" w:eastAsia="MS Gothic" w:hAnsi="Times New Roman" w:cs="Times New Roman"/>
          <w:sz w:val="22"/>
        </w:rPr>
        <w:t>Abbreviations: HSPA5, heat shock protein family A (Hsp70) member 5; DDIT3, DNA damage inducible transcript 3; eIF2α, eukaryotic translation initiation factor 2A.</w:t>
      </w:r>
      <w:bookmarkStart w:id="0" w:name="_GoBack"/>
      <w:bookmarkEnd w:id="0"/>
    </w:p>
    <w:sectPr w:rsidR="009825BA" w:rsidRPr="00096AC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6AC1"/>
    <w:rsid w:val="000456E6"/>
    <w:rsid w:val="0005269F"/>
    <w:rsid w:val="00070339"/>
    <w:rsid w:val="00096AC1"/>
    <w:rsid w:val="000D63D0"/>
    <w:rsid w:val="00102018"/>
    <w:rsid w:val="001167D0"/>
    <w:rsid w:val="00153367"/>
    <w:rsid w:val="001E5712"/>
    <w:rsid w:val="0021073C"/>
    <w:rsid w:val="002265AD"/>
    <w:rsid w:val="00231112"/>
    <w:rsid w:val="00233A6E"/>
    <w:rsid w:val="00277F06"/>
    <w:rsid w:val="002903B3"/>
    <w:rsid w:val="00292B7F"/>
    <w:rsid w:val="002B5C1D"/>
    <w:rsid w:val="002C2197"/>
    <w:rsid w:val="00342D1D"/>
    <w:rsid w:val="003637B1"/>
    <w:rsid w:val="003D48AB"/>
    <w:rsid w:val="00405A38"/>
    <w:rsid w:val="00440394"/>
    <w:rsid w:val="00454A93"/>
    <w:rsid w:val="00465BD8"/>
    <w:rsid w:val="00485738"/>
    <w:rsid w:val="00490F7D"/>
    <w:rsid w:val="004A14AC"/>
    <w:rsid w:val="004A33D0"/>
    <w:rsid w:val="004A7A15"/>
    <w:rsid w:val="004B030D"/>
    <w:rsid w:val="005151F4"/>
    <w:rsid w:val="00525ED7"/>
    <w:rsid w:val="0053068A"/>
    <w:rsid w:val="005C00F0"/>
    <w:rsid w:val="005D6879"/>
    <w:rsid w:val="005E5655"/>
    <w:rsid w:val="0060275F"/>
    <w:rsid w:val="00603D54"/>
    <w:rsid w:val="006247B0"/>
    <w:rsid w:val="00627141"/>
    <w:rsid w:val="006323F5"/>
    <w:rsid w:val="00644A02"/>
    <w:rsid w:val="006B1514"/>
    <w:rsid w:val="006E1E9A"/>
    <w:rsid w:val="006F58A7"/>
    <w:rsid w:val="00720A0B"/>
    <w:rsid w:val="00740126"/>
    <w:rsid w:val="00762C43"/>
    <w:rsid w:val="007721E6"/>
    <w:rsid w:val="007C7B00"/>
    <w:rsid w:val="007D1B14"/>
    <w:rsid w:val="007E50C2"/>
    <w:rsid w:val="00842322"/>
    <w:rsid w:val="00845F5A"/>
    <w:rsid w:val="00866A6B"/>
    <w:rsid w:val="008C6F0E"/>
    <w:rsid w:val="00966DD9"/>
    <w:rsid w:val="009825BA"/>
    <w:rsid w:val="00983100"/>
    <w:rsid w:val="009D66B8"/>
    <w:rsid w:val="00A33B00"/>
    <w:rsid w:val="00A418D9"/>
    <w:rsid w:val="00A42459"/>
    <w:rsid w:val="00A43EDE"/>
    <w:rsid w:val="00AA1D31"/>
    <w:rsid w:val="00B0314B"/>
    <w:rsid w:val="00B2782C"/>
    <w:rsid w:val="00B34C07"/>
    <w:rsid w:val="00B4112B"/>
    <w:rsid w:val="00B706D4"/>
    <w:rsid w:val="00BA2D66"/>
    <w:rsid w:val="00BA5685"/>
    <w:rsid w:val="00BB2F78"/>
    <w:rsid w:val="00C15FBE"/>
    <w:rsid w:val="00C252C8"/>
    <w:rsid w:val="00C31685"/>
    <w:rsid w:val="00C402A6"/>
    <w:rsid w:val="00C508EA"/>
    <w:rsid w:val="00C7678D"/>
    <w:rsid w:val="00CD2533"/>
    <w:rsid w:val="00CE32A4"/>
    <w:rsid w:val="00D45568"/>
    <w:rsid w:val="00D468FF"/>
    <w:rsid w:val="00DB3318"/>
    <w:rsid w:val="00DB70E7"/>
    <w:rsid w:val="00DE6322"/>
    <w:rsid w:val="00E97A0D"/>
    <w:rsid w:val="00EC6CEF"/>
    <w:rsid w:val="00EC72F6"/>
    <w:rsid w:val="00EE17F7"/>
    <w:rsid w:val="00F35EA6"/>
    <w:rsid w:val="00F65A29"/>
    <w:rsid w:val="00F750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6AC1"/>
    <w:pPr>
      <w:widowControl w:val="0"/>
      <w:spacing w:after="0" w:line="240" w:lineRule="auto"/>
      <w:jc w:val="both"/>
    </w:pPr>
    <w:rPr>
      <w:rFonts w:eastAsiaTheme="minorEastAsia"/>
      <w:kern w:val="2"/>
      <w:sz w:val="21"/>
      <w:lang w:eastAsia="ja-JP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96AC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96AC1"/>
    <w:rPr>
      <w:rFonts w:ascii="Tahoma" w:eastAsiaTheme="minorEastAsia" w:hAnsi="Tahoma" w:cs="Tahoma"/>
      <w:kern w:val="2"/>
      <w:sz w:val="16"/>
      <w:szCs w:val="16"/>
      <w:lang w:eastAsia="ja-JP"/>
      <w14:ligatures w14:val="standardContextu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6AC1"/>
    <w:pPr>
      <w:widowControl w:val="0"/>
      <w:spacing w:after="0" w:line="240" w:lineRule="auto"/>
      <w:jc w:val="both"/>
    </w:pPr>
    <w:rPr>
      <w:rFonts w:eastAsiaTheme="minorEastAsia"/>
      <w:kern w:val="2"/>
      <w:sz w:val="21"/>
      <w:lang w:eastAsia="ja-JP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96AC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96AC1"/>
    <w:rPr>
      <w:rFonts w:ascii="Tahoma" w:eastAsiaTheme="minorEastAsia" w:hAnsi="Tahoma" w:cs="Tahoma"/>
      <w:kern w:val="2"/>
      <w:sz w:val="16"/>
      <w:szCs w:val="16"/>
      <w:lang w:eastAsia="ja-JP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103</Words>
  <Characters>589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Ledirose Tapao</dc:creator>
  <cp:lastModifiedBy>Ledirose Tapao</cp:lastModifiedBy>
  <cp:revision>1</cp:revision>
  <dcterms:created xsi:type="dcterms:W3CDTF">2026-07-21T22:33:00Z</dcterms:created>
  <dcterms:modified xsi:type="dcterms:W3CDTF">2026-07-21T22:34:00Z</dcterms:modified>
</cp:coreProperties>
</file>