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E6C" w:rsidRPr="00E81F4A" w:rsidRDefault="00F30E6C" w:rsidP="00F30E6C">
      <w:pPr>
        <w:snapToGrid w:val="0"/>
        <w:spacing w:line="480" w:lineRule="auto"/>
        <w:ind w:left="567" w:hanging="567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noProof/>
          <w:sz w:val="22"/>
          <w:lang w:eastAsia="en-US"/>
        </w:rPr>
        <w:drawing>
          <wp:inline distT="0" distB="0" distL="0" distR="0" wp14:anchorId="7BCD1374" wp14:editId="05704C58">
            <wp:extent cx="4524375" cy="4582253"/>
            <wp:effectExtent l="0" t="0" r="0" b="8890"/>
            <wp:docPr id="2035701136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301" cy="460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E6C" w:rsidRPr="00E81F4A" w:rsidRDefault="00F30E6C" w:rsidP="00F30E6C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Additional File </w:t>
      </w:r>
      <w:r w:rsidRPr="00E81F4A">
        <w:rPr>
          <w:rFonts w:ascii="Times New Roman" w:eastAsia="MS Gothic" w:hAnsi="Times New Roman" w:cs="Times New Roman" w:hint="eastAsia"/>
          <w:b/>
          <w:bCs/>
          <w:sz w:val="22"/>
        </w:rPr>
        <w:t>8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t>.</w:t>
      </w:r>
      <w:proofErr w:type="gram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FH-induced </w:t>
      </w:r>
      <w:r w:rsidRPr="00E81F4A">
        <w:rPr>
          <w:rFonts w:ascii="Times New Roman" w:eastAsia="MS Gothic" w:hAnsi="Times New Roman" w:cs="Times New Roman"/>
          <w:b/>
          <w:bCs/>
          <w:i/>
          <w:iCs/>
          <w:sz w:val="22"/>
        </w:rPr>
        <w:t>TRAF1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expression is associated with increased MH7A cell proliferation</w:t>
      </w:r>
    </w:p>
    <w:p w:rsidR="009825BA" w:rsidRPr="00F30E6C" w:rsidRDefault="00F30E6C" w:rsidP="00F30E6C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sz w:val="22"/>
        </w:rPr>
        <w:t xml:space="preserve">(A, B) MH7A cells were transfected with CFH IVT mRNA, EGFP IVT mRNA, or mock IVT mRNA. (A) Cells were additionally treated with a NOD2 inhibitor (GSK717, a competitive antagonist). RT-qPCR showed that FH-induced TRAF1 expression was suppressed by GSK717 (n = 3,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Dunnett’s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 test). (B) Cell viability assay using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calcein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-AM at 24 hours after transfection. Cell numbers in CFH IVT mRNA-transfected cells were higher than in controls (n = 6, Student’s t-test). (C, D) MH7A cells were transfected with 50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nM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 siRNA against CFH (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siCFH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>) or control siRNA (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siControl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). Cells were harvested 96 hours after transfection. (C) RT-qPCR analysis showed decreased TRAF1 expression following CFH knockdown (n = 3, Student’s t-test). (D) Cell viability assay using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calcein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-AM. Cell numbers in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siCFH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-treated cells were lower than in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siControl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 (n = 6, Student’s t-test).</w:t>
      </w:r>
      <w:bookmarkStart w:id="0" w:name="_GoBack"/>
      <w:bookmarkEnd w:id="0"/>
    </w:p>
    <w:sectPr w:rsidR="009825BA" w:rsidRPr="00F30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E6C"/>
    <w:rsid w:val="000456E6"/>
    <w:rsid w:val="0005269F"/>
    <w:rsid w:val="00070339"/>
    <w:rsid w:val="000D63D0"/>
    <w:rsid w:val="00102018"/>
    <w:rsid w:val="001167D0"/>
    <w:rsid w:val="00153367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B1514"/>
    <w:rsid w:val="006E1E9A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D45568"/>
    <w:rsid w:val="00D468FF"/>
    <w:rsid w:val="00DB3318"/>
    <w:rsid w:val="00DB70E7"/>
    <w:rsid w:val="00DE6322"/>
    <w:rsid w:val="00E97A0D"/>
    <w:rsid w:val="00EC6CEF"/>
    <w:rsid w:val="00EC72F6"/>
    <w:rsid w:val="00EE17F7"/>
    <w:rsid w:val="00F30E6C"/>
    <w:rsid w:val="00F35EA6"/>
    <w:rsid w:val="00F65A29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E6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E6C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E6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E6C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2026-07-21T22:35:00Z</dcterms:created>
  <dcterms:modified xsi:type="dcterms:W3CDTF">2026-07-21T22:35:00Z</dcterms:modified>
</cp:coreProperties>
</file>