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C3022F" w14:textId="20FB4FE9" w:rsidR="00E23B05" w:rsidRPr="00185340" w:rsidRDefault="00BE25A9">
      <w:pPr>
        <w:rPr>
          <w:rFonts w:ascii="Times New Roman" w:hAnsi="Times New Roman" w:cs="Times New Roman"/>
          <w:b/>
          <w:bCs/>
          <w:sz w:val="24"/>
          <w:szCs w:val="24"/>
        </w:rPr>
      </w:pPr>
      <w:r w:rsidRPr="00185340">
        <w:rPr>
          <w:rFonts w:ascii="Times New Roman" w:hAnsi="Times New Roman" w:cs="Times New Roman"/>
          <w:b/>
          <w:bCs/>
          <w:sz w:val="24"/>
          <w:szCs w:val="24"/>
        </w:rPr>
        <w:t>Reaction Time Data</w:t>
      </w:r>
    </w:p>
    <w:p w14:paraId="4C6547BA" w14:textId="3704C7CE" w:rsidR="006D537C" w:rsidRPr="0028705F" w:rsidRDefault="00BE25A9">
      <w:pPr>
        <w:rPr>
          <w:rFonts w:ascii="Times New Roman" w:hAnsi="Times New Roman" w:cs="Times New Roman"/>
          <w:b/>
          <w:bCs/>
          <w:sz w:val="24"/>
          <w:szCs w:val="24"/>
        </w:rPr>
      </w:pPr>
      <w:r w:rsidRPr="00185340">
        <w:rPr>
          <w:rFonts w:ascii="Times New Roman" w:hAnsi="Times New Roman" w:cs="Times New Roman"/>
          <w:b/>
          <w:bCs/>
          <w:sz w:val="24"/>
          <w:szCs w:val="24"/>
        </w:rPr>
        <w:t>Experiment 1</w:t>
      </w:r>
      <w:r w:rsidR="00185340">
        <w:rPr>
          <w:rFonts w:ascii="Times New Roman" w:hAnsi="Times New Roman" w:cs="Times New Roman"/>
          <w:b/>
          <w:bCs/>
          <w:sz w:val="24"/>
          <w:szCs w:val="24"/>
        </w:rPr>
        <w:t xml:space="preserve">. </w:t>
      </w:r>
      <w:r w:rsidRPr="00185340">
        <w:rPr>
          <w:rFonts w:ascii="Times New Roman" w:hAnsi="Times New Roman" w:cs="Times New Roman"/>
          <w:sz w:val="24"/>
          <w:szCs w:val="24"/>
        </w:rPr>
        <w:t>In all experiments, w</w:t>
      </w:r>
      <w:r w:rsidRPr="00185340">
        <w:rPr>
          <w:rFonts w:ascii="Times New Roman" w:hAnsi="Times New Roman" w:cs="Times New Roman"/>
          <w:color w:val="000000"/>
          <w:sz w:val="24"/>
          <w:szCs w:val="24"/>
        </w:rPr>
        <w:t xml:space="preserve">e </w:t>
      </w:r>
      <w:r w:rsidRPr="00185340">
        <w:rPr>
          <w:rFonts w:ascii="Times New Roman" w:hAnsi="Times New Roman" w:cs="Times New Roman"/>
          <w:sz w:val="24"/>
          <w:szCs w:val="24"/>
        </w:rPr>
        <w:t>trimmed reaction time (RT) data by establishing</w:t>
      </w:r>
      <w:r w:rsidRPr="00185340">
        <w:rPr>
          <w:rFonts w:ascii="Times New Roman" w:hAnsi="Times New Roman" w:cs="Times New Roman"/>
          <w:color w:val="000000"/>
          <w:sz w:val="24"/>
          <w:szCs w:val="24"/>
        </w:rPr>
        <w:t xml:space="preserve"> a cutoff score </w:t>
      </w:r>
      <w:r w:rsidRPr="00185340">
        <w:rPr>
          <w:rFonts w:ascii="Times New Roman" w:hAnsi="Times New Roman" w:cs="Times New Roman"/>
          <w:sz w:val="24"/>
          <w:szCs w:val="24"/>
        </w:rPr>
        <w:t>of</w:t>
      </w:r>
      <w:r w:rsidRPr="00185340">
        <w:rPr>
          <w:rFonts w:ascii="Times New Roman" w:hAnsi="Times New Roman" w:cs="Times New Roman"/>
          <w:color w:val="000000"/>
          <w:sz w:val="24"/>
          <w:szCs w:val="24"/>
        </w:rPr>
        <w:t xml:space="preserve"> </w:t>
      </w:r>
      <w:r w:rsidRPr="00185340">
        <w:rPr>
          <w:rFonts w:ascii="Times New Roman" w:hAnsi="Times New Roman" w:cs="Times New Roman"/>
          <w:sz w:val="24"/>
          <w:szCs w:val="24"/>
        </w:rPr>
        <w:t>2.5</w:t>
      </w:r>
      <w:r w:rsidRPr="00185340">
        <w:rPr>
          <w:rFonts w:ascii="Times New Roman" w:hAnsi="Times New Roman" w:cs="Times New Roman"/>
          <w:color w:val="000000"/>
          <w:sz w:val="24"/>
          <w:szCs w:val="24"/>
        </w:rPr>
        <w:t xml:space="preserve"> standard deviations </w:t>
      </w:r>
      <w:r w:rsidRPr="00185340">
        <w:rPr>
          <w:rFonts w:ascii="Times New Roman" w:hAnsi="Times New Roman" w:cs="Times New Roman"/>
          <w:sz w:val="24"/>
          <w:szCs w:val="24"/>
        </w:rPr>
        <w:t xml:space="preserve">above each </w:t>
      </w:r>
      <w:r w:rsidRPr="00185340">
        <w:rPr>
          <w:rFonts w:ascii="Times New Roman" w:hAnsi="Times New Roman" w:cs="Times New Roman"/>
          <w:color w:val="000000"/>
          <w:sz w:val="24"/>
          <w:szCs w:val="24"/>
        </w:rPr>
        <w:t>participant’s mean trial RT with which to replace extreme</w:t>
      </w:r>
      <w:r w:rsidRPr="00185340">
        <w:rPr>
          <w:rFonts w:ascii="Times New Roman" w:hAnsi="Times New Roman" w:cs="Times New Roman"/>
          <w:sz w:val="24"/>
          <w:szCs w:val="24"/>
        </w:rPr>
        <w:t xml:space="preserve"> values </w:t>
      </w:r>
      <w:r w:rsidRPr="00185340">
        <w:rPr>
          <w:rFonts w:ascii="Times New Roman" w:hAnsi="Times New Roman" w:cs="Times New Roman"/>
          <w:color w:val="000000"/>
          <w:sz w:val="24"/>
          <w:szCs w:val="24"/>
        </w:rPr>
        <w:fldChar w:fldCharType="begin" w:fldLock="1"/>
      </w:r>
      <w:r w:rsidRPr="00185340">
        <w:rPr>
          <w:rFonts w:ascii="Times New Roman" w:hAnsi="Times New Roman" w:cs="Times New Roman"/>
          <w:color w:val="000000"/>
          <w:sz w:val="24"/>
          <w:szCs w:val="24"/>
        </w:rPr>
        <w:instrText>ADDIN CSL_CITATION {"citationItems":[{"id":"ITEM-1","itemData":{"author":[{"dropping-particle":"","family":"Ratcliff","given":"Roger","non-dropping-particle":"","parse-names":false,"suffix":""}],"container-title":"Psychological Bulletin","id":"ITEM-1","issue":"3","issued":{"date-parts":[["1993"]]},"page":"510-532","title":"Methods for dealing with reaction time outliers","type":"article-journal","volume":"114"},"uris":["http://www.mendeley.com/documents/?uuid=76aef047-0ffb-4382-b7c8-fa4ce233a770"]}],"mendeley":{"formattedCitation":"(Ratcliff, 1993)","plainTextFormattedCitation":"(Ratcliff, 1993)","previouslyFormattedCitation":"(Ratcliff, 1993)"},"properties":{"noteIndex":0},"schema":"https://github.com/citation-style-language/schema/raw/master/csl-citation.json"}</w:instrText>
      </w:r>
      <w:r w:rsidRPr="00185340">
        <w:rPr>
          <w:rFonts w:ascii="Times New Roman" w:hAnsi="Times New Roman" w:cs="Times New Roman"/>
          <w:color w:val="000000"/>
          <w:sz w:val="24"/>
          <w:szCs w:val="24"/>
        </w:rPr>
        <w:fldChar w:fldCharType="separate"/>
      </w:r>
      <w:r w:rsidRPr="00185340">
        <w:rPr>
          <w:rFonts w:ascii="Times New Roman" w:hAnsi="Times New Roman" w:cs="Times New Roman"/>
          <w:noProof/>
          <w:color w:val="000000"/>
          <w:sz w:val="24"/>
          <w:szCs w:val="24"/>
        </w:rPr>
        <w:t>(Ratcliff, 1993)</w:t>
      </w:r>
      <w:r w:rsidRPr="00185340">
        <w:rPr>
          <w:rFonts w:ascii="Times New Roman" w:hAnsi="Times New Roman" w:cs="Times New Roman"/>
          <w:color w:val="000000"/>
          <w:sz w:val="24"/>
          <w:szCs w:val="24"/>
        </w:rPr>
        <w:fldChar w:fldCharType="end"/>
      </w:r>
      <w:r w:rsidRPr="00185340">
        <w:rPr>
          <w:rFonts w:ascii="Times New Roman" w:hAnsi="Times New Roman" w:cs="Times New Roman"/>
          <w:sz w:val="24"/>
          <w:szCs w:val="24"/>
        </w:rPr>
        <w:t xml:space="preserve">. Of the original sample, we excluded data from </w:t>
      </w:r>
      <w:r w:rsidRPr="00185340">
        <w:rPr>
          <w:rFonts w:ascii="Times New Roman" w:hAnsi="Times New Roman" w:cs="Times New Roman"/>
          <w:i/>
          <w:sz w:val="24"/>
          <w:szCs w:val="24"/>
        </w:rPr>
        <w:t>n</w:t>
      </w:r>
      <w:r w:rsidRPr="00185340">
        <w:rPr>
          <w:rFonts w:ascii="Times New Roman" w:hAnsi="Times New Roman" w:cs="Times New Roman"/>
          <w:sz w:val="24"/>
          <w:szCs w:val="24"/>
        </w:rPr>
        <w:t>=4 participants (</w:t>
      </w:r>
      <w:r w:rsidRPr="00185340">
        <w:rPr>
          <w:rFonts w:ascii="Times New Roman" w:hAnsi="Times New Roman" w:cs="Times New Roman"/>
          <w:i/>
          <w:sz w:val="24"/>
          <w:szCs w:val="24"/>
        </w:rPr>
        <w:t>n</w:t>
      </w:r>
      <w:r w:rsidRPr="00185340">
        <w:rPr>
          <w:rFonts w:ascii="Times New Roman" w:hAnsi="Times New Roman" w:cs="Times New Roman"/>
          <w:sz w:val="24"/>
          <w:szCs w:val="24"/>
        </w:rPr>
        <w:t xml:space="preserve">=1 participant had more than 5% of trials in excess of this cutoff score; </w:t>
      </w:r>
      <w:r w:rsidRPr="00185340">
        <w:rPr>
          <w:rFonts w:ascii="Times New Roman" w:hAnsi="Times New Roman" w:cs="Times New Roman"/>
          <w:i/>
          <w:sz w:val="24"/>
          <w:szCs w:val="24"/>
        </w:rPr>
        <w:t>n</w:t>
      </w:r>
      <w:r w:rsidRPr="00185340">
        <w:rPr>
          <w:rFonts w:ascii="Times New Roman" w:hAnsi="Times New Roman" w:cs="Times New Roman"/>
          <w:sz w:val="24"/>
          <w:szCs w:val="24"/>
        </w:rPr>
        <w:t xml:space="preserve">=3 participants assigned to the high mismatch prevalence condition exhibited perfect match accuracy). We analyzed RTs using a 2 (Match Type-within: match, mismatch) X 3 (Mismatch prevalence-between: 80%, 50%, 20%) X 2 (Accuracy-within: correct, incorrect) mixed methods ANOVA. We found a main effect of match type, </w:t>
      </w:r>
      <w:r w:rsidRPr="00185340">
        <w:rPr>
          <w:rFonts w:ascii="Times New Roman" w:hAnsi="Times New Roman" w:cs="Times New Roman"/>
          <w:i/>
          <w:color w:val="000000"/>
          <w:sz w:val="24"/>
          <w:szCs w:val="24"/>
        </w:rPr>
        <w:t>F</w:t>
      </w:r>
      <w:r w:rsidRPr="00185340">
        <w:rPr>
          <w:rFonts w:ascii="Times New Roman" w:hAnsi="Times New Roman" w:cs="Times New Roman"/>
          <w:color w:val="000000"/>
          <w:sz w:val="24"/>
          <w:szCs w:val="24"/>
        </w:rPr>
        <w:t>(1,</w:t>
      </w:r>
      <w:r w:rsidRPr="00185340">
        <w:rPr>
          <w:rFonts w:ascii="Times New Roman" w:hAnsi="Times New Roman" w:cs="Times New Roman"/>
          <w:sz w:val="24"/>
          <w:szCs w:val="24"/>
        </w:rPr>
        <w:t>85</w:t>
      </w:r>
      <w:r w:rsidRPr="00185340">
        <w:rPr>
          <w:rFonts w:ascii="Times New Roman" w:hAnsi="Times New Roman" w:cs="Times New Roman"/>
          <w:color w:val="000000"/>
          <w:sz w:val="24"/>
          <w:szCs w:val="24"/>
        </w:rPr>
        <w:t xml:space="preserve">) = </w:t>
      </w:r>
      <w:r w:rsidRPr="00185340">
        <w:rPr>
          <w:rFonts w:ascii="Times New Roman" w:hAnsi="Times New Roman" w:cs="Times New Roman"/>
          <w:sz w:val="24"/>
          <w:szCs w:val="24"/>
        </w:rPr>
        <w:t>4.41</w:t>
      </w:r>
      <w:r w:rsidRPr="00185340">
        <w:rPr>
          <w:rFonts w:ascii="Times New Roman" w:hAnsi="Times New Roman" w:cs="Times New Roman"/>
          <w:color w:val="000000"/>
          <w:sz w:val="24"/>
          <w:szCs w:val="24"/>
        </w:rPr>
        <w:t xml:space="preserve">, </w:t>
      </w:r>
      <w:r w:rsidRPr="00185340">
        <w:rPr>
          <w:rFonts w:ascii="Times New Roman" w:hAnsi="Times New Roman" w:cs="Times New Roman"/>
          <w:i/>
          <w:color w:val="000000"/>
          <w:sz w:val="24"/>
          <w:szCs w:val="24"/>
        </w:rPr>
        <w:t>p</w:t>
      </w:r>
      <w:r w:rsidRPr="00185340">
        <w:rPr>
          <w:rFonts w:ascii="Times New Roman" w:hAnsi="Times New Roman" w:cs="Times New Roman"/>
          <w:color w:val="000000"/>
          <w:sz w:val="24"/>
          <w:szCs w:val="24"/>
        </w:rPr>
        <w:t xml:space="preserve"> </w:t>
      </w:r>
      <w:r w:rsidRPr="00185340">
        <w:rPr>
          <w:rFonts w:ascii="Times New Roman" w:hAnsi="Times New Roman" w:cs="Times New Roman"/>
          <w:sz w:val="24"/>
          <w:szCs w:val="24"/>
        </w:rPr>
        <w:t>=</w:t>
      </w:r>
      <w:r w:rsidRPr="00185340">
        <w:rPr>
          <w:rFonts w:ascii="Times New Roman" w:hAnsi="Times New Roman" w:cs="Times New Roman"/>
          <w:color w:val="000000"/>
          <w:sz w:val="24"/>
          <w:szCs w:val="24"/>
        </w:rPr>
        <w:t xml:space="preserve"> .0</w:t>
      </w:r>
      <w:r w:rsidRPr="00185340">
        <w:rPr>
          <w:rFonts w:ascii="Times New Roman" w:hAnsi="Times New Roman" w:cs="Times New Roman"/>
          <w:sz w:val="24"/>
          <w:szCs w:val="24"/>
        </w:rPr>
        <w:t>33</w:t>
      </w:r>
      <w:r w:rsidRPr="00185340">
        <w:rPr>
          <w:rFonts w:ascii="Times New Roman" w:hAnsi="Times New Roman" w:cs="Times New Roman"/>
          <w:color w:val="000000"/>
          <w:sz w:val="24"/>
          <w:szCs w:val="24"/>
        </w:rPr>
        <w:t xml:space="preserve">, </w:t>
      </w:r>
      <w:r w:rsidRPr="00185340">
        <w:rPr>
          <w:rFonts w:ascii="Times New Roman" w:hAnsi="Times New Roman" w:cs="Times New Roman"/>
          <w:i/>
          <w:color w:val="000000"/>
          <w:sz w:val="24"/>
          <w:szCs w:val="24"/>
        </w:rPr>
        <w:t>η</w:t>
      </w:r>
      <w:r w:rsidRPr="00185340">
        <w:rPr>
          <w:rFonts w:ascii="Times New Roman" w:hAnsi="Times New Roman" w:cs="Times New Roman"/>
          <w:i/>
          <w:color w:val="000000"/>
          <w:sz w:val="24"/>
          <w:szCs w:val="24"/>
          <w:vertAlign w:val="superscript"/>
        </w:rPr>
        <w:t>2</w:t>
      </w:r>
      <w:r w:rsidRPr="00185340">
        <w:rPr>
          <w:rFonts w:ascii="Times New Roman" w:hAnsi="Times New Roman" w:cs="Times New Roman"/>
          <w:i/>
          <w:color w:val="000000"/>
          <w:sz w:val="24"/>
          <w:szCs w:val="24"/>
          <w:vertAlign w:val="subscript"/>
        </w:rPr>
        <w:t>p</w:t>
      </w:r>
      <w:r w:rsidRPr="00185340">
        <w:rPr>
          <w:rFonts w:ascii="Times New Roman" w:hAnsi="Times New Roman" w:cs="Times New Roman"/>
          <w:color w:val="000000"/>
          <w:sz w:val="24"/>
          <w:szCs w:val="24"/>
        </w:rPr>
        <w:t xml:space="preserve"> = .</w:t>
      </w:r>
      <w:r w:rsidRPr="00185340">
        <w:rPr>
          <w:rFonts w:ascii="Times New Roman" w:hAnsi="Times New Roman" w:cs="Times New Roman"/>
          <w:sz w:val="24"/>
          <w:szCs w:val="24"/>
        </w:rPr>
        <w:t xml:space="preserve">05, and no main effect of </w:t>
      </w:r>
      <w:bookmarkStart w:id="0" w:name="_GoBack"/>
      <w:bookmarkEnd w:id="0"/>
      <w:r w:rsidRPr="00185340">
        <w:rPr>
          <w:rFonts w:ascii="Times New Roman" w:hAnsi="Times New Roman" w:cs="Times New Roman"/>
          <w:sz w:val="24"/>
          <w:szCs w:val="24"/>
        </w:rPr>
        <w:t xml:space="preserve">mismatch prevalence, </w:t>
      </w:r>
      <w:r w:rsidRPr="00185340">
        <w:rPr>
          <w:rFonts w:ascii="Times New Roman" w:hAnsi="Times New Roman" w:cs="Times New Roman"/>
          <w:i/>
          <w:color w:val="000000"/>
          <w:sz w:val="24"/>
          <w:szCs w:val="24"/>
        </w:rPr>
        <w:t>F</w:t>
      </w:r>
      <w:r w:rsidRPr="00185340">
        <w:rPr>
          <w:rFonts w:ascii="Times New Roman" w:hAnsi="Times New Roman" w:cs="Times New Roman"/>
          <w:color w:val="000000"/>
          <w:sz w:val="24"/>
          <w:szCs w:val="24"/>
        </w:rPr>
        <w:t>(</w:t>
      </w:r>
      <w:r w:rsidRPr="00185340">
        <w:rPr>
          <w:rFonts w:ascii="Times New Roman" w:hAnsi="Times New Roman" w:cs="Times New Roman"/>
          <w:sz w:val="24"/>
          <w:szCs w:val="24"/>
        </w:rPr>
        <w:t>2</w:t>
      </w:r>
      <w:r w:rsidRPr="00185340">
        <w:rPr>
          <w:rFonts w:ascii="Times New Roman" w:hAnsi="Times New Roman" w:cs="Times New Roman"/>
          <w:color w:val="000000"/>
          <w:sz w:val="24"/>
          <w:szCs w:val="24"/>
        </w:rPr>
        <w:t>,</w:t>
      </w:r>
      <w:r w:rsidRPr="00185340">
        <w:rPr>
          <w:rFonts w:ascii="Times New Roman" w:hAnsi="Times New Roman" w:cs="Times New Roman"/>
          <w:sz w:val="24"/>
          <w:szCs w:val="24"/>
        </w:rPr>
        <w:t>85</w:t>
      </w:r>
      <w:r w:rsidRPr="00185340">
        <w:rPr>
          <w:rFonts w:ascii="Times New Roman" w:hAnsi="Times New Roman" w:cs="Times New Roman"/>
          <w:color w:val="000000"/>
          <w:sz w:val="24"/>
          <w:szCs w:val="24"/>
        </w:rPr>
        <w:t xml:space="preserve">) = </w:t>
      </w:r>
      <w:r w:rsidRPr="00185340">
        <w:rPr>
          <w:rFonts w:ascii="Times New Roman" w:hAnsi="Times New Roman" w:cs="Times New Roman"/>
          <w:sz w:val="24"/>
          <w:szCs w:val="24"/>
        </w:rPr>
        <w:t>1.80</w:t>
      </w:r>
      <w:r w:rsidRPr="00185340">
        <w:rPr>
          <w:rFonts w:ascii="Times New Roman" w:hAnsi="Times New Roman" w:cs="Times New Roman"/>
          <w:color w:val="000000"/>
          <w:sz w:val="24"/>
          <w:szCs w:val="24"/>
        </w:rPr>
        <w:t xml:space="preserve">, </w:t>
      </w:r>
      <w:r w:rsidRPr="00185340">
        <w:rPr>
          <w:rFonts w:ascii="Times New Roman" w:hAnsi="Times New Roman" w:cs="Times New Roman"/>
          <w:i/>
          <w:color w:val="000000"/>
          <w:sz w:val="24"/>
          <w:szCs w:val="24"/>
        </w:rPr>
        <w:t>p</w:t>
      </w:r>
      <w:r w:rsidRPr="00185340">
        <w:rPr>
          <w:rFonts w:ascii="Times New Roman" w:hAnsi="Times New Roman" w:cs="Times New Roman"/>
          <w:color w:val="000000"/>
          <w:sz w:val="24"/>
          <w:szCs w:val="24"/>
        </w:rPr>
        <w:t xml:space="preserve"> </w:t>
      </w:r>
      <w:r w:rsidRPr="00185340">
        <w:rPr>
          <w:rFonts w:ascii="Times New Roman" w:hAnsi="Times New Roman" w:cs="Times New Roman"/>
          <w:sz w:val="24"/>
          <w:szCs w:val="24"/>
        </w:rPr>
        <w:t xml:space="preserve">=.171, </w:t>
      </w:r>
      <w:r w:rsidRPr="00185340">
        <w:rPr>
          <w:rFonts w:ascii="Times New Roman" w:hAnsi="Times New Roman" w:cs="Times New Roman"/>
          <w:i/>
          <w:sz w:val="24"/>
          <w:szCs w:val="24"/>
        </w:rPr>
        <w:t>η</w:t>
      </w:r>
      <w:r w:rsidRPr="00185340">
        <w:rPr>
          <w:rFonts w:ascii="Times New Roman" w:hAnsi="Times New Roman" w:cs="Times New Roman"/>
          <w:i/>
          <w:sz w:val="24"/>
          <w:szCs w:val="24"/>
          <w:vertAlign w:val="superscript"/>
        </w:rPr>
        <w:t>2</w:t>
      </w:r>
      <w:r w:rsidRPr="00185340">
        <w:rPr>
          <w:rFonts w:ascii="Times New Roman" w:hAnsi="Times New Roman" w:cs="Times New Roman"/>
          <w:i/>
          <w:sz w:val="24"/>
          <w:szCs w:val="24"/>
          <w:vertAlign w:val="subscript"/>
        </w:rPr>
        <w:t>p</w:t>
      </w:r>
      <w:r w:rsidRPr="00185340">
        <w:rPr>
          <w:rFonts w:ascii="Times New Roman" w:hAnsi="Times New Roman" w:cs="Times New Roman"/>
          <w:sz w:val="24"/>
          <w:szCs w:val="24"/>
        </w:rPr>
        <w:t xml:space="preserve"> = .04, and a main effect of accuracy, </w:t>
      </w:r>
      <w:r w:rsidRPr="00185340">
        <w:rPr>
          <w:rFonts w:ascii="Times New Roman" w:hAnsi="Times New Roman" w:cs="Times New Roman"/>
          <w:i/>
          <w:sz w:val="24"/>
          <w:szCs w:val="24"/>
        </w:rPr>
        <w:t>F</w:t>
      </w:r>
      <w:r w:rsidRPr="00185340">
        <w:rPr>
          <w:rFonts w:ascii="Times New Roman" w:hAnsi="Times New Roman" w:cs="Times New Roman"/>
          <w:sz w:val="24"/>
          <w:szCs w:val="24"/>
        </w:rPr>
        <w:t xml:space="preserve">(1,85) = 88.34, </w:t>
      </w:r>
      <w:r w:rsidRPr="00185340">
        <w:rPr>
          <w:rFonts w:ascii="Times New Roman" w:hAnsi="Times New Roman" w:cs="Times New Roman"/>
          <w:i/>
          <w:sz w:val="24"/>
          <w:szCs w:val="24"/>
        </w:rPr>
        <w:t>p</w:t>
      </w:r>
      <w:r w:rsidRPr="00185340">
        <w:rPr>
          <w:rFonts w:ascii="Times New Roman" w:hAnsi="Times New Roman" w:cs="Times New Roman"/>
          <w:sz w:val="24"/>
          <w:szCs w:val="24"/>
        </w:rPr>
        <w:t xml:space="preserve"> &lt; .001, </w:t>
      </w:r>
      <w:r w:rsidRPr="00185340">
        <w:rPr>
          <w:rFonts w:ascii="Times New Roman" w:hAnsi="Times New Roman" w:cs="Times New Roman"/>
          <w:i/>
          <w:sz w:val="24"/>
          <w:szCs w:val="24"/>
        </w:rPr>
        <w:t>η</w:t>
      </w:r>
      <w:r w:rsidRPr="00185340">
        <w:rPr>
          <w:rFonts w:ascii="Times New Roman" w:hAnsi="Times New Roman" w:cs="Times New Roman"/>
          <w:i/>
          <w:sz w:val="24"/>
          <w:szCs w:val="24"/>
          <w:vertAlign w:val="superscript"/>
        </w:rPr>
        <w:t>2</w:t>
      </w:r>
      <w:r w:rsidRPr="00185340">
        <w:rPr>
          <w:rFonts w:ascii="Times New Roman" w:hAnsi="Times New Roman" w:cs="Times New Roman"/>
          <w:i/>
          <w:sz w:val="24"/>
          <w:szCs w:val="24"/>
          <w:vertAlign w:val="subscript"/>
        </w:rPr>
        <w:t>p</w:t>
      </w:r>
      <w:r w:rsidRPr="00185340">
        <w:rPr>
          <w:rFonts w:ascii="Times New Roman" w:hAnsi="Times New Roman" w:cs="Times New Roman"/>
          <w:sz w:val="24"/>
          <w:szCs w:val="24"/>
        </w:rPr>
        <w:t xml:space="preserve"> = .51. More importantly, these main effects were qualified by a three-way interaction, </w:t>
      </w:r>
      <w:proofErr w:type="gramStart"/>
      <w:r w:rsidRPr="00185340">
        <w:rPr>
          <w:rFonts w:ascii="Times New Roman" w:hAnsi="Times New Roman" w:cs="Times New Roman"/>
          <w:i/>
          <w:color w:val="000000"/>
          <w:sz w:val="24"/>
          <w:szCs w:val="24"/>
        </w:rPr>
        <w:t>F</w:t>
      </w:r>
      <w:r w:rsidRPr="00185340">
        <w:rPr>
          <w:rFonts w:ascii="Times New Roman" w:hAnsi="Times New Roman" w:cs="Times New Roman"/>
          <w:color w:val="000000"/>
          <w:sz w:val="24"/>
          <w:szCs w:val="24"/>
        </w:rPr>
        <w:t>(</w:t>
      </w:r>
      <w:proofErr w:type="gramEnd"/>
      <w:r w:rsidRPr="00185340">
        <w:rPr>
          <w:rFonts w:ascii="Times New Roman" w:hAnsi="Times New Roman" w:cs="Times New Roman"/>
          <w:sz w:val="24"/>
          <w:szCs w:val="24"/>
        </w:rPr>
        <w:t>2</w:t>
      </w:r>
      <w:r w:rsidRPr="00185340">
        <w:rPr>
          <w:rFonts w:ascii="Times New Roman" w:hAnsi="Times New Roman" w:cs="Times New Roman"/>
          <w:color w:val="000000"/>
          <w:sz w:val="24"/>
          <w:szCs w:val="24"/>
        </w:rPr>
        <w:t>,</w:t>
      </w:r>
      <w:r w:rsidRPr="00185340">
        <w:rPr>
          <w:rFonts w:ascii="Times New Roman" w:hAnsi="Times New Roman" w:cs="Times New Roman"/>
          <w:sz w:val="24"/>
          <w:szCs w:val="24"/>
        </w:rPr>
        <w:t>85</w:t>
      </w:r>
      <w:r w:rsidRPr="00185340">
        <w:rPr>
          <w:rFonts w:ascii="Times New Roman" w:hAnsi="Times New Roman" w:cs="Times New Roman"/>
          <w:color w:val="000000"/>
          <w:sz w:val="24"/>
          <w:szCs w:val="24"/>
        </w:rPr>
        <w:t xml:space="preserve">) = </w:t>
      </w:r>
      <w:r w:rsidRPr="00185340">
        <w:rPr>
          <w:rFonts w:ascii="Times New Roman" w:hAnsi="Times New Roman" w:cs="Times New Roman"/>
          <w:sz w:val="24"/>
          <w:szCs w:val="24"/>
        </w:rPr>
        <w:t>9.99</w:t>
      </w:r>
      <w:r w:rsidRPr="00185340">
        <w:rPr>
          <w:rFonts w:ascii="Times New Roman" w:hAnsi="Times New Roman" w:cs="Times New Roman"/>
          <w:color w:val="000000"/>
          <w:sz w:val="24"/>
          <w:szCs w:val="24"/>
        </w:rPr>
        <w:t xml:space="preserve">, </w:t>
      </w:r>
      <w:r w:rsidRPr="00185340">
        <w:rPr>
          <w:rFonts w:ascii="Times New Roman" w:hAnsi="Times New Roman" w:cs="Times New Roman"/>
          <w:i/>
          <w:color w:val="000000"/>
          <w:sz w:val="24"/>
          <w:szCs w:val="24"/>
        </w:rPr>
        <w:t>p</w:t>
      </w:r>
      <w:r w:rsidRPr="00185340">
        <w:rPr>
          <w:rFonts w:ascii="Times New Roman" w:hAnsi="Times New Roman" w:cs="Times New Roman"/>
          <w:color w:val="000000"/>
          <w:sz w:val="24"/>
          <w:szCs w:val="24"/>
        </w:rPr>
        <w:t xml:space="preserve"> &lt; .001, </w:t>
      </w:r>
      <w:r w:rsidRPr="00185340">
        <w:rPr>
          <w:rFonts w:ascii="Times New Roman" w:hAnsi="Times New Roman" w:cs="Times New Roman"/>
          <w:i/>
          <w:color w:val="000000"/>
          <w:sz w:val="24"/>
          <w:szCs w:val="24"/>
        </w:rPr>
        <w:t>η</w:t>
      </w:r>
      <w:r w:rsidRPr="00185340">
        <w:rPr>
          <w:rFonts w:ascii="Times New Roman" w:hAnsi="Times New Roman" w:cs="Times New Roman"/>
          <w:i/>
          <w:color w:val="000000"/>
          <w:sz w:val="24"/>
          <w:szCs w:val="24"/>
          <w:vertAlign w:val="superscript"/>
        </w:rPr>
        <w:t>2</w:t>
      </w:r>
      <w:r w:rsidRPr="00185340">
        <w:rPr>
          <w:rFonts w:ascii="Times New Roman" w:hAnsi="Times New Roman" w:cs="Times New Roman"/>
          <w:i/>
          <w:color w:val="000000"/>
          <w:sz w:val="24"/>
          <w:szCs w:val="24"/>
          <w:vertAlign w:val="subscript"/>
        </w:rPr>
        <w:t>p</w:t>
      </w:r>
      <w:r w:rsidRPr="00185340">
        <w:rPr>
          <w:rFonts w:ascii="Times New Roman" w:hAnsi="Times New Roman" w:cs="Times New Roman"/>
          <w:color w:val="000000"/>
          <w:sz w:val="24"/>
          <w:szCs w:val="24"/>
          <w:highlight w:val="white"/>
        </w:rPr>
        <w:t xml:space="preserve"> = .</w:t>
      </w:r>
      <w:r w:rsidRPr="00185340">
        <w:rPr>
          <w:rFonts w:ascii="Times New Roman" w:hAnsi="Times New Roman" w:cs="Times New Roman"/>
          <w:sz w:val="24"/>
          <w:szCs w:val="24"/>
          <w:highlight w:val="white"/>
        </w:rPr>
        <w:t>19. Although this three-way interaction was significant, longer reaction times were associated with poorer identification performance. Therefore, our data do not support that inaccurate trials, regardless of mismatch prevalence and match type, were the result of early search termination.</w:t>
      </w:r>
      <w:r w:rsidR="0028705F">
        <w:rPr>
          <w:rFonts w:ascii="Times New Roman" w:hAnsi="Times New Roman" w:cs="Times New Roman"/>
          <w:b/>
          <w:bCs/>
          <w:sz w:val="24"/>
          <w:szCs w:val="24"/>
        </w:rPr>
        <w:t xml:space="preserve">  </w:t>
      </w:r>
      <w:r w:rsidRPr="00185340">
        <w:rPr>
          <w:rFonts w:ascii="Times New Roman" w:hAnsi="Times New Roman" w:cs="Times New Roman"/>
          <w:sz w:val="24"/>
          <w:szCs w:val="24"/>
        </w:rPr>
        <w:t xml:space="preserve">However, errors did not appear to be attributable to early search termination — participants simply took longer before making any type of incorrect decisions and longer RTs was associated with </w:t>
      </w:r>
      <w:r w:rsidRPr="00185340">
        <w:rPr>
          <w:rFonts w:ascii="Times New Roman" w:hAnsi="Times New Roman" w:cs="Times New Roman"/>
          <w:i/>
          <w:sz w:val="24"/>
          <w:szCs w:val="24"/>
        </w:rPr>
        <w:t>decreased</w:t>
      </w:r>
      <w:r w:rsidRPr="00185340">
        <w:rPr>
          <w:rFonts w:ascii="Times New Roman" w:hAnsi="Times New Roman" w:cs="Times New Roman"/>
          <w:sz w:val="24"/>
          <w:szCs w:val="24"/>
        </w:rPr>
        <w:t xml:space="preserve"> accuracy. Therefore, we do not find any support for an early search termination explanation of the LPE.</w:t>
      </w:r>
    </w:p>
    <w:p w14:paraId="4C6C2596" w14:textId="13A5DE81" w:rsidR="00BE25A9" w:rsidRDefault="00185340">
      <w:pPr>
        <w:rPr>
          <w:rFonts w:ascii="Times New Roman" w:hAnsi="Times New Roman" w:cs="Times New Roman"/>
          <w:noProof/>
          <w:sz w:val="24"/>
          <w:szCs w:val="24"/>
        </w:rPr>
      </w:pPr>
      <w:r w:rsidRPr="00185340">
        <w:rPr>
          <w:rFonts w:ascii="Times New Roman" w:hAnsi="Times New Roman" w:cs="Times New Roman"/>
          <w:noProof/>
          <w:sz w:val="24"/>
          <w:szCs w:val="24"/>
        </w:rPr>
        <w:drawing>
          <wp:inline distT="0" distB="0" distL="0" distR="0" wp14:anchorId="0818BDC9" wp14:editId="2CE2C9B0">
            <wp:extent cx="2834640" cy="2743200"/>
            <wp:effectExtent l="0" t="0" r="381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r w:rsidRPr="00185340">
        <w:rPr>
          <w:rFonts w:ascii="Times New Roman" w:hAnsi="Times New Roman" w:cs="Times New Roman"/>
          <w:noProof/>
          <w:sz w:val="24"/>
          <w:szCs w:val="24"/>
        </w:rPr>
        <w:t xml:space="preserve"> </w:t>
      </w:r>
      <w:r w:rsidRPr="00185340">
        <w:rPr>
          <w:rFonts w:ascii="Times New Roman" w:hAnsi="Times New Roman" w:cs="Times New Roman"/>
          <w:noProof/>
          <w:sz w:val="24"/>
          <w:szCs w:val="24"/>
        </w:rPr>
        <w:drawing>
          <wp:inline distT="0" distB="0" distL="0" distR="0" wp14:anchorId="04B02C7F" wp14:editId="7AD97FBF">
            <wp:extent cx="2834640" cy="2743200"/>
            <wp:effectExtent l="0" t="0" r="381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113FBC6E" w14:textId="26C16D3A" w:rsidR="006D537C" w:rsidRPr="00185340" w:rsidRDefault="006D537C" w:rsidP="006D537C">
      <w:pPr>
        <w:rPr>
          <w:rFonts w:ascii="Times New Roman" w:hAnsi="Times New Roman" w:cs="Times New Roman"/>
          <w:sz w:val="24"/>
          <w:szCs w:val="24"/>
        </w:rPr>
      </w:pPr>
      <w:r w:rsidRPr="00185340">
        <w:rPr>
          <w:rFonts w:ascii="Times New Roman" w:hAnsi="Times New Roman" w:cs="Times New Roman"/>
          <w:b/>
          <w:bCs/>
          <w:sz w:val="24"/>
          <w:szCs w:val="24"/>
        </w:rPr>
        <w:t>Experiment 2.</w:t>
      </w:r>
      <w:r>
        <w:rPr>
          <w:rFonts w:ascii="Times New Roman" w:hAnsi="Times New Roman" w:cs="Times New Roman"/>
          <w:sz w:val="24"/>
          <w:szCs w:val="24"/>
        </w:rPr>
        <w:t xml:space="preserve"> </w:t>
      </w:r>
      <w:r w:rsidRPr="00185340">
        <w:rPr>
          <w:rFonts w:ascii="Times New Roman" w:hAnsi="Times New Roman" w:cs="Times New Roman"/>
          <w:sz w:val="24"/>
          <w:szCs w:val="24"/>
        </w:rPr>
        <w:t xml:space="preserve">Of the original sample, we excluded data from </w:t>
      </w:r>
      <w:r w:rsidRPr="00185340">
        <w:rPr>
          <w:rFonts w:ascii="Times New Roman" w:hAnsi="Times New Roman" w:cs="Times New Roman"/>
          <w:i/>
          <w:sz w:val="24"/>
          <w:szCs w:val="24"/>
        </w:rPr>
        <w:t>n</w:t>
      </w:r>
      <w:r w:rsidRPr="00185340">
        <w:rPr>
          <w:rFonts w:ascii="Times New Roman" w:hAnsi="Times New Roman" w:cs="Times New Roman"/>
          <w:sz w:val="24"/>
          <w:szCs w:val="24"/>
        </w:rPr>
        <w:t>=1 participant (assigned to the low prevalence condition who exhibited perfect mismatch accuracy). We found a significant interaction between match type, mismatch prevalence, and feedback</w:t>
      </w:r>
      <w:r w:rsidRPr="00185340">
        <w:rPr>
          <w:rFonts w:ascii="Times New Roman" w:hAnsi="Times New Roman" w:cs="Times New Roman"/>
          <w:color w:val="000000"/>
          <w:sz w:val="24"/>
          <w:szCs w:val="24"/>
        </w:rPr>
        <w:t xml:space="preserve"> for correct trials, </w:t>
      </w:r>
      <w:proofErr w:type="gramStart"/>
      <w:r w:rsidRPr="00185340">
        <w:rPr>
          <w:rFonts w:ascii="Times New Roman" w:hAnsi="Times New Roman" w:cs="Times New Roman"/>
          <w:i/>
          <w:color w:val="000000"/>
          <w:sz w:val="24"/>
          <w:szCs w:val="24"/>
        </w:rPr>
        <w:t>F</w:t>
      </w:r>
      <w:r w:rsidRPr="00185340">
        <w:rPr>
          <w:rFonts w:ascii="Times New Roman" w:hAnsi="Times New Roman" w:cs="Times New Roman"/>
          <w:color w:val="000000"/>
          <w:sz w:val="24"/>
          <w:szCs w:val="24"/>
        </w:rPr>
        <w:t>(</w:t>
      </w:r>
      <w:proofErr w:type="gramEnd"/>
      <w:r w:rsidRPr="00185340">
        <w:rPr>
          <w:rFonts w:ascii="Times New Roman" w:hAnsi="Times New Roman" w:cs="Times New Roman"/>
          <w:color w:val="000000"/>
          <w:sz w:val="24"/>
          <w:szCs w:val="24"/>
        </w:rPr>
        <w:t>1,7</w:t>
      </w:r>
      <w:r w:rsidRPr="00185340">
        <w:rPr>
          <w:rFonts w:ascii="Times New Roman" w:hAnsi="Times New Roman" w:cs="Times New Roman"/>
          <w:sz w:val="24"/>
          <w:szCs w:val="24"/>
        </w:rPr>
        <w:t>4</w:t>
      </w:r>
      <w:r w:rsidRPr="00185340">
        <w:rPr>
          <w:rFonts w:ascii="Times New Roman" w:hAnsi="Times New Roman" w:cs="Times New Roman"/>
          <w:color w:val="000000"/>
          <w:sz w:val="24"/>
          <w:szCs w:val="24"/>
        </w:rPr>
        <w:t xml:space="preserve">) = </w:t>
      </w:r>
      <w:r w:rsidRPr="00185340">
        <w:rPr>
          <w:rFonts w:ascii="Times New Roman" w:hAnsi="Times New Roman" w:cs="Times New Roman"/>
          <w:sz w:val="24"/>
          <w:szCs w:val="24"/>
        </w:rPr>
        <w:t>4.63</w:t>
      </w:r>
      <w:r w:rsidRPr="00185340">
        <w:rPr>
          <w:rFonts w:ascii="Times New Roman" w:hAnsi="Times New Roman" w:cs="Times New Roman"/>
          <w:color w:val="000000"/>
          <w:sz w:val="24"/>
          <w:szCs w:val="24"/>
        </w:rPr>
        <w:t xml:space="preserve">, </w:t>
      </w:r>
      <w:r w:rsidRPr="00185340">
        <w:rPr>
          <w:rFonts w:ascii="Times New Roman" w:hAnsi="Times New Roman" w:cs="Times New Roman"/>
          <w:i/>
          <w:color w:val="000000"/>
          <w:sz w:val="24"/>
          <w:szCs w:val="24"/>
        </w:rPr>
        <w:t>p</w:t>
      </w:r>
      <w:r w:rsidRPr="00185340">
        <w:rPr>
          <w:rFonts w:ascii="Times New Roman" w:hAnsi="Times New Roman" w:cs="Times New Roman"/>
          <w:color w:val="000000"/>
          <w:sz w:val="24"/>
          <w:szCs w:val="24"/>
        </w:rPr>
        <w:t xml:space="preserve"> </w:t>
      </w:r>
      <w:r w:rsidRPr="00185340">
        <w:rPr>
          <w:rFonts w:ascii="Times New Roman" w:hAnsi="Times New Roman" w:cs="Times New Roman"/>
          <w:sz w:val="24"/>
          <w:szCs w:val="24"/>
        </w:rPr>
        <w:t>=</w:t>
      </w:r>
      <w:r w:rsidRPr="00185340">
        <w:rPr>
          <w:rFonts w:ascii="Times New Roman" w:hAnsi="Times New Roman" w:cs="Times New Roman"/>
          <w:color w:val="000000"/>
          <w:sz w:val="24"/>
          <w:szCs w:val="24"/>
        </w:rPr>
        <w:t xml:space="preserve"> .001, </w:t>
      </w:r>
      <w:r w:rsidRPr="00185340">
        <w:rPr>
          <w:rFonts w:ascii="Times New Roman" w:hAnsi="Times New Roman" w:cs="Times New Roman"/>
          <w:i/>
          <w:color w:val="000000"/>
          <w:sz w:val="24"/>
          <w:szCs w:val="24"/>
        </w:rPr>
        <w:t>η</w:t>
      </w:r>
      <w:r w:rsidRPr="00185340">
        <w:rPr>
          <w:rFonts w:ascii="Times New Roman" w:hAnsi="Times New Roman" w:cs="Times New Roman"/>
          <w:i/>
          <w:color w:val="000000"/>
          <w:sz w:val="24"/>
          <w:szCs w:val="24"/>
          <w:vertAlign w:val="superscript"/>
        </w:rPr>
        <w:t>2</w:t>
      </w:r>
      <w:r w:rsidRPr="00185340">
        <w:rPr>
          <w:rFonts w:ascii="Times New Roman" w:hAnsi="Times New Roman" w:cs="Times New Roman"/>
          <w:i/>
          <w:color w:val="000000"/>
          <w:sz w:val="24"/>
          <w:szCs w:val="24"/>
          <w:vertAlign w:val="subscript"/>
        </w:rPr>
        <w:t>p</w:t>
      </w:r>
      <w:r w:rsidRPr="00185340">
        <w:rPr>
          <w:rFonts w:ascii="Times New Roman" w:hAnsi="Times New Roman" w:cs="Times New Roman"/>
          <w:color w:val="000000"/>
          <w:sz w:val="24"/>
          <w:szCs w:val="24"/>
        </w:rPr>
        <w:t xml:space="preserve"> = .</w:t>
      </w:r>
      <w:r w:rsidRPr="00185340">
        <w:rPr>
          <w:rFonts w:ascii="Times New Roman" w:hAnsi="Times New Roman" w:cs="Times New Roman"/>
          <w:sz w:val="24"/>
          <w:szCs w:val="24"/>
        </w:rPr>
        <w:t xml:space="preserve">20, and incorrect trials  </w:t>
      </w:r>
      <w:r w:rsidRPr="00185340">
        <w:rPr>
          <w:rFonts w:ascii="Times New Roman" w:hAnsi="Times New Roman" w:cs="Times New Roman"/>
          <w:i/>
          <w:color w:val="000000"/>
          <w:sz w:val="24"/>
          <w:szCs w:val="24"/>
        </w:rPr>
        <w:t>F</w:t>
      </w:r>
      <w:r w:rsidRPr="00185340">
        <w:rPr>
          <w:rFonts w:ascii="Times New Roman" w:hAnsi="Times New Roman" w:cs="Times New Roman"/>
          <w:color w:val="000000"/>
          <w:sz w:val="24"/>
          <w:szCs w:val="24"/>
        </w:rPr>
        <w:t>(1,7</w:t>
      </w:r>
      <w:r w:rsidRPr="00185340">
        <w:rPr>
          <w:rFonts w:ascii="Times New Roman" w:hAnsi="Times New Roman" w:cs="Times New Roman"/>
          <w:sz w:val="24"/>
          <w:szCs w:val="24"/>
        </w:rPr>
        <w:t>4</w:t>
      </w:r>
      <w:r w:rsidRPr="00185340">
        <w:rPr>
          <w:rFonts w:ascii="Times New Roman" w:hAnsi="Times New Roman" w:cs="Times New Roman"/>
          <w:color w:val="000000"/>
          <w:sz w:val="24"/>
          <w:szCs w:val="24"/>
        </w:rPr>
        <w:t xml:space="preserve">) = </w:t>
      </w:r>
      <w:r w:rsidRPr="00185340">
        <w:rPr>
          <w:rFonts w:ascii="Times New Roman" w:hAnsi="Times New Roman" w:cs="Times New Roman"/>
          <w:sz w:val="24"/>
          <w:szCs w:val="24"/>
        </w:rPr>
        <w:t>3.30</w:t>
      </w:r>
      <w:r w:rsidRPr="00185340">
        <w:rPr>
          <w:rFonts w:ascii="Times New Roman" w:hAnsi="Times New Roman" w:cs="Times New Roman"/>
          <w:color w:val="000000"/>
          <w:sz w:val="24"/>
          <w:szCs w:val="24"/>
        </w:rPr>
        <w:t xml:space="preserve">, </w:t>
      </w:r>
      <w:r w:rsidRPr="00185340">
        <w:rPr>
          <w:rFonts w:ascii="Times New Roman" w:hAnsi="Times New Roman" w:cs="Times New Roman"/>
          <w:i/>
          <w:color w:val="000000"/>
          <w:sz w:val="24"/>
          <w:szCs w:val="24"/>
        </w:rPr>
        <w:t>p</w:t>
      </w:r>
      <w:r w:rsidRPr="00185340">
        <w:rPr>
          <w:rFonts w:ascii="Times New Roman" w:hAnsi="Times New Roman" w:cs="Times New Roman"/>
          <w:color w:val="000000"/>
          <w:sz w:val="24"/>
          <w:szCs w:val="24"/>
        </w:rPr>
        <w:t xml:space="preserve"> </w:t>
      </w:r>
      <w:r w:rsidRPr="00185340">
        <w:rPr>
          <w:rFonts w:ascii="Times New Roman" w:hAnsi="Times New Roman" w:cs="Times New Roman"/>
          <w:sz w:val="24"/>
          <w:szCs w:val="24"/>
        </w:rPr>
        <w:t>=</w:t>
      </w:r>
      <w:r w:rsidRPr="00185340">
        <w:rPr>
          <w:rFonts w:ascii="Times New Roman" w:hAnsi="Times New Roman" w:cs="Times New Roman"/>
          <w:color w:val="000000"/>
          <w:sz w:val="24"/>
          <w:szCs w:val="24"/>
        </w:rPr>
        <w:t xml:space="preserve"> .0</w:t>
      </w:r>
      <w:r w:rsidRPr="00185340">
        <w:rPr>
          <w:rFonts w:ascii="Times New Roman" w:hAnsi="Times New Roman" w:cs="Times New Roman"/>
          <w:sz w:val="24"/>
          <w:szCs w:val="24"/>
        </w:rPr>
        <w:t>15</w:t>
      </w:r>
      <w:r w:rsidRPr="00185340">
        <w:rPr>
          <w:rFonts w:ascii="Times New Roman" w:hAnsi="Times New Roman" w:cs="Times New Roman"/>
          <w:color w:val="000000"/>
          <w:sz w:val="24"/>
          <w:szCs w:val="24"/>
        </w:rPr>
        <w:t xml:space="preserve">, </w:t>
      </w:r>
      <w:r w:rsidRPr="00185340">
        <w:rPr>
          <w:rFonts w:ascii="Times New Roman" w:hAnsi="Times New Roman" w:cs="Times New Roman"/>
          <w:i/>
          <w:color w:val="000000"/>
          <w:sz w:val="24"/>
          <w:szCs w:val="24"/>
        </w:rPr>
        <w:t>η</w:t>
      </w:r>
      <w:r w:rsidRPr="00185340">
        <w:rPr>
          <w:rFonts w:ascii="Times New Roman" w:hAnsi="Times New Roman" w:cs="Times New Roman"/>
          <w:i/>
          <w:color w:val="000000"/>
          <w:sz w:val="24"/>
          <w:szCs w:val="24"/>
          <w:vertAlign w:val="superscript"/>
        </w:rPr>
        <w:t>2</w:t>
      </w:r>
      <w:r w:rsidRPr="00185340">
        <w:rPr>
          <w:rFonts w:ascii="Times New Roman" w:hAnsi="Times New Roman" w:cs="Times New Roman"/>
          <w:i/>
          <w:color w:val="000000"/>
          <w:sz w:val="24"/>
          <w:szCs w:val="24"/>
          <w:vertAlign w:val="subscript"/>
        </w:rPr>
        <w:t>p</w:t>
      </w:r>
      <w:r w:rsidRPr="00185340">
        <w:rPr>
          <w:rFonts w:ascii="Times New Roman" w:hAnsi="Times New Roman" w:cs="Times New Roman"/>
          <w:color w:val="000000"/>
          <w:sz w:val="24"/>
          <w:szCs w:val="24"/>
        </w:rPr>
        <w:t xml:space="preserve"> = .</w:t>
      </w:r>
      <w:r w:rsidRPr="00185340">
        <w:rPr>
          <w:rFonts w:ascii="Times New Roman" w:hAnsi="Times New Roman" w:cs="Times New Roman"/>
          <w:sz w:val="24"/>
          <w:szCs w:val="24"/>
        </w:rPr>
        <w:t xml:space="preserve">15. Again, however, early search termination did not produce a </w:t>
      </w:r>
      <w:proofErr w:type="gramStart"/>
      <w:r w:rsidRPr="00185340">
        <w:rPr>
          <w:rFonts w:ascii="Times New Roman" w:hAnsi="Times New Roman" w:cs="Times New Roman"/>
          <w:sz w:val="24"/>
          <w:szCs w:val="24"/>
        </w:rPr>
        <w:t>sufficient</w:t>
      </w:r>
      <w:proofErr w:type="gramEnd"/>
      <w:r w:rsidRPr="00185340">
        <w:rPr>
          <w:rFonts w:ascii="Times New Roman" w:hAnsi="Times New Roman" w:cs="Times New Roman"/>
          <w:sz w:val="24"/>
          <w:szCs w:val="24"/>
        </w:rPr>
        <w:t xml:space="preserve"> explanation for the accuracy differences. Instead, our evidence points to feedback generally increasing RT, but that additional time was insufficient to combat LPE errors.</w:t>
      </w:r>
    </w:p>
    <w:p w14:paraId="552C7032" w14:textId="77777777" w:rsidR="006D537C" w:rsidRPr="00185340" w:rsidRDefault="006D537C" w:rsidP="006D537C">
      <w:pPr>
        <w:rPr>
          <w:rFonts w:ascii="Times New Roman" w:hAnsi="Times New Roman" w:cs="Times New Roman"/>
          <w:sz w:val="24"/>
          <w:szCs w:val="24"/>
        </w:rPr>
      </w:pPr>
      <w:r w:rsidRPr="00185340">
        <w:rPr>
          <w:rFonts w:ascii="Times New Roman" w:hAnsi="Times New Roman" w:cs="Times New Roman"/>
          <w:sz w:val="24"/>
          <w:szCs w:val="24"/>
        </w:rPr>
        <w:lastRenderedPageBreak/>
        <w:t xml:space="preserve">Participants who took longer to make their decision were less likely to be correct. Extra consideration and decision time did not improve task performance. These data follow many other works dealing with the relationship between facial identification and decision processes. Unlike object processing, many studies in the eyewitness domain find that shorter reaction times are predictive of higher accuracy </w:t>
      </w:r>
      <w:r w:rsidRPr="00185340">
        <w:rPr>
          <w:rFonts w:ascii="Times New Roman" w:hAnsi="Times New Roman" w:cs="Times New Roman"/>
          <w:sz w:val="24"/>
          <w:szCs w:val="24"/>
        </w:rPr>
        <w:fldChar w:fldCharType="begin" w:fldLock="1"/>
      </w:r>
      <w:r w:rsidRPr="00185340">
        <w:rPr>
          <w:rFonts w:ascii="Times New Roman" w:hAnsi="Times New Roman" w:cs="Times New Roman"/>
          <w:sz w:val="24"/>
          <w:szCs w:val="24"/>
        </w:rPr>
        <w:instrText>ADDIN CSL_CITATION {"citationItems":[{"id":"ITEM-1","itemData":{"author":[{"dropping-particle":"","family":"Bornstein","given":"Brian H","non-dropping-particle":"","parse-names":false,"suffix":""},{"dropping-particle":"","family":"Deffenbacher","given":"Kenneth A","non-dropping-particle":"","parse-names":false,"suffix":""},{"dropping-particle":"","family":"Steven","given":"D","non-dropping-particle":"","parse-names":false,"suffix":""},{"dropping-particle":"","family":"Mcgorty","given":"E Kiernan","non-dropping-particle":"","parse-names":false,"suffix":""}],"container-title":"Psychology, Crime, &amp; Law","id":"ITEM-1","issue":"5","issued":{"date-parts":[["2012"]]},"page":"37-41","title":"Effects of exposure time and cognitive operations on facial identification accuracy : a meta-analysis of two variables associated with initial memory strength","type":"article-journal","volume":"18"},"prefix":"e.g., ","uris":["http://www.mendeley.com/documents/?uuid=277cf505-ad71-4dcc-9169-7c5f62983282"]}],"mendeley":{"formattedCitation":"(e.g., Bornstein, Deffenbacher, Steven, &amp; Mcgorty, 2012)","plainTextFormattedCitation":"(e.g., Bornstein, Deffenbacher, Steven, &amp; Mcgorty, 2012)","previouslyFormattedCitation":"(e.g., Bornstein, Deffenbacher, Steven, &amp; Mcgorty, 2012)"},"properties":{"noteIndex":0},"schema":"https://github.com/citation-style-language/schema/raw/master/csl-citation.json"}</w:instrText>
      </w:r>
      <w:r w:rsidRPr="00185340">
        <w:rPr>
          <w:rFonts w:ascii="Times New Roman" w:hAnsi="Times New Roman" w:cs="Times New Roman"/>
          <w:sz w:val="24"/>
          <w:szCs w:val="24"/>
        </w:rPr>
        <w:fldChar w:fldCharType="separate"/>
      </w:r>
      <w:r w:rsidRPr="00185340">
        <w:rPr>
          <w:rFonts w:ascii="Times New Roman" w:hAnsi="Times New Roman" w:cs="Times New Roman"/>
          <w:noProof/>
          <w:sz w:val="24"/>
          <w:szCs w:val="24"/>
        </w:rPr>
        <w:t>(e.g., Bornstein, Deffenbacher, Steven, &amp; Mcgorty, 2012)</w:t>
      </w:r>
      <w:r w:rsidRPr="00185340">
        <w:rPr>
          <w:rFonts w:ascii="Times New Roman" w:hAnsi="Times New Roman" w:cs="Times New Roman"/>
          <w:sz w:val="24"/>
          <w:szCs w:val="24"/>
        </w:rPr>
        <w:fldChar w:fldCharType="end"/>
      </w:r>
      <w:r w:rsidRPr="00185340">
        <w:rPr>
          <w:rFonts w:ascii="Times New Roman" w:hAnsi="Times New Roman" w:cs="Times New Roman"/>
          <w:sz w:val="24"/>
          <w:szCs w:val="24"/>
        </w:rPr>
        <w:t xml:space="preserve">. </w:t>
      </w:r>
    </w:p>
    <w:p w14:paraId="24D91CC3" w14:textId="46DE8802" w:rsidR="006D537C" w:rsidRPr="00185340" w:rsidRDefault="006D537C" w:rsidP="006D537C">
      <w:pPr>
        <w:rPr>
          <w:rFonts w:ascii="Times New Roman" w:hAnsi="Times New Roman" w:cs="Times New Roman"/>
          <w:sz w:val="24"/>
          <w:szCs w:val="24"/>
        </w:rPr>
      </w:pPr>
      <w:r w:rsidRPr="00185340">
        <w:rPr>
          <w:rFonts w:ascii="Times New Roman" w:hAnsi="Times New Roman" w:cs="Times New Roman"/>
          <w:b/>
          <w:bCs/>
          <w:sz w:val="24"/>
          <w:szCs w:val="24"/>
        </w:rPr>
        <w:t>Experiment 3.</w:t>
      </w:r>
      <w:r>
        <w:rPr>
          <w:rFonts w:ascii="Times New Roman" w:hAnsi="Times New Roman" w:cs="Times New Roman"/>
          <w:sz w:val="24"/>
          <w:szCs w:val="24"/>
        </w:rPr>
        <w:t xml:space="preserve"> </w:t>
      </w:r>
      <w:r w:rsidRPr="00185340">
        <w:rPr>
          <w:rFonts w:ascii="Times New Roman" w:hAnsi="Times New Roman" w:cs="Times New Roman"/>
          <w:sz w:val="24"/>
          <w:szCs w:val="24"/>
        </w:rPr>
        <w:t xml:space="preserve">Of the original sample, we excluded data from </w:t>
      </w:r>
      <w:r w:rsidRPr="00185340">
        <w:rPr>
          <w:rFonts w:ascii="Times New Roman" w:hAnsi="Times New Roman" w:cs="Times New Roman"/>
          <w:i/>
          <w:sz w:val="24"/>
          <w:szCs w:val="24"/>
        </w:rPr>
        <w:t>n</w:t>
      </w:r>
      <w:r w:rsidRPr="00185340">
        <w:rPr>
          <w:rFonts w:ascii="Times New Roman" w:hAnsi="Times New Roman" w:cs="Times New Roman"/>
          <w:sz w:val="24"/>
          <w:szCs w:val="24"/>
        </w:rPr>
        <w:t>=6 participants (</w:t>
      </w:r>
      <w:r w:rsidRPr="00185340">
        <w:rPr>
          <w:rFonts w:ascii="Times New Roman" w:hAnsi="Times New Roman" w:cs="Times New Roman"/>
          <w:i/>
          <w:sz w:val="24"/>
          <w:szCs w:val="24"/>
        </w:rPr>
        <w:t>n</w:t>
      </w:r>
      <w:r w:rsidRPr="00185340">
        <w:rPr>
          <w:rFonts w:ascii="Times New Roman" w:hAnsi="Times New Roman" w:cs="Times New Roman"/>
          <w:sz w:val="24"/>
          <w:szCs w:val="24"/>
        </w:rPr>
        <w:t xml:space="preserve">=3 participants had more than 5% of trials in excess of this cutoff score; </w:t>
      </w:r>
      <w:r w:rsidRPr="00185340">
        <w:rPr>
          <w:rFonts w:ascii="Times New Roman" w:hAnsi="Times New Roman" w:cs="Times New Roman"/>
          <w:i/>
          <w:sz w:val="24"/>
          <w:szCs w:val="24"/>
        </w:rPr>
        <w:t>n</w:t>
      </w:r>
      <w:r w:rsidRPr="00185340">
        <w:rPr>
          <w:rFonts w:ascii="Times New Roman" w:hAnsi="Times New Roman" w:cs="Times New Roman"/>
          <w:sz w:val="24"/>
          <w:szCs w:val="24"/>
        </w:rPr>
        <w:t xml:space="preserve">=3 participants assigned to the high prevalence condition exhibited perfect match accuracy). We found a significant interaction between match type, prevalence, and feedback for correct trials, </w:t>
      </w:r>
      <w:proofErr w:type="gramStart"/>
      <w:r w:rsidRPr="00185340">
        <w:rPr>
          <w:rFonts w:ascii="Times New Roman" w:hAnsi="Times New Roman" w:cs="Times New Roman"/>
          <w:i/>
          <w:sz w:val="24"/>
          <w:szCs w:val="24"/>
        </w:rPr>
        <w:t>F</w:t>
      </w:r>
      <w:r w:rsidRPr="00185340">
        <w:rPr>
          <w:rFonts w:ascii="Times New Roman" w:hAnsi="Times New Roman" w:cs="Times New Roman"/>
          <w:sz w:val="24"/>
          <w:szCs w:val="24"/>
        </w:rPr>
        <w:t>(</w:t>
      </w:r>
      <w:proofErr w:type="gramEnd"/>
      <w:r w:rsidRPr="00185340">
        <w:rPr>
          <w:rFonts w:ascii="Times New Roman" w:hAnsi="Times New Roman" w:cs="Times New Roman"/>
          <w:sz w:val="24"/>
          <w:szCs w:val="24"/>
        </w:rPr>
        <w:t xml:space="preserve">1,68) = 3.01, </w:t>
      </w:r>
      <w:r w:rsidRPr="00185340">
        <w:rPr>
          <w:rFonts w:ascii="Times New Roman" w:hAnsi="Times New Roman" w:cs="Times New Roman"/>
          <w:i/>
          <w:sz w:val="24"/>
          <w:szCs w:val="24"/>
        </w:rPr>
        <w:t>p</w:t>
      </w:r>
      <w:r w:rsidRPr="00185340">
        <w:rPr>
          <w:rFonts w:ascii="Times New Roman" w:hAnsi="Times New Roman" w:cs="Times New Roman"/>
          <w:sz w:val="24"/>
          <w:szCs w:val="24"/>
        </w:rPr>
        <w:t xml:space="preserve"> = .011, </w:t>
      </w:r>
      <w:r w:rsidRPr="00185340">
        <w:rPr>
          <w:rFonts w:ascii="Times New Roman" w:hAnsi="Times New Roman" w:cs="Times New Roman"/>
          <w:i/>
          <w:sz w:val="24"/>
          <w:szCs w:val="24"/>
        </w:rPr>
        <w:t>η</w:t>
      </w:r>
      <w:r w:rsidRPr="00185340">
        <w:rPr>
          <w:rFonts w:ascii="Times New Roman" w:hAnsi="Times New Roman" w:cs="Times New Roman"/>
          <w:i/>
          <w:sz w:val="24"/>
          <w:szCs w:val="24"/>
          <w:vertAlign w:val="superscript"/>
        </w:rPr>
        <w:t>2</w:t>
      </w:r>
      <w:r w:rsidRPr="00185340">
        <w:rPr>
          <w:rFonts w:ascii="Times New Roman" w:hAnsi="Times New Roman" w:cs="Times New Roman"/>
          <w:i/>
          <w:sz w:val="24"/>
          <w:szCs w:val="24"/>
          <w:vertAlign w:val="subscript"/>
        </w:rPr>
        <w:t>p</w:t>
      </w:r>
      <w:r w:rsidRPr="00185340">
        <w:rPr>
          <w:rFonts w:ascii="Times New Roman" w:hAnsi="Times New Roman" w:cs="Times New Roman"/>
          <w:sz w:val="24"/>
          <w:szCs w:val="24"/>
        </w:rPr>
        <w:t xml:space="preserve"> = .210, and incorrect trials </w:t>
      </w:r>
      <w:r w:rsidRPr="00185340">
        <w:rPr>
          <w:rFonts w:ascii="Times New Roman" w:hAnsi="Times New Roman" w:cs="Times New Roman"/>
          <w:i/>
          <w:sz w:val="24"/>
          <w:szCs w:val="24"/>
        </w:rPr>
        <w:t>F</w:t>
      </w:r>
      <w:r w:rsidRPr="00185340">
        <w:rPr>
          <w:rFonts w:ascii="Times New Roman" w:hAnsi="Times New Roman" w:cs="Times New Roman"/>
          <w:sz w:val="24"/>
          <w:szCs w:val="24"/>
        </w:rPr>
        <w:t xml:space="preserve">(1,68) = 3.76, </w:t>
      </w:r>
      <w:r w:rsidRPr="00185340">
        <w:rPr>
          <w:rFonts w:ascii="Times New Roman" w:hAnsi="Times New Roman" w:cs="Times New Roman"/>
          <w:i/>
          <w:sz w:val="24"/>
          <w:szCs w:val="24"/>
        </w:rPr>
        <w:t>p</w:t>
      </w:r>
      <w:r w:rsidRPr="00185340">
        <w:rPr>
          <w:rFonts w:ascii="Times New Roman" w:hAnsi="Times New Roman" w:cs="Times New Roman"/>
          <w:sz w:val="24"/>
          <w:szCs w:val="24"/>
        </w:rPr>
        <w:t xml:space="preserve"> = .003, </w:t>
      </w:r>
      <w:r w:rsidRPr="00185340">
        <w:rPr>
          <w:rFonts w:ascii="Times New Roman" w:hAnsi="Times New Roman" w:cs="Times New Roman"/>
          <w:i/>
          <w:sz w:val="24"/>
          <w:szCs w:val="24"/>
        </w:rPr>
        <w:t>η</w:t>
      </w:r>
      <w:r w:rsidRPr="00185340">
        <w:rPr>
          <w:rFonts w:ascii="Times New Roman" w:hAnsi="Times New Roman" w:cs="Times New Roman"/>
          <w:i/>
          <w:sz w:val="24"/>
          <w:szCs w:val="24"/>
          <w:vertAlign w:val="superscript"/>
        </w:rPr>
        <w:t>2</w:t>
      </w:r>
      <w:r w:rsidRPr="00185340">
        <w:rPr>
          <w:rFonts w:ascii="Times New Roman" w:hAnsi="Times New Roman" w:cs="Times New Roman"/>
          <w:i/>
          <w:sz w:val="24"/>
          <w:szCs w:val="24"/>
          <w:vertAlign w:val="subscript"/>
        </w:rPr>
        <w:t>p</w:t>
      </w:r>
      <w:r w:rsidRPr="00185340">
        <w:rPr>
          <w:rFonts w:ascii="Times New Roman" w:hAnsi="Times New Roman" w:cs="Times New Roman"/>
          <w:sz w:val="24"/>
          <w:szCs w:val="24"/>
        </w:rPr>
        <w:t xml:space="preserve"> = .249. Again, however, early search termination did not produce a </w:t>
      </w:r>
      <w:proofErr w:type="gramStart"/>
      <w:r w:rsidRPr="00185340">
        <w:rPr>
          <w:rFonts w:ascii="Times New Roman" w:hAnsi="Times New Roman" w:cs="Times New Roman"/>
          <w:sz w:val="24"/>
          <w:szCs w:val="24"/>
        </w:rPr>
        <w:t>sufficient</w:t>
      </w:r>
      <w:proofErr w:type="gramEnd"/>
      <w:r w:rsidRPr="00185340">
        <w:rPr>
          <w:rFonts w:ascii="Times New Roman" w:hAnsi="Times New Roman" w:cs="Times New Roman"/>
          <w:sz w:val="24"/>
          <w:szCs w:val="24"/>
        </w:rPr>
        <w:t xml:space="preserve"> explanation for the accuracy differences. Instead, our evidence points to feedback generally increasing RT, but that additional time was not </w:t>
      </w:r>
      <w:proofErr w:type="gramStart"/>
      <w:r w:rsidRPr="00185340">
        <w:rPr>
          <w:rFonts w:ascii="Times New Roman" w:hAnsi="Times New Roman" w:cs="Times New Roman"/>
          <w:sz w:val="24"/>
          <w:szCs w:val="24"/>
        </w:rPr>
        <w:t>sufficient</w:t>
      </w:r>
      <w:proofErr w:type="gramEnd"/>
      <w:r w:rsidRPr="00185340">
        <w:rPr>
          <w:rFonts w:ascii="Times New Roman" w:hAnsi="Times New Roman" w:cs="Times New Roman"/>
          <w:sz w:val="24"/>
          <w:szCs w:val="24"/>
        </w:rPr>
        <w:t xml:space="preserve"> to combat LPE errors.</w:t>
      </w:r>
    </w:p>
    <w:p w14:paraId="38311C36" w14:textId="77777777" w:rsidR="006D537C" w:rsidRPr="00185340" w:rsidRDefault="006D537C" w:rsidP="006D537C">
      <w:pPr>
        <w:rPr>
          <w:rFonts w:ascii="Times New Roman" w:hAnsi="Times New Roman" w:cs="Times New Roman"/>
          <w:sz w:val="24"/>
          <w:szCs w:val="24"/>
        </w:rPr>
      </w:pPr>
      <w:r w:rsidRPr="00185340">
        <w:rPr>
          <w:rFonts w:ascii="Times New Roman" w:hAnsi="Times New Roman" w:cs="Times New Roman"/>
          <w:color w:val="000000"/>
          <w:sz w:val="24"/>
          <w:szCs w:val="24"/>
        </w:rPr>
        <w:t>Overall, the early search termination account would have manifested as faster erroneous mismatch responses in low-prevalence conditions compared to high and medium prevalence conditions. We found no such evidence across the current experiments. In fact, only the longest reaction times reliably predicted errors. Of course, decision reaction time is only an approximation of search termination in a self-paced task such as ours, so early search termination cannot be completely disregarded by our results. Nevertheless, this pattern fits with the extant literature regarding the inverse relationship between decision time and facial identification accuracy. Future research will need to more strongly compare object and facial recognition paradigms to identify the shared and distinct mechanisms that may be guided by stimulus type.</w:t>
      </w:r>
    </w:p>
    <w:p w14:paraId="326CC148" w14:textId="77777777" w:rsidR="006D537C" w:rsidRPr="00185340" w:rsidRDefault="006D537C">
      <w:pPr>
        <w:rPr>
          <w:rFonts w:ascii="Times New Roman" w:hAnsi="Times New Roman" w:cs="Times New Roman"/>
          <w:sz w:val="24"/>
          <w:szCs w:val="24"/>
        </w:rPr>
      </w:pPr>
    </w:p>
    <w:sectPr w:rsidR="006D537C" w:rsidRPr="001853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573"/>
    <w:rsid w:val="00185340"/>
    <w:rsid w:val="001C10A7"/>
    <w:rsid w:val="0028705F"/>
    <w:rsid w:val="006D537C"/>
    <w:rsid w:val="00BE25A9"/>
    <w:rsid w:val="00CF1E54"/>
    <w:rsid w:val="00DC1EB8"/>
    <w:rsid w:val="00DD1CBA"/>
    <w:rsid w:val="00E2227D"/>
    <w:rsid w:val="00E23B05"/>
    <w:rsid w:val="00EE3573"/>
    <w:rsid w:val="00F27A92"/>
    <w:rsid w:val="00F65F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5EB57"/>
  <w15:chartTrackingRefBased/>
  <w15:docId w15:val="{CCE9FF14-64E6-439C-8451-91467964E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rsid w:val="00BE25A9"/>
    <w:pPr>
      <w:keepNext/>
      <w:spacing w:after="0" w:line="480" w:lineRule="auto"/>
      <w:outlineLvl w:val="2"/>
    </w:pPr>
    <w:rPr>
      <w:rFonts w:ascii="Times New Roman" w:eastAsia="Times New Roman" w:hAnsi="Times New Roman" w:cs="Times New Roman"/>
      <w:b/>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E25A9"/>
    <w:rPr>
      <w:rFonts w:ascii="Times New Roman" w:eastAsia="Times New Roman" w:hAnsi="Times New Roman" w:cs="Times New Roman"/>
      <w:b/>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hart" Target="charts/chart2.xm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dweatherford\Google%20Drive\1%20TAMUSA%20Research\SPIT%20Study%20Security%20Personnel%20Identity%20Training%20(Mazak%20and%20Thomas)\Data\SPIT%20You%20Shall%20Not%20Pass%20Manuscript\BSchein%20Study%20with%20ROC%20with%20d%2003162019.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dweatherford\Google%20Drive\1%20TAMUSA%20Research\SPIT%20Study%20Security%20Personnel%20Identity%20Training%20(Mazak%20and%20Thomas)\Data\SPIT%20You%20Shall%20Not%20Pass%20Manuscript\BSchein%20Study%20with%20ROC%20with%20d%2003162019.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a:t>Experiment 1 Accuracy (Full)</a:t>
            </a: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3399128815403369"/>
          <c:y val="0.15820538057742783"/>
          <c:w val="0.78271033829104697"/>
          <c:h val="0.58570173519976665"/>
        </c:manualLayout>
      </c:layout>
      <c:barChart>
        <c:barDir val="col"/>
        <c:grouping val="clustered"/>
        <c:varyColors val="0"/>
        <c:ser>
          <c:idx val="0"/>
          <c:order val="0"/>
          <c:tx>
            <c:strRef>
              <c:f>'All Trials Charts'!$C$14</c:f>
              <c:strCache>
                <c:ptCount val="1"/>
                <c:pt idx="0">
                  <c:v>High</c:v>
                </c:pt>
              </c:strCache>
            </c:strRef>
          </c:tx>
          <c:spPr>
            <a:solidFill>
              <a:srgbClr val="702E3D"/>
            </a:solidFill>
            <a:ln>
              <a:noFill/>
            </a:ln>
            <a:effectLst/>
          </c:spPr>
          <c:invertIfNegative val="0"/>
          <c:errBars>
            <c:errBarType val="both"/>
            <c:errValType val="cust"/>
            <c:noEndCap val="0"/>
            <c:plus>
              <c:numRef>
                <c:f>'All Trials Charts'!$C$19:$C$20</c:f>
                <c:numCache>
                  <c:formatCode>General</c:formatCode>
                  <c:ptCount val="2"/>
                  <c:pt idx="0">
                    <c:v>1.9478317682177133E-2</c:v>
                  </c:pt>
                  <c:pt idx="1">
                    <c:v>1.4743933351063726E-2</c:v>
                  </c:pt>
                </c:numCache>
              </c:numRef>
            </c:plus>
            <c:minus>
              <c:numRef>
                <c:f>'All Trials Charts'!$C$19:$C$20</c:f>
                <c:numCache>
                  <c:formatCode>General</c:formatCode>
                  <c:ptCount val="2"/>
                  <c:pt idx="0">
                    <c:v>1.9478317682177133E-2</c:v>
                  </c:pt>
                  <c:pt idx="1">
                    <c:v>1.4743933351063726E-2</c:v>
                  </c:pt>
                </c:numCache>
              </c:numRef>
            </c:minus>
            <c:spPr>
              <a:noFill/>
              <a:ln w="9525" cap="flat" cmpd="sng" algn="ctr">
                <a:solidFill>
                  <a:schemeClr val="tx1"/>
                </a:solidFill>
                <a:round/>
              </a:ln>
              <a:effectLst/>
            </c:spPr>
          </c:errBars>
          <c:cat>
            <c:strRef>
              <c:f>'All Trials Charts'!$A$15:$B$16</c:f>
              <c:strCache>
                <c:ptCount val="2"/>
                <c:pt idx="0">
                  <c:v>Match</c:v>
                </c:pt>
                <c:pt idx="1">
                  <c:v>Mismatch</c:v>
                </c:pt>
              </c:strCache>
            </c:strRef>
          </c:cat>
          <c:val>
            <c:numRef>
              <c:f>'All Trials Charts'!$C$15:$C$16</c:f>
              <c:numCache>
                <c:formatCode>####.000000000000000</c:formatCode>
                <c:ptCount val="2"/>
                <c:pt idx="0">
                  <c:v>0.8482993197278913</c:v>
                </c:pt>
                <c:pt idx="1">
                  <c:v>0.89064625850340129</c:v>
                </c:pt>
              </c:numCache>
            </c:numRef>
          </c:val>
          <c:extLst>
            <c:ext xmlns:c16="http://schemas.microsoft.com/office/drawing/2014/chart" uri="{C3380CC4-5D6E-409C-BE32-E72D297353CC}">
              <c16:uniqueId val="{00000000-9EDC-44D7-A5F2-18E2CBEA8FAB}"/>
            </c:ext>
          </c:extLst>
        </c:ser>
        <c:ser>
          <c:idx val="1"/>
          <c:order val="1"/>
          <c:tx>
            <c:strRef>
              <c:f>'All Trials Charts'!$D$14</c:f>
              <c:strCache>
                <c:ptCount val="1"/>
                <c:pt idx="0">
                  <c:v>Medium</c:v>
                </c:pt>
              </c:strCache>
            </c:strRef>
          </c:tx>
          <c:spPr>
            <a:solidFill>
              <a:srgbClr val="668586"/>
            </a:solidFill>
            <a:ln>
              <a:solidFill>
                <a:srgbClr val="668586"/>
              </a:solidFill>
            </a:ln>
            <a:effectLst/>
          </c:spPr>
          <c:invertIfNegative val="0"/>
          <c:errBars>
            <c:errBarType val="both"/>
            <c:errValType val="cust"/>
            <c:noEndCap val="0"/>
            <c:plus>
              <c:numRef>
                <c:f>'All Trials Charts'!$D$19:$D$20</c:f>
                <c:numCache>
                  <c:formatCode>General</c:formatCode>
                  <c:ptCount val="2"/>
                  <c:pt idx="0">
                    <c:v>1.3936675970828552E-2</c:v>
                  </c:pt>
                  <c:pt idx="1">
                    <c:v>1.7856560907088162E-2</c:v>
                  </c:pt>
                </c:numCache>
              </c:numRef>
            </c:plus>
            <c:minus>
              <c:numRef>
                <c:f>'All Trials Charts'!$D$19:$D$20</c:f>
                <c:numCache>
                  <c:formatCode>General</c:formatCode>
                  <c:ptCount val="2"/>
                  <c:pt idx="0">
                    <c:v>1.3936675970828552E-2</c:v>
                  </c:pt>
                  <c:pt idx="1">
                    <c:v>1.7856560907088162E-2</c:v>
                  </c:pt>
                </c:numCache>
              </c:numRef>
            </c:minus>
            <c:spPr>
              <a:noFill/>
              <a:ln w="9525" cap="flat" cmpd="sng" algn="ctr">
                <a:solidFill>
                  <a:schemeClr val="tx1"/>
                </a:solidFill>
                <a:round/>
              </a:ln>
              <a:effectLst/>
            </c:spPr>
          </c:errBars>
          <c:cat>
            <c:strRef>
              <c:f>'All Trials Charts'!$A$15:$B$16</c:f>
              <c:strCache>
                <c:ptCount val="2"/>
                <c:pt idx="0">
                  <c:v>Match</c:v>
                </c:pt>
                <c:pt idx="1">
                  <c:v>Mismatch</c:v>
                </c:pt>
              </c:strCache>
            </c:strRef>
          </c:cat>
          <c:val>
            <c:numRef>
              <c:f>'All Trials Charts'!$D$15:$D$16</c:f>
              <c:numCache>
                <c:formatCode>####.000000000000000</c:formatCode>
                <c:ptCount val="2"/>
                <c:pt idx="0">
                  <c:v>0.9055190058479532</c:v>
                </c:pt>
                <c:pt idx="1">
                  <c:v>0.8411915204678363</c:v>
                </c:pt>
              </c:numCache>
            </c:numRef>
          </c:val>
          <c:extLst>
            <c:ext xmlns:c16="http://schemas.microsoft.com/office/drawing/2014/chart" uri="{C3380CC4-5D6E-409C-BE32-E72D297353CC}">
              <c16:uniqueId val="{00000001-9EDC-44D7-A5F2-18E2CBEA8FAB}"/>
            </c:ext>
          </c:extLst>
        </c:ser>
        <c:ser>
          <c:idx val="2"/>
          <c:order val="2"/>
          <c:tx>
            <c:strRef>
              <c:f>'All Trials Charts'!$E$14</c:f>
              <c:strCache>
                <c:ptCount val="1"/>
                <c:pt idx="0">
                  <c:v>Low</c:v>
                </c:pt>
              </c:strCache>
            </c:strRef>
          </c:tx>
          <c:spPr>
            <a:noFill/>
            <a:ln>
              <a:solidFill>
                <a:schemeClr val="tx1"/>
              </a:solidFill>
            </a:ln>
            <a:effectLst/>
          </c:spPr>
          <c:invertIfNegative val="0"/>
          <c:errBars>
            <c:errBarType val="both"/>
            <c:errValType val="cust"/>
            <c:noEndCap val="0"/>
            <c:plus>
              <c:numRef>
                <c:f>'All Trials Charts'!$E$19:$E$20</c:f>
                <c:numCache>
                  <c:formatCode>General</c:formatCode>
                  <c:ptCount val="2"/>
                  <c:pt idx="0">
                    <c:v>1.1440994912080355E-2</c:v>
                  </c:pt>
                  <c:pt idx="1">
                    <c:v>2.3798399120012598E-2</c:v>
                  </c:pt>
                </c:numCache>
              </c:numRef>
            </c:plus>
            <c:minus>
              <c:numRef>
                <c:f>'All Trials Charts'!$E$19:$E$20</c:f>
                <c:numCache>
                  <c:formatCode>General</c:formatCode>
                  <c:ptCount val="2"/>
                  <c:pt idx="0">
                    <c:v>1.1440994912080355E-2</c:v>
                  </c:pt>
                  <c:pt idx="1">
                    <c:v>2.3798399120012598E-2</c:v>
                  </c:pt>
                </c:numCache>
              </c:numRef>
            </c:minus>
            <c:spPr>
              <a:noFill/>
              <a:ln w="9525" cap="flat" cmpd="sng" algn="ctr">
                <a:solidFill>
                  <a:schemeClr val="tx1"/>
                </a:solidFill>
                <a:round/>
              </a:ln>
              <a:effectLst/>
            </c:spPr>
          </c:errBars>
          <c:cat>
            <c:strRef>
              <c:f>'All Trials Charts'!$A$15:$B$16</c:f>
              <c:strCache>
                <c:ptCount val="2"/>
                <c:pt idx="0">
                  <c:v>Match</c:v>
                </c:pt>
                <c:pt idx="1">
                  <c:v>Mismatch</c:v>
                </c:pt>
              </c:strCache>
            </c:strRef>
          </c:cat>
          <c:val>
            <c:numRef>
              <c:f>'All Trials Charts'!$E$15:$E$16</c:f>
              <c:numCache>
                <c:formatCode>####.000000000000000</c:formatCode>
                <c:ptCount val="2"/>
                <c:pt idx="0">
                  <c:v>0.91743197278911592</c:v>
                </c:pt>
                <c:pt idx="1">
                  <c:v>0.7683673469387754</c:v>
                </c:pt>
              </c:numCache>
            </c:numRef>
          </c:val>
          <c:extLst>
            <c:ext xmlns:c16="http://schemas.microsoft.com/office/drawing/2014/chart" uri="{C3380CC4-5D6E-409C-BE32-E72D297353CC}">
              <c16:uniqueId val="{00000002-9EDC-44D7-A5F2-18E2CBEA8FAB}"/>
            </c:ext>
          </c:extLst>
        </c:ser>
        <c:dLbls>
          <c:showLegendKey val="0"/>
          <c:showVal val="0"/>
          <c:showCatName val="0"/>
          <c:showSerName val="0"/>
          <c:showPercent val="0"/>
          <c:showBubbleSize val="0"/>
        </c:dLbls>
        <c:gapWidth val="219"/>
        <c:overlap val="-27"/>
        <c:axId val="366158704"/>
        <c:axId val="366159536"/>
      </c:barChart>
      <c:catAx>
        <c:axId val="366158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66159536"/>
        <c:crosses val="autoZero"/>
        <c:auto val="1"/>
        <c:lblAlgn val="ctr"/>
        <c:lblOffset val="100"/>
        <c:noMultiLvlLbl val="0"/>
      </c:catAx>
      <c:valAx>
        <c:axId val="366159536"/>
        <c:scaling>
          <c:orientation val="minMax"/>
          <c:min val="0.5"/>
        </c:scaling>
        <c:delete val="0"/>
        <c:axPos val="l"/>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66158704"/>
        <c:crosses val="autoZero"/>
        <c:crossBetween val="between"/>
        <c:majorUnit val="0.1"/>
      </c:valAx>
      <c:spPr>
        <a:noFill/>
        <a:ln>
          <a:noFill/>
        </a:ln>
        <a:effectLst/>
      </c:spPr>
    </c:plotArea>
    <c:legend>
      <c:legendPos val="b"/>
      <c:layout>
        <c:manualLayout>
          <c:xMode val="edge"/>
          <c:yMode val="edge"/>
          <c:x val="0.13079797317002043"/>
          <c:y val="0.87037112429101471"/>
          <c:w val="0.78911891221930597"/>
          <c:h val="0.1160139924273193"/>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a:t>Experiment 1 Reaction Time</a:t>
            </a: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20238104852278085"/>
          <c:y val="0.17795093321668126"/>
          <c:w val="0.70612961841308297"/>
          <c:h val="0.57151137357830273"/>
        </c:manualLayout>
      </c:layout>
      <c:barChart>
        <c:barDir val="col"/>
        <c:grouping val="clustered"/>
        <c:varyColors val="0"/>
        <c:ser>
          <c:idx val="1"/>
          <c:order val="1"/>
          <c:tx>
            <c:strRef>
              <c:f>'All Trials Charts'!$J$20</c:f>
              <c:strCache>
                <c:ptCount val="1"/>
                <c:pt idx="0">
                  <c:v>High</c:v>
                </c:pt>
              </c:strCache>
            </c:strRef>
          </c:tx>
          <c:spPr>
            <a:solidFill>
              <a:srgbClr val="702E3D"/>
            </a:solidFill>
            <a:ln>
              <a:solidFill>
                <a:srgbClr val="702E3D"/>
              </a:solidFill>
            </a:ln>
            <a:effectLst/>
          </c:spPr>
          <c:invertIfNegative val="0"/>
          <c:errBars>
            <c:errBarType val="both"/>
            <c:errValType val="cust"/>
            <c:noEndCap val="0"/>
            <c:plus>
              <c:numRef>
                <c:f>'All Trials Charts'!$J$29:$J$32</c:f>
                <c:numCache>
                  <c:formatCode>General</c:formatCode>
                  <c:ptCount val="4"/>
                  <c:pt idx="0">
                    <c:v>347.24698755152343</c:v>
                  </c:pt>
                  <c:pt idx="1">
                    <c:v>358.7118748845632</c:v>
                  </c:pt>
                  <c:pt idx="2">
                    <c:v>609.2397835507586</c:v>
                  </c:pt>
                  <c:pt idx="3">
                    <c:v>644.92519015148946</c:v>
                  </c:pt>
                </c:numCache>
              </c:numRef>
            </c:plus>
            <c:minus>
              <c:numRef>
                <c:f>'All Trials Charts'!$J$29:$J$32</c:f>
                <c:numCache>
                  <c:formatCode>General</c:formatCode>
                  <c:ptCount val="4"/>
                  <c:pt idx="0">
                    <c:v>347.24698755152343</c:v>
                  </c:pt>
                  <c:pt idx="1">
                    <c:v>358.7118748845632</c:v>
                  </c:pt>
                  <c:pt idx="2">
                    <c:v>609.2397835507586</c:v>
                  </c:pt>
                  <c:pt idx="3">
                    <c:v>644.92519015148946</c:v>
                  </c:pt>
                </c:numCache>
              </c:numRef>
            </c:minus>
            <c:spPr>
              <a:noFill/>
              <a:ln w="9525" cap="flat" cmpd="sng" algn="ctr">
                <a:solidFill>
                  <a:schemeClr val="tx1"/>
                </a:solidFill>
                <a:round/>
              </a:ln>
              <a:effectLst/>
            </c:spPr>
          </c:errBars>
          <c:cat>
            <c:multiLvlStrRef>
              <c:f>'All Trials Charts'!$G$21:$H$24</c:f>
              <c:multiLvlStrCache>
                <c:ptCount val="4"/>
                <c:lvl>
                  <c:pt idx="0">
                    <c:v>Match</c:v>
                  </c:pt>
                  <c:pt idx="1">
                    <c:v>Mismatch</c:v>
                  </c:pt>
                  <c:pt idx="2">
                    <c:v>Match</c:v>
                  </c:pt>
                  <c:pt idx="3">
                    <c:v>Mismatch</c:v>
                  </c:pt>
                </c:lvl>
                <c:lvl>
                  <c:pt idx="0">
                    <c:v>Correct</c:v>
                  </c:pt>
                  <c:pt idx="2">
                    <c:v>Incorrect</c:v>
                  </c:pt>
                </c:lvl>
              </c:multiLvlStrCache>
            </c:multiLvlStrRef>
          </c:cat>
          <c:val>
            <c:numRef>
              <c:f>'All Trials Charts'!$J$21:$J$24</c:f>
              <c:numCache>
                <c:formatCode>####.000000000000000</c:formatCode>
                <c:ptCount val="4"/>
                <c:pt idx="0">
                  <c:v>4091.7988724875186</c:v>
                </c:pt>
                <c:pt idx="1">
                  <c:v>3809.7015316393126</c:v>
                </c:pt>
                <c:pt idx="2">
                  <c:v>4653.0912880035812</c:v>
                </c:pt>
                <c:pt idx="3">
                  <c:v>6772.1477624336676</c:v>
                </c:pt>
              </c:numCache>
            </c:numRef>
          </c:val>
          <c:extLst>
            <c:ext xmlns:c16="http://schemas.microsoft.com/office/drawing/2014/chart" uri="{C3380CC4-5D6E-409C-BE32-E72D297353CC}">
              <c16:uniqueId val="{00000000-452A-44E2-9BCF-C2B90BC98217}"/>
            </c:ext>
          </c:extLst>
        </c:ser>
        <c:ser>
          <c:idx val="2"/>
          <c:order val="2"/>
          <c:tx>
            <c:strRef>
              <c:f>'All Trials Charts'!$K$20</c:f>
              <c:strCache>
                <c:ptCount val="1"/>
                <c:pt idx="0">
                  <c:v>Medium</c:v>
                </c:pt>
              </c:strCache>
            </c:strRef>
          </c:tx>
          <c:spPr>
            <a:solidFill>
              <a:srgbClr val="668586"/>
            </a:solidFill>
            <a:ln>
              <a:solidFill>
                <a:srgbClr val="668586"/>
              </a:solidFill>
            </a:ln>
            <a:effectLst/>
          </c:spPr>
          <c:invertIfNegative val="0"/>
          <c:errBars>
            <c:errBarType val="both"/>
            <c:errValType val="cust"/>
            <c:noEndCap val="0"/>
            <c:plus>
              <c:numRef>
                <c:f>'All Trials Charts'!$K$29:$K$32</c:f>
                <c:numCache>
                  <c:formatCode>General</c:formatCode>
                  <c:ptCount val="4"/>
                  <c:pt idx="0">
                    <c:v>337.47624388488208</c:v>
                  </c:pt>
                  <c:pt idx="1">
                    <c:v>483.34211908996969</c:v>
                  </c:pt>
                  <c:pt idx="2">
                    <c:v>982.96684533646942</c:v>
                  </c:pt>
                  <c:pt idx="3">
                    <c:v>722.69820544885795</c:v>
                  </c:pt>
                </c:numCache>
              </c:numRef>
            </c:plus>
            <c:minus>
              <c:numRef>
                <c:f>'All Trials Charts'!$K$29:$K$32</c:f>
                <c:numCache>
                  <c:formatCode>General</c:formatCode>
                  <c:ptCount val="4"/>
                  <c:pt idx="0">
                    <c:v>337.47624388488208</c:v>
                  </c:pt>
                  <c:pt idx="1">
                    <c:v>483.34211908996969</c:v>
                  </c:pt>
                  <c:pt idx="2">
                    <c:v>982.96684533646942</c:v>
                  </c:pt>
                  <c:pt idx="3">
                    <c:v>722.69820544885795</c:v>
                  </c:pt>
                </c:numCache>
              </c:numRef>
            </c:minus>
            <c:spPr>
              <a:noFill/>
              <a:ln w="9525" cap="flat" cmpd="sng" algn="ctr">
                <a:solidFill>
                  <a:schemeClr val="tx1"/>
                </a:solidFill>
                <a:round/>
              </a:ln>
              <a:effectLst/>
            </c:spPr>
          </c:errBars>
          <c:cat>
            <c:multiLvlStrRef>
              <c:f>'All Trials Charts'!$G$21:$H$24</c:f>
              <c:multiLvlStrCache>
                <c:ptCount val="4"/>
                <c:lvl>
                  <c:pt idx="0">
                    <c:v>Match</c:v>
                  </c:pt>
                  <c:pt idx="1">
                    <c:v>Mismatch</c:v>
                  </c:pt>
                  <c:pt idx="2">
                    <c:v>Match</c:v>
                  </c:pt>
                  <c:pt idx="3">
                    <c:v>Mismatch</c:v>
                  </c:pt>
                </c:lvl>
                <c:lvl>
                  <c:pt idx="0">
                    <c:v>Correct</c:v>
                  </c:pt>
                  <c:pt idx="2">
                    <c:v>Incorrect</c:v>
                  </c:pt>
                </c:lvl>
              </c:multiLvlStrCache>
            </c:multiLvlStrRef>
          </c:cat>
          <c:val>
            <c:numRef>
              <c:f>'All Trials Charts'!$K$21:$K$24</c:f>
              <c:numCache>
                <c:formatCode>####.000000000000000</c:formatCode>
                <c:ptCount val="4"/>
                <c:pt idx="0">
                  <c:v>3575.0252086923051</c:v>
                </c:pt>
                <c:pt idx="1">
                  <c:v>4046.8913535378701</c:v>
                </c:pt>
                <c:pt idx="2">
                  <c:v>5649.868155260785</c:v>
                </c:pt>
                <c:pt idx="3">
                  <c:v>5792.8808651636336</c:v>
                </c:pt>
              </c:numCache>
            </c:numRef>
          </c:val>
          <c:extLst>
            <c:ext xmlns:c16="http://schemas.microsoft.com/office/drawing/2014/chart" uri="{C3380CC4-5D6E-409C-BE32-E72D297353CC}">
              <c16:uniqueId val="{00000001-452A-44E2-9BCF-C2B90BC98217}"/>
            </c:ext>
          </c:extLst>
        </c:ser>
        <c:ser>
          <c:idx val="3"/>
          <c:order val="3"/>
          <c:tx>
            <c:strRef>
              <c:f>'All Trials Charts'!$L$20</c:f>
              <c:strCache>
                <c:ptCount val="1"/>
                <c:pt idx="0">
                  <c:v>Low</c:v>
                </c:pt>
              </c:strCache>
            </c:strRef>
          </c:tx>
          <c:spPr>
            <a:noFill/>
            <a:ln>
              <a:solidFill>
                <a:schemeClr val="tx1"/>
              </a:solidFill>
            </a:ln>
            <a:effectLst/>
          </c:spPr>
          <c:invertIfNegative val="0"/>
          <c:errBars>
            <c:errBarType val="both"/>
            <c:errValType val="cust"/>
            <c:noEndCap val="0"/>
            <c:plus>
              <c:numRef>
                <c:f>'All Trials Charts'!$L$29:$L$32</c:f>
                <c:numCache>
                  <c:formatCode>General</c:formatCode>
                  <c:ptCount val="4"/>
                  <c:pt idx="0">
                    <c:v>305.18548434406847</c:v>
                  </c:pt>
                  <c:pt idx="1">
                    <c:v>366.29569578688751</c:v>
                  </c:pt>
                  <c:pt idx="2">
                    <c:v>627.28675377880415</c:v>
                  </c:pt>
                  <c:pt idx="3">
                    <c:v>588.86657149806342</c:v>
                  </c:pt>
                </c:numCache>
              </c:numRef>
            </c:plus>
            <c:minus>
              <c:numRef>
                <c:f>'All Trials Charts'!$L$29:$L$32</c:f>
                <c:numCache>
                  <c:formatCode>General</c:formatCode>
                  <c:ptCount val="4"/>
                  <c:pt idx="0">
                    <c:v>305.18548434406847</c:v>
                  </c:pt>
                  <c:pt idx="1">
                    <c:v>366.29569578688751</c:v>
                  </c:pt>
                  <c:pt idx="2">
                    <c:v>627.28675377880415</c:v>
                  </c:pt>
                  <c:pt idx="3">
                    <c:v>588.86657149806342</c:v>
                  </c:pt>
                </c:numCache>
              </c:numRef>
            </c:minus>
            <c:spPr>
              <a:noFill/>
              <a:ln w="9525" cap="flat" cmpd="sng" algn="ctr">
                <a:solidFill>
                  <a:schemeClr val="tx1"/>
                </a:solidFill>
                <a:round/>
              </a:ln>
              <a:effectLst/>
            </c:spPr>
          </c:errBars>
          <c:cat>
            <c:multiLvlStrRef>
              <c:f>'All Trials Charts'!$G$21:$H$24</c:f>
              <c:multiLvlStrCache>
                <c:ptCount val="4"/>
                <c:lvl>
                  <c:pt idx="0">
                    <c:v>Match</c:v>
                  </c:pt>
                  <c:pt idx="1">
                    <c:v>Mismatch</c:v>
                  </c:pt>
                  <c:pt idx="2">
                    <c:v>Match</c:v>
                  </c:pt>
                  <c:pt idx="3">
                    <c:v>Mismatch</c:v>
                  </c:pt>
                </c:lvl>
                <c:lvl>
                  <c:pt idx="0">
                    <c:v>Correct</c:v>
                  </c:pt>
                  <c:pt idx="2">
                    <c:v>Incorrect</c:v>
                  </c:pt>
                </c:lvl>
              </c:multiLvlStrCache>
            </c:multiLvlStrRef>
          </c:cat>
          <c:val>
            <c:numRef>
              <c:f>'All Trials Charts'!$L$21:$L$24</c:f>
              <c:numCache>
                <c:formatCode>####.000000000000000</c:formatCode>
                <c:ptCount val="4"/>
                <c:pt idx="0">
                  <c:v>3752.7886177948199</c:v>
                </c:pt>
                <c:pt idx="1">
                  <c:v>4386.6223940154441</c:v>
                </c:pt>
                <c:pt idx="2">
                  <c:v>6341.6811256057072</c:v>
                </c:pt>
                <c:pt idx="3">
                  <c:v>5640.9230518817112</c:v>
                </c:pt>
              </c:numCache>
            </c:numRef>
          </c:val>
          <c:extLst>
            <c:ext xmlns:c16="http://schemas.microsoft.com/office/drawing/2014/chart" uri="{C3380CC4-5D6E-409C-BE32-E72D297353CC}">
              <c16:uniqueId val="{00000002-452A-44E2-9BCF-C2B90BC98217}"/>
            </c:ext>
          </c:extLst>
        </c:ser>
        <c:dLbls>
          <c:showLegendKey val="0"/>
          <c:showVal val="0"/>
          <c:showCatName val="0"/>
          <c:showSerName val="0"/>
          <c:showPercent val="0"/>
          <c:showBubbleSize val="0"/>
        </c:dLbls>
        <c:gapWidth val="219"/>
        <c:overlap val="-27"/>
        <c:axId val="271194608"/>
        <c:axId val="800552976"/>
        <c:extLst>
          <c:ext xmlns:c15="http://schemas.microsoft.com/office/drawing/2012/chart" uri="{02D57815-91ED-43cb-92C2-25804820EDAC}">
            <c15:filteredBarSeries>
              <c15:ser>
                <c:idx val="0"/>
                <c:order val="0"/>
                <c:tx>
                  <c:strRef>
                    <c:extLst>
                      <c:ext uri="{02D57815-91ED-43cb-92C2-25804820EDAC}">
                        <c15:formulaRef>
                          <c15:sqref>'All Trials Charts'!$I$20</c15:sqref>
                        </c15:formulaRef>
                      </c:ext>
                    </c:extLst>
                    <c:strCache>
                      <c:ptCount val="1"/>
                    </c:strCache>
                  </c:strRef>
                </c:tx>
                <c:spPr>
                  <a:solidFill>
                    <a:schemeClr val="accent1"/>
                  </a:solidFill>
                  <a:ln>
                    <a:noFill/>
                  </a:ln>
                  <a:effectLst/>
                </c:spPr>
                <c:invertIfNegative val="0"/>
                <c:cat>
                  <c:multiLvlStrRef>
                    <c:extLst>
                      <c:ext uri="{02D57815-91ED-43cb-92C2-25804820EDAC}">
                        <c15:formulaRef>
                          <c15:sqref>'All Trials Charts'!$G$21:$H$24</c15:sqref>
                        </c15:formulaRef>
                      </c:ext>
                    </c:extLst>
                    <c:multiLvlStrCache>
                      <c:ptCount val="4"/>
                      <c:lvl>
                        <c:pt idx="0">
                          <c:v>Match</c:v>
                        </c:pt>
                        <c:pt idx="1">
                          <c:v>Mismatch</c:v>
                        </c:pt>
                        <c:pt idx="2">
                          <c:v>Match</c:v>
                        </c:pt>
                        <c:pt idx="3">
                          <c:v>Mismatch</c:v>
                        </c:pt>
                      </c:lvl>
                      <c:lvl>
                        <c:pt idx="0">
                          <c:v>Correct</c:v>
                        </c:pt>
                        <c:pt idx="2">
                          <c:v>Incorrect</c:v>
                        </c:pt>
                      </c:lvl>
                    </c:multiLvlStrCache>
                  </c:multiLvlStrRef>
                </c:cat>
                <c:val>
                  <c:numRef>
                    <c:extLst>
                      <c:ext uri="{02D57815-91ED-43cb-92C2-25804820EDAC}">
                        <c15:formulaRef>
                          <c15:sqref>'All Trials Charts'!$I$21:$I$24</c15:sqref>
                        </c15:formulaRef>
                      </c:ext>
                    </c:extLst>
                    <c:numCache>
                      <c:formatCode>General</c:formatCode>
                      <c:ptCount val="4"/>
                    </c:numCache>
                  </c:numRef>
                </c:val>
                <c:extLst>
                  <c:ext xmlns:c16="http://schemas.microsoft.com/office/drawing/2014/chart" uri="{C3380CC4-5D6E-409C-BE32-E72D297353CC}">
                    <c16:uniqueId val="{00000003-452A-44E2-9BCF-C2B90BC98217}"/>
                  </c:ext>
                </c:extLst>
              </c15:ser>
            </c15:filteredBarSeries>
          </c:ext>
        </c:extLst>
      </c:barChart>
      <c:catAx>
        <c:axId val="271194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00552976"/>
        <c:crosses val="autoZero"/>
        <c:auto val="1"/>
        <c:lblAlgn val="ctr"/>
        <c:lblOffset val="100"/>
        <c:noMultiLvlLbl val="0"/>
      </c:catAx>
      <c:valAx>
        <c:axId val="800552976"/>
        <c:scaling>
          <c:orientation val="minMax"/>
          <c:min val="2000"/>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Reaction Time (ms)</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71194608"/>
        <c:crosses val="autoZero"/>
        <c:crossBetween val="between"/>
      </c:valAx>
      <c:spPr>
        <a:noFill/>
        <a:ln>
          <a:noFill/>
        </a:ln>
        <a:effectLst/>
      </c:spPr>
    </c:plotArea>
    <c:legend>
      <c:legendPos val="b"/>
      <c:layout>
        <c:manualLayout>
          <c:xMode val="edge"/>
          <c:yMode val="edge"/>
          <c:x val="0.2030540974044911"/>
          <c:y val="0.89877150772820069"/>
          <c:w val="0.70037328667249932"/>
          <c:h val="7.3450714494021574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948</Words>
  <Characters>5409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Erickson</dc:creator>
  <cp:keywords/>
  <dc:description/>
  <cp:lastModifiedBy>William Erickson</cp:lastModifiedBy>
  <cp:revision>8</cp:revision>
  <dcterms:created xsi:type="dcterms:W3CDTF">2019-10-17T23:29:00Z</dcterms:created>
  <dcterms:modified xsi:type="dcterms:W3CDTF">2019-11-11T05:33:00Z</dcterms:modified>
</cp:coreProperties>
</file>