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586" w:rsidRDefault="00A86586" w:rsidP="00A86586">
      <w:pPr>
        <w:pStyle w:val="Body"/>
        <w:spacing w:line="48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Supplementary Materials</w:t>
      </w:r>
    </w:p>
    <w:p w:rsidR="00A86586" w:rsidRDefault="00A86586" w:rsidP="00A86586">
      <w:pPr>
        <w:pStyle w:val="Body"/>
        <w:spacing w:line="480" w:lineRule="auto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        </w:t>
      </w:r>
      <w:r>
        <w:rPr>
          <w:rStyle w:val="Hyperlink1"/>
          <w:rFonts w:eastAsia="Arial Unicode MS"/>
        </w:rPr>
        <w:tab/>
        <w:t>In our preregistration, we committed to conducting planned contrasts that weighted the two CAD conditions against the control condition. Because there were a number of measures for which the two CAD conditions differed, the individual Tukey contrasts (which were also preregistered) provided a more accurate parsing of the data. For completeness, we report the results of all the planned contrasts for each analysis in the table below.</w:t>
      </w:r>
    </w:p>
    <w:p w:rsidR="00A86586" w:rsidRDefault="00A86586" w:rsidP="00A86586">
      <w:pPr>
        <w:pStyle w:val="Body"/>
        <w:spacing w:line="480" w:lineRule="auto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A86586" w:rsidRDefault="00A86586" w:rsidP="00A86586">
      <w:pPr>
        <w:pStyle w:val="Body"/>
        <w:spacing w:line="480" w:lineRule="auto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 </w:t>
      </w:r>
      <w:r>
        <w:rPr>
          <w:rStyle w:val="Hyperlink1"/>
          <w:rFonts w:eastAsia="Arial Unicode MS"/>
          <w:noProof/>
        </w:rPr>
        <w:drawing>
          <wp:inline distT="0" distB="0" distL="0" distR="0" wp14:anchorId="4600E22F" wp14:editId="2AF20B5A">
            <wp:extent cx="5595815" cy="5355503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5815" cy="53555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6586" w:rsidRDefault="00A86586" w:rsidP="00A86586">
      <w:pPr>
        <w:pStyle w:val="Body"/>
        <w:spacing w:line="480" w:lineRule="auto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t xml:space="preserve"> </w:t>
      </w:r>
    </w:p>
    <w:p w:rsidR="00A86586" w:rsidRDefault="00A86586" w:rsidP="00A86586">
      <w:pPr>
        <w:pStyle w:val="Body"/>
        <w:spacing w:line="480" w:lineRule="auto"/>
        <w:rPr>
          <w:rStyle w:val="Hyperlink1"/>
          <w:rFonts w:eastAsia="Arial Unicode MS"/>
        </w:rPr>
      </w:pPr>
      <w:r>
        <w:rPr>
          <w:rStyle w:val="Hyperlink1"/>
          <w:rFonts w:eastAsia="Arial Unicode MS"/>
        </w:rPr>
        <w:lastRenderedPageBreak/>
        <w:t xml:space="preserve">        </w:t>
      </w:r>
      <w:r>
        <w:rPr>
          <w:rStyle w:val="Hyperlink1"/>
          <w:rFonts w:eastAsia="Arial Unicode MS"/>
        </w:rPr>
        <w:tab/>
        <w:t xml:space="preserve">In each condition for which the matched control images were different for the two CAD conditions, we conducted separate paired-samples t-tests to compare the relevant CAD condition to only the exact matched subset of images from the control condition. We report the table of these outcomes below </w:t>
      </w:r>
      <w:r>
        <w:rPr>
          <w:rStyle w:val="None"/>
          <w:rFonts w:ascii="Times New Roman" w:hAnsi="Times New Roman"/>
          <w:sz w:val="24"/>
          <w:szCs w:val="24"/>
        </w:rPr>
        <w:t xml:space="preserve">– </w:t>
      </w:r>
      <w:r>
        <w:rPr>
          <w:rStyle w:val="Hyperlink1"/>
          <w:rFonts w:eastAsia="Arial Unicode MS"/>
        </w:rPr>
        <w:t>none of them change our interpretation of the primary results reported in the manuscript.</w:t>
      </w:r>
    </w:p>
    <w:p w:rsidR="00A86586" w:rsidRDefault="00A86586" w:rsidP="00A86586">
      <w:pPr>
        <w:pStyle w:val="Body"/>
        <w:spacing w:line="480" w:lineRule="auto"/>
      </w:pPr>
      <w:r>
        <w:rPr>
          <w:rStyle w:val="Hyperlink1"/>
          <w:rFonts w:eastAsia="Arial Unicode MS"/>
        </w:rPr>
        <w:t xml:space="preserve"> </w:t>
      </w:r>
      <w:r>
        <w:rPr>
          <w:rStyle w:val="Hyperlink1"/>
          <w:rFonts w:eastAsia="Arial Unicode MS"/>
          <w:noProof/>
        </w:rPr>
        <w:drawing>
          <wp:inline distT="0" distB="0" distL="0" distR="0" wp14:anchorId="22AA5337" wp14:editId="7B471E72">
            <wp:extent cx="5943600" cy="4842441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fficeArt objec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24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8768A" w:rsidRDefault="0038768A"/>
    <w:sectPr w:rsidR="0038768A" w:rsidSect="002561E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5AEE" w:rsidRDefault="00475AEE">
      <w:r>
        <w:separator/>
      </w:r>
    </w:p>
  </w:endnote>
  <w:endnote w:type="continuationSeparator" w:id="0">
    <w:p w:rsidR="00475AEE" w:rsidRDefault="0047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2DE8" w:rsidRDefault="003D2DE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5AEE" w:rsidRDefault="00475AEE">
      <w:r>
        <w:separator/>
      </w:r>
    </w:p>
  </w:footnote>
  <w:footnote w:type="continuationSeparator" w:id="0">
    <w:p w:rsidR="00475AEE" w:rsidRDefault="00475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2DE8" w:rsidRDefault="00000000">
    <w:pPr>
      <w:pStyle w:val="Body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86"/>
    <w:rsid w:val="002568B7"/>
    <w:rsid w:val="0038768A"/>
    <w:rsid w:val="003D2DE8"/>
    <w:rsid w:val="00475AEE"/>
    <w:rsid w:val="004E023F"/>
    <w:rsid w:val="004F7617"/>
    <w:rsid w:val="00A8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23F254E-24AF-FF41-83DE-CFF2DED4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8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86586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HeaderFooter">
    <w:name w:val="Header &amp; Footer"/>
    <w:rsid w:val="00A8658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one">
    <w:name w:val="None"/>
    <w:rsid w:val="00A86586"/>
  </w:style>
  <w:style w:type="character" w:customStyle="1" w:styleId="Hyperlink1">
    <w:name w:val="Hyperlink.1"/>
    <w:basedOn w:val="None"/>
    <w:rsid w:val="00A86586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86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Moher</dc:creator>
  <cp:keywords/>
  <dc:description/>
  <cp:lastModifiedBy>Jeff Moher</cp:lastModifiedBy>
  <cp:revision>2</cp:revision>
  <cp:lastPrinted>2023-11-30T16:21:00Z</cp:lastPrinted>
  <dcterms:created xsi:type="dcterms:W3CDTF">2023-11-30T16:21:00Z</dcterms:created>
  <dcterms:modified xsi:type="dcterms:W3CDTF">2024-07-03T19:48:00Z</dcterms:modified>
</cp:coreProperties>
</file>