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046" w:rsidRDefault="00B21ECF" w:rsidP="00AA5046">
      <w:pPr>
        <w:spacing w:before="240" w:after="240" w:line="240" w:lineRule="auto"/>
        <w:jc w:val="center"/>
        <w:rPr>
          <w:rFonts w:ascii="Times New Roman" w:hAnsi="Times New Roman" w:cs="Times New Roman"/>
          <w:i/>
          <w:sz w:val="24"/>
          <w:szCs w:val="20"/>
          <w:lang w:val="en-AU"/>
        </w:rPr>
      </w:pPr>
      <w:bookmarkStart w:id="0" w:name="_GoBack"/>
      <w:r>
        <w:rPr>
          <w:rFonts w:ascii="Times New Roman" w:hAnsi="Times New Roman" w:cs="Times New Roman"/>
          <w:sz w:val="24"/>
          <w:szCs w:val="20"/>
          <w:lang w:val="en-AU"/>
        </w:rPr>
        <w:t xml:space="preserve">Additional file </w:t>
      </w:r>
      <w:bookmarkEnd w:id="0"/>
      <w:r>
        <w:rPr>
          <w:rFonts w:ascii="Times New Roman" w:hAnsi="Times New Roman" w:cs="Times New Roman"/>
          <w:sz w:val="24"/>
          <w:szCs w:val="20"/>
          <w:lang w:val="en-AU"/>
        </w:rPr>
        <w:t>1</w:t>
      </w:r>
      <w:r w:rsidR="00AA5046">
        <w:rPr>
          <w:rFonts w:ascii="Times New Roman" w:hAnsi="Times New Roman" w:cs="Times New Roman"/>
          <w:sz w:val="24"/>
          <w:szCs w:val="20"/>
          <w:lang w:val="en-AU"/>
        </w:rPr>
        <w:t xml:space="preserve"> </w:t>
      </w:r>
      <w:r w:rsidR="00AA5046" w:rsidRPr="00907648">
        <w:rPr>
          <w:rFonts w:ascii="Times New Roman" w:hAnsi="Times New Roman" w:cs="Times New Roman"/>
          <w:i/>
          <w:sz w:val="24"/>
          <w:szCs w:val="20"/>
          <w:lang w:val="en-AU"/>
        </w:rPr>
        <w:t>L</w:t>
      </w:r>
      <w:r w:rsidR="00AA5046">
        <w:rPr>
          <w:rFonts w:ascii="Times New Roman" w:hAnsi="Times New Roman" w:cs="Times New Roman"/>
          <w:i/>
          <w:sz w:val="24"/>
          <w:szCs w:val="20"/>
          <w:lang w:val="en-AU"/>
        </w:rPr>
        <w:t>iterature reviews (LR) and systematic reviews (SR) on student engagement</w:t>
      </w:r>
    </w:p>
    <w:tbl>
      <w:tblPr>
        <w:tblStyle w:val="TableGrid"/>
        <w:tblW w:w="9351" w:type="dxa"/>
        <w:jc w:val="center"/>
        <w:tblLook w:val="04A0" w:firstRow="1" w:lastRow="0" w:firstColumn="1" w:lastColumn="0" w:noHBand="0" w:noVBand="1"/>
      </w:tblPr>
      <w:tblGrid>
        <w:gridCol w:w="723"/>
        <w:gridCol w:w="2877"/>
        <w:gridCol w:w="1718"/>
        <w:gridCol w:w="1349"/>
        <w:gridCol w:w="793"/>
        <w:gridCol w:w="1891"/>
      </w:tblGrid>
      <w:tr w:rsidR="00AA5046" w:rsidTr="00B8341E">
        <w:trPr>
          <w:jc w:val="center"/>
        </w:trPr>
        <w:tc>
          <w:tcPr>
            <w:tcW w:w="723" w:type="dxa"/>
          </w:tcPr>
          <w:p w:rsidR="00AA5046" w:rsidRPr="0077053C" w:rsidRDefault="00AA5046" w:rsidP="005A0F2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</w:pPr>
            <w:r w:rsidRPr="0077053C"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  <w:t>Year</w:t>
            </w:r>
          </w:p>
        </w:tc>
        <w:tc>
          <w:tcPr>
            <w:tcW w:w="2877" w:type="dxa"/>
          </w:tcPr>
          <w:p w:rsidR="00AA5046" w:rsidRPr="0077053C" w:rsidRDefault="00AA5046" w:rsidP="005A0F28">
            <w:pPr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</w:pPr>
            <w:r w:rsidRPr="0077053C"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  <w:t>Author(s)</w:t>
            </w:r>
          </w:p>
        </w:tc>
        <w:tc>
          <w:tcPr>
            <w:tcW w:w="1718" w:type="dxa"/>
          </w:tcPr>
          <w:p w:rsidR="00AA5046" w:rsidRPr="0077053C" w:rsidRDefault="00AA5046" w:rsidP="005A0F2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</w:pPr>
            <w:r w:rsidRPr="0077053C"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  <w:t>LR or SR</w:t>
            </w:r>
          </w:p>
        </w:tc>
        <w:tc>
          <w:tcPr>
            <w:tcW w:w="1349" w:type="dxa"/>
          </w:tcPr>
          <w:p w:rsidR="00AA5046" w:rsidRPr="0077053C" w:rsidRDefault="00AA5046" w:rsidP="005A0F2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</w:pPr>
            <w:r w:rsidRPr="0077053C"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  <w:t xml:space="preserve">Context </w:t>
            </w:r>
          </w:p>
        </w:tc>
        <w:tc>
          <w:tcPr>
            <w:tcW w:w="793" w:type="dxa"/>
          </w:tcPr>
          <w:p w:rsidR="00AA5046" w:rsidRPr="0077053C" w:rsidRDefault="00AA5046" w:rsidP="005A0F2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</w:pPr>
            <w:r w:rsidRPr="0077053C"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  <w:t>Tech</w:t>
            </w:r>
          </w:p>
        </w:tc>
        <w:tc>
          <w:tcPr>
            <w:tcW w:w="1891" w:type="dxa"/>
          </w:tcPr>
          <w:p w:rsidR="00AA5046" w:rsidRPr="0077053C" w:rsidRDefault="00AA5046" w:rsidP="005A0F28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</w:pPr>
            <w:r w:rsidRPr="0077053C">
              <w:rPr>
                <w:rFonts w:ascii="Times New Roman" w:hAnsi="Times New Roman" w:cs="Times New Roman"/>
                <w:b/>
                <w:sz w:val="24"/>
                <w:szCs w:val="20"/>
                <w:lang w:val="en-AU"/>
              </w:rPr>
              <w:t>Focus</w:t>
            </w:r>
          </w:p>
        </w:tc>
      </w:tr>
      <w:tr w:rsidR="00AA5046" w:rsidRPr="008C3CA0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2010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Trowler</w:t>
            </w:r>
            <w:proofErr w:type="spellEnd"/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Both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8C3CA0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2010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Zepke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 xml:space="preserve"> &amp; Leach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HE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8C3CA0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2011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 xml:space="preserve">Leach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Zepke</w:t>
            </w:r>
            <w:proofErr w:type="spellEnd"/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HE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8C3CA0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2011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 xml:space="preserve">Zhang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Aasheim</w:t>
            </w:r>
            <w:proofErr w:type="spellEnd"/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HE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academic success</w:t>
            </w:r>
          </w:p>
        </w:tc>
      </w:tr>
      <w:tr w:rsidR="00AA5046" w:rsidRPr="0036436F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2012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Baron &amp; Corbin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HE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36436F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2013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Lawson &amp; Lawson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Schools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36436F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2013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Wimpenny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 xml:space="preserve"> &amp; Savin-Baden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HE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36436F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2014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Bundick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, et al.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LR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Schools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AA5046" w:rsidRPr="0036436F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2016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Fabian, Topping &amp; Barron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Schools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X</w:t>
            </w: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mobile learning</w:t>
            </w:r>
          </w:p>
        </w:tc>
      </w:tr>
      <w:tr w:rsidR="00DB336D" w:rsidRPr="0036436F" w:rsidTr="00B8341E">
        <w:trPr>
          <w:jc w:val="center"/>
        </w:trPr>
        <w:tc>
          <w:tcPr>
            <w:tcW w:w="723" w:type="dxa"/>
          </w:tcPr>
          <w:p w:rsidR="00DB336D" w:rsidRDefault="00DB336D" w:rsidP="00DB336D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2016</w:t>
            </w:r>
          </w:p>
        </w:tc>
        <w:tc>
          <w:tcPr>
            <w:tcW w:w="2877" w:type="dxa"/>
          </w:tcPr>
          <w:p w:rsidR="00DB336D" w:rsidRDefault="00DB336D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O’Gorman, et al.</w:t>
            </w:r>
          </w:p>
        </w:tc>
        <w:tc>
          <w:tcPr>
            <w:tcW w:w="1718" w:type="dxa"/>
          </w:tcPr>
          <w:p w:rsidR="00DB336D" w:rsidRDefault="00DB336D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SR</w:t>
            </w:r>
          </w:p>
        </w:tc>
        <w:tc>
          <w:tcPr>
            <w:tcW w:w="1349" w:type="dxa"/>
          </w:tcPr>
          <w:p w:rsidR="00DB336D" w:rsidRDefault="00DB336D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Schools</w:t>
            </w:r>
          </w:p>
        </w:tc>
        <w:tc>
          <w:tcPr>
            <w:tcW w:w="793" w:type="dxa"/>
          </w:tcPr>
          <w:p w:rsidR="00DB336D" w:rsidRDefault="00DB336D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DB336D" w:rsidRDefault="00DB336D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retention</w:t>
            </w:r>
          </w:p>
        </w:tc>
      </w:tr>
      <w:tr w:rsidR="00AA5046" w:rsidRPr="0036436F" w:rsidTr="00B8341E">
        <w:trPr>
          <w:jc w:val="center"/>
        </w:trPr>
        <w:tc>
          <w:tcPr>
            <w:tcW w:w="72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2017</w:t>
            </w:r>
          </w:p>
        </w:tc>
        <w:tc>
          <w:tcPr>
            <w:tcW w:w="2877" w:type="dxa"/>
          </w:tcPr>
          <w:p w:rsidR="00AA5046" w:rsidRDefault="00AA5046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Quin</w:t>
            </w:r>
          </w:p>
        </w:tc>
        <w:tc>
          <w:tcPr>
            <w:tcW w:w="1718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SR</w:t>
            </w:r>
          </w:p>
        </w:tc>
        <w:tc>
          <w:tcPr>
            <w:tcW w:w="1349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Schools</w:t>
            </w:r>
          </w:p>
        </w:tc>
        <w:tc>
          <w:tcPr>
            <w:tcW w:w="793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AA5046" w:rsidRDefault="00AA5046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Student-teacher relationship</w:t>
            </w:r>
          </w:p>
        </w:tc>
      </w:tr>
      <w:tr w:rsidR="00104B9E" w:rsidRPr="0036436F" w:rsidTr="00B8341E">
        <w:trPr>
          <w:jc w:val="center"/>
        </w:trPr>
        <w:tc>
          <w:tcPr>
            <w:tcW w:w="723" w:type="dxa"/>
          </w:tcPr>
          <w:p w:rsidR="00104B9E" w:rsidRDefault="00104B9E" w:rsidP="00104B9E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2017</w:t>
            </w:r>
          </w:p>
        </w:tc>
        <w:tc>
          <w:tcPr>
            <w:tcW w:w="2877" w:type="dxa"/>
          </w:tcPr>
          <w:p w:rsidR="00104B9E" w:rsidRDefault="00104B9E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van Rooij, et al.</w:t>
            </w:r>
          </w:p>
        </w:tc>
        <w:tc>
          <w:tcPr>
            <w:tcW w:w="1718" w:type="dxa"/>
          </w:tcPr>
          <w:p w:rsidR="00104B9E" w:rsidRDefault="00104B9E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SR</w:t>
            </w:r>
          </w:p>
        </w:tc>
        <w:tc>
          <w:tcPr>
            <w:tcW w:w="1349" w:type="dxa"/>
          </w:tcPr>
          <w:p w:rsidR="00104B9E" w:rsidRDefault="00104B9E" w:rsidP="00104B9E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 xml:space="preserve">HE </w:t>
            </w:r>
          </w:p>
          <w:p w:rsidR="00104B9E" w:rsidRDefault="00104B9E" w:rsidP="00104B9E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(first year)</w:t>
            </w:r>
          </w:p>
        </w:tc>
        <w:tc>
          <w:tcPr>
            <w:tcW w:w="793" w:type="dxa"/>
          </w:tcPr>
          <w:p w:rsidR="00104B9E" w:rsidRDefault="00104B9E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104B9E" w:rsidRDefault="00104B9E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</w:tr>
      <w:tr w:rsidR="002A1080" w:rsidRPr="0036436F" w:rsidTr="00B8341E">
        <w:trPr>
          <w:jc w:val="center"/>
        </w:trPr>
        <w:tc>
          <w:tcPr>
            <w:tcW w:w="723" w:type="dxa"/>
          </w:tcPr>
          <w:p w:rsidR="002A1080" w:rsidRDefault="002A1080" w:rsidP="002A1080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2017</w:t>
            </w:r>
          </w:p>
        </w:tc>
        <w:tc>
          <w:tcPr>
            <w:tcW w:w="2877" w:type="dxa"/>
          </w:tcPr>
          <w:p w:rsidR="002A1080" w:rsidRDefault="002A1080" w:rsidP="005A0F28">
            <w:pPr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Winstone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, et al.</w:t>
            </w:r>
          </w:p>
        </w:tc>
        <w:tc>
          <w:tcPr>
            <w:tcW w:w="1718" w:type="dxa"/>
          </w:tcPr>
          <w:p w:rsidR="002A1080" w:rsidRDefault="002A1080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SR</w:t>
            </w:r>
          </w:p>
        </w:tc>
        <w:tc>
          <w:tcPr>
            <w:tcW w:w="1349" w:type="dxa"/>
          </w:tcPr>
          <w:p w:rsidR="002A1080" w:rsidRDefault="002A1080" w:rsidP="00104B9E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Both</w:t>
            </w:r>
          </w:p>
        </w:tc>
        <w:tc>
          <w:tcPr>
            <w:tcW w:w="793" w:type="dxa"/>
          </w:tcPr>
          <w:p w:rsidR="002A1080" w:rsidRDefault="002A1080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</w:p>
        </w:tc>
        <w:tc>
          <w:tcPr>
            <w:tcW w:w="1891" w:type="dxa"/>
          </w:tcPr>
          <w:p w:rsidR="002A1080" w:rsidRDefault="002A1080" w:rsidP="005A0F28">
            <w:pPr>
              <w:jc w:val="center"/>
              <w:rPr>
                <w:rFonts w:ascii="Times New Roman" w:hAnsi="Times New Roman" w:cs="Times New Roman"/>
                <w:sz w:val="24"/>
                <w:szCs w:val="20"/>
                <w:lang w:val="en-AU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AU"/>
              </w:rPr>
              <w:t>feedback</w:t>
            </w:r>
          </w:p>
        </w:tc>
      </w:tr>
    </w:tbl>
    <w:p w:rsidR="002A3FEB" w:rsidRPr="00AA5046" w:rsidRDefault="002A3FEB" w:rsidP="002A3FEB"/>
    <w:sectPr w:rsidR="002A3FEB" w:rsidRPr="00AA5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D39" w:rsidRDefault="00C82D39" w:rsidP="00AA5046">
      <w:pPr>
        <w:spacing w:after="0" w:line="240" w:lineRule="auto"/>
      </w:pPr>
      <w:r>
        <w:separator/>
      </w:r>
    </w:p>
  </w:endnote>
  <w:endnote w:type="continuationSeparator" w:id="0">
    <w:p w:rsidR="00C82D39" w:rsidRDefault="00C82D39" w:rsidP="00AA5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D2" w:rsidRDefault="001410D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D2" w:rsidRDefault="001410D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D2" w:rsidRDefault="001410D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D39" w:rsidRDefault="00C82D39" w:rsidP="00AA5046">
      <w:pPr>
        <w:spacing w:after="0" w:line="240" w:lineRule="auto"/>
      </w:pPr>
      <w:r>
        <w:separator/>
      </w:r>
    </w:p>
  </w:footnote>
  <w:footnote w:type="continuationSeparator" w:id="0">
    <w:p w:rsidR="00C82D39" w:rsidRDefault="00C82D39" w:rsidP="00AA5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D2" w:rsidRDefault="001410D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D2" w:rsidRDefault="001410D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0D2" w:rsidRDefault="001410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30094"/>
    <w:rsid w:val="00053B0A"/>
    <w:rsid w:val="00104B9E"/>
    <w:rsid w:val="001410D2"/>
    <w:rsid w:val="002906D4"/>
    <w:rsid w:val="002A1080"/>
    <w:rsid w:val="002A3FEB"/>
    <w:rsid w:val="004B573D"/>
    <w:rsid w:val="005879C2"/>
    <w:rsid w:val="006C7507"/>
    <w:rsid w:val="006D7F5E"/>
    <w:rsid w:val="00703626"/>
    <w:rsid w:val="007042E3"/>
    <w:rsid w:val="00712080"/>
    <w:rsid w:val="00730094"/>
    <w:rsid w:val="00747286"/>
    <w:rsid w:val="0077053C"/>
    <w:rsid w:val="008A5EFA"/>
    <w:rsid w:val="00922FFA"/>
    <w:rsid w:val="009338D2"/>
    <w:rsid w:val="00982A31"/>
    <w:rsid w:val="00A00B93"/>
    <w:rsid w:val="00AA5046"/>
    <w:rsid w:val="00B21ECF"/>
    <w:rsid w:val="00B8341E"/>
    <w:rsid w:val="00C82D39"/>
    <w:rsid w:val="00C95034"/>
    <w:rsid w:val="00D7026C"/>
    <w:rsid w:val="00DB336D"/>
    <w:rsid w:val="00DE2BB4"/>
    <w:rsid w:val="00E70FC2"/>
    <w:rsid w:val="00FB1D2E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94"/>
  </w:style>
  <w:style w:type="paragraph" w:styleId="Heading1">
    <w:name w:val="heading 1"/>
    <w:basedOn w:val="Normal"/>
    <w:next w:val="Normal"/>
    <w:link w:val="Heading1Char"/>
    <w:uiPriority w:val="9"/>
    <w:qFormat/>
    <w:rsid w:val="002A3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F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F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F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F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AA504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0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046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A3FEB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Zchn"/>
    <w:rsid w:val="002A3FEB"/>
    <w:pPr>
      <w:tabs>
        <w:tab w:val="left" w:pos="283"/>
      </w:tabs>
      <w:spacing w:after="120"/>
      <w:ind w:left="283" w:hanging="283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2A3FEB"/>
  </w:style>
  <w:style w:type="paragraph" w:customStyle="1" w:styleId="CitaviBibliographyHeading">
    <w:name w:val="Citavi Bibliography Heading"/>
    <w:basedOn w:val="Heading1"/>
    <w:link w:val="CitaviBibliographyHeadingZchn"/>
    <w:rsid w:val="002A3FEB"/>
  </w:style>
  <w:style w:type="character" w:customStyle="1" w:styleId="CitaviBibliographyHeadingZchn">
    <w:name w:val="Citavi Bibliography Heading Zchn"/>
    <w:basedOn w:val="DefaultParagraphFont"/>
    <w:link w:val="CitaviBibliographyHeading"/>
    <w:rsid w:val="002A3F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A3F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2A3FEB"/>
    <w:pPr>
      <w:spacing w:line="240" w:lineRule="auto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2A3FEB"/>
    <w:rPr>
      <w:rFonts w:ascii="Times New Roman" w:eastAsiaTheme="majorEastAsia" w:hAnsi="Times New Roman" w:cs="Times New Roman"/>
      <w:color w:val="2E74B5" w:themeColor="accent1" w:themeShade="BF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F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2A3FEB"/>
    <w:pPr>
      <w:spacing w:line="240" w:lineRule="auto"/>
      <w:outlineLvl w:val="9"/>
    </w:pPr>
    <w:rPr>
      <w:rFonts w:ascii="Times New Roman" w:hAnsi="Times New Roman" w:cs="Times New Roman"/>
      <w:szCs w:val="20"/>
      <w:lang w:val="en-AU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2A3FEB"/>
    <w:rPr>
      <w:rFonts w:ascii="Times New Roman" w:eastAsiaTheme="majorEastAsia" w:hAnsi="Times New Roman" w:cs="Times New Roman"/>
      <w:color w:val="1F4D78" w:themeColor="accent1" w:themeShade="7F"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F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2A3FEB"/>
    <w:pPr>
      <w:spacing w:line="240" w:lineRule="auto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2A3FEB"/>
    <w:rPr>
      <w:rFonts w:ascii="Times New Roman" w:eastAsiaTheme="majorEastAsia" w:hAnsi="Times New Roman" w:cs="Times New Roman"/>
      <w:i/>
      <w:iCs/>
      <w:color w:val="2E74B5" w:themeColor="accent1" w:themeShade="BF"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F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2A3FEB"/>
    <w:pPr>
      <w:spacing w:line="240" w:lineRule="auto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2A3FEB"/>
    <w:rPr>
      <w:rFonts w:ascii="Times New Roman" w:eastAsiaTheme="majorEastAsia" w:hAnsi="Times New Roman" w:cs="Times New Roman"/>
      <w:color w:val="2E74B5" w:themeColor="accent1" w:themeShade="BF"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FE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2A3FEB"/>
    <w:rPr>
      <w:rFonts w:ascii="Times New Roman" w:eastAsiaTheme="majorEastAsia" w:hAnsi="Times New Roman" w:cs="Times New Roman"/>
      <w:color w:val="1F4D78" w:themeColor="accent1" w:themeShade="7F"/>
      <w:sz w:val="24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EB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2A3FEB"/>
    <w:rPr>
      <w:rFonts w:ascii="Times New Roman" w:eastAsiaTheme="majorEastAsia" w:hAnsi="Times New Roman" w:cs="Times New Roman"/>
      <w:i/>
      <w:iCs/>
      <w:color w:val="1F4D78" w:themeColor="accent1" w:themeShade="7F"/>
      <w:sz w:val="24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E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2A3FEB"/>
    <w:rPr>
      <w:rFonts w:ascii="Times New Roman" w:eastAsiaTheme="majorEastAsia" w:hAnsi="Times New Roman" w:cs="Times New Roman"/>
      <w:color w:val="272727" w:themeColor="text1" w:themeTint="D8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2A3FEB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982A3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0D2"/>
  </w:style>
  <w:style w:type="paragraph" w:styleId="Footer">
    <w:name w:val="footer"/>
    <w:basedOn w:val="Normal"/>
    <w:link w:val="FooterChar"/>
    <w:uiPriority w:val="99"/>
    <w:unhideWhenUsed/>
    <w:rsid w:val="0014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0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094"/>
  </w:style>
  <w:style w:type="paragraph" w:styleId="Heading1">
    <w:name w:val="heading 1"/>
    <w:basedOn w:val="Normal"/>
    <w:next w:val="Normal"/>
    <w:link w:val="Heading1Char"/>
    <w:uiPriority w:val="9"/>
    <w:qFormat/>
    <w:rsid w:val="002A3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F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F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FE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F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E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E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E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E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0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AA504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504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5046"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A3FEB"/>
    <w:rPr>
      <w:color w:val="808080"/>
    </w:rPr>
  </w:style>
  <w:style w:type="paragraph" w:customStyle="1" w:styleId="CitaviBibliographyEntry">
    <w:name w:val="Citavi Bibliography Entry"/>
    <w:basedOn w:val="Normal"/>
    <w:link w:val="CitaviBibliographyEntryZchn"/>
    <w:rsid w:val="002A3FEB"/>
    <w:pPr>
      <w:tabs>
        <w:tab w:val="left" w:pos="283"/>
      </w:tabs>
      <w:spacing w:after="120"/>
      <w:ind w:left="283" w:hanging="283"/>
    </w:pPr>
  </w:style>
  <w:style w:type="character" w:customStyle="1" w:styleId="CitaviBibliographyEntryZchn">
    <w:name w:val="Citavi Bibliography Entry Zchn"/>
    <w:basedOn w:val="DefaultParagraphFont"/>
    <w:link w:val="CitaviBibliographyEntry"/>
    <w:rsid w:val="002A3FEB"/>
  </w:style>
  <w:style w:type="paragraph" w:customStyle="1" w:styleId="CitaviBibliographyHeading">
    <w:name w:val="Citavi Bibliography Heading"/>
    <w:basedOn w:val="Heading1"/>
    <w:link w:val="CitaviBibliographyHeadingZchn"/>
    <w:rsid w:val="002A3FEB"/>
  </w:style>
  <w:style w:type="character" w:customStyle="1" w:styleId="CitaviBibliographyHeadingZchn">
    <w:name w:val="Citavi Bibliography Heading Zchn"/>
    <w:basedOn w:val="DefaultParagraphFont"/>
    <w:link w:val="CitaviBibliographyHeading"/>
    <w:rsid w:val="002A3F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2A3F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2A3FEB"/>
    <w:pPr>
      <w:spacing w:line="240" w:lineRule="auto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rsid w:val="002A3FEB"/>
    <w:rPr>
      <w:rFonts w:ascii="Times New Roman" w:eastAsiaTheme="majorEastAsia" w:hAnsi="Times New Roman" w:cs="Times New Roman"/>
      <w:color w:val="2E74B5" w:themeColor="accent1" w:themeShade="BF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F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2A3FEB"/>
    <w:pPr>
      <w:spacing w:line="240" w:lineRule="auto"/>
      <w:outlineLvl w:val="9"/>
    </w:pPr>
    <w:rPr>
      <w:rFonts w:ascii="Times New Roman" w:hAnsi="Times New Roman" w:cs="Times New Roman"/>
      <w:szCs w:val="20"/>
      <w:lang w:val="en-AU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rsid w:val="002A3FEB"/>
    <w:rPr>
      <w:rFonts w:ascii="Times New Roman" w:eastAsiaTheme="majorEastAsia" w:hAnsi="Times New Roman" w:cs="Times New Roman"/>
      <w:color w:val="1F4D78" w:themeColor="accent1" w:themeShade="7F"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F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2A3FEB"/>
    <w:pPr>
      <w:spacing w:line="240" w:lineRule="auto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rsid w:val="002A3FEB"/>
    <w:rPr>
      <w:rFonts w:ascii="Times New Roman" w:eastAsiaTheme="majorEastAsia" w:hAnsi="Times New Roman" w:cs="Times New Roman"/>
      <w:i/>
      <w:iCs/>
      <w:color w:val="2E74B5" w:themeColor="accent1" w:themeShade="BF"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F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2A3FEB"/>
    <w:pPr>
      <w:spacing w:line="240" w:lineRule="auto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rsid w:val="002A3FEB"/>
    <w:rPr>
      <w:rFonts w:ascii="Times New Roman" w:eastAsiaTheme="majorEastAsia" w:hAnsi="Times New Roman" w:cs="Times New Roman"/>
      <w:color w:val="2E74B5" w:themeColor="accent1" w:themeShade="BF"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FE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rsid w:val="002A3FEB"/>
    <w:rPr>
      <w:rFonts w:ascii="Times New Roman" w:eastAsiaTheme="majorEastAsia" w:hAnsi="Times New Roman" w:cs="Times New Roman"/>
      <w:color w:val="1F4D78" w:themeColor="accent1" w:themeShade="7F"/>
      <w:sz w:val="24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EB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rsid w:val="002A3FEB"/>
    <w:rPr>
      <w:rFonts w:ascii="Times New Roman" w:eastAsiaTheme="majorEastAsia" w:hAnsi="Times New Roman" w:cs="Times New Roman"/>
      <w:i/>
      <w:iCs/>
      <w:color w:val="1F4D78" w:themeColor="accent1" w:themeShade="7F"/>
      <w:sz w:val="24"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E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rsid w:val="002A3FEB"/>
    <w:rPr>
      <w:rFonts w:ascii="Times New Roman" w:eastAsiaTheme="majorEastAsia" w:hAnsi="Times New Roman" w:cs="Times New Roman"/>
      <w:color w:val="272727" w:themeColor="text1" w:themeTint="D8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2A3FEB"/>
    <w:pPr>
      <w:spacing w:line="240" w:lineRule="auto"/>
      <w:jc w:val="center"/>
      <w:outlineLvl w:val="9"/>
    </w:pPr>
    <w:rPr>
      <w:rFonts w:ascii="Times New Roman" w:hAnsi="Times New Roman" w:cs="Times New Roman"/>
      <w:sz w:val="24"/>
      <w:szCs w:val="20"/>
      <w:lang w:val="en-AU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rsid w:val="002A3FEB"/>
    <w:rPr>
      <w:rFonts w:ascii="Times New Roman" w:eastAsiaTheme="majorEastAsia" w:hAnsi="Times New Roman" w:cs="Times New Roman"/>
      <w:i/>
      <w:iCs/>
      <w:color w:val="272727" w:themeColor="text1" w:themeTint="D8"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982A3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4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10D2"/>
  </w:style>
  <w:style w:type="paragraph" w:styleId="Footer">
    <w:name w:val="footer"/>
    <w:basedOn w:val="Normal"/>
    <w:link w:val="FooterChar"/>
    <w:uiPriority w:val="99"/>
    <w:unhideWhenUsed/>
    <w:rsid w:val="00141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10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571</Characters>
  <Application>Microsoft Office Word</Application>
  <DocSecurity>0</DocSecurity>
  <Lines>33</Lines>
  <Paragraphs>30</Paragraphs>
  <ScaleCrop>false</ScaleCrop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S3G_Change_Case</cp:lastModifiedBy>
  <cp:revision>2</cp:revision>
  <dcterms:created xsi:type="dcterms:W3CDTF">2019-04-29T08:40:00Z</dcterms:created>
  <dcterms:modified xsi:type="dcterms:W3CDTF">2019-12-21T05:06:00Z</dcterms:modified>
</cp:coreProperties>
</file>