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D1" w:rsidRDefault="00777C86" w:rsidP="00A96481">
      <w:pPr>
        <w:spacing w:after="0" w:line="240" w:lineRule="auto"/>
        <w:rPr>
          <w:rFonts w:ascii="Times New Roman" w:hAnsi="Times New Roman" w:cs="Times New Roman"/>
          <w:szCs w:val="20"/>
          <w:lang w:val="en-AU"/>
        </w:rPr>
      </w:pPr>
      <w:r>
        <w:rPr>
          <w:rFonts w:ascii="Times New Roman" w:hAnsi="Times New Roman" w:cs="Times New Roman"/>
          <w:sz w:val="24"/>
          <w:szCs w:val="20"/>
          <w:lang w:val="en-AU"/>
        </w:rPr>
        <w:t xml:space="preserve">Additional file </w:t>
      </w:r>
      <w:r>
        <w:rPr>
          <w:rFonts w:ascii="Times New Roman" w:hAnsi="Times New Roman" w:cs="Times New Roman"/>
          <w:sz w:val="24"/>
          <w:szCs w:val="20"/>
          <w:lang w:val="en-AU"/>
        </w:rPr>
        <w:t>2</w:t>
      </w:r>
      <w:bookmarkStart w:id="0" w:name="_GoBack"/>
      <w:bookmarkEnd w:id="0"/>
      <w:r w:rsidR="00DA36FD">
        <w:rPr>
          <w:rFonts w:ascii="Times New Roman" w:hAnsi="Times New Roman" w:cs="Times New Roman"/>
          <w:szCs w:val="20"/>
          <w:lang w:val="en-AU"/>
        </w:rPr>
        <w:t>. Indicators of engagement and disengagement</w:t>
      </w:r>
    </w:p>
    <w:p w:rsidR="00D047D1" w:rsidRDefault="00D047D1" w:rsidP="00A96481">
      <w:pPr>
        <w:spacing w:after="0" w:line="240" w:lineRule="auto"/>
        <w:rPr>
          <w:rFonts w:ascii="Times New Roman" w:hAnsi="Times New Roman" w:cs="Times New Roman"/>
          <w:szCs w:val="20"/>
          <w:lang w:val="en-AU"/>
        </w:rPr>
      </w:pPr>
    </w:p>
    <w:p w:rsidR="0046536A" w:rsidRDefault="0046536A" w:rsidP="00A96481">
      <w:pPr>
        <w:spacing w:after="0" w:line="240" w:lineRule="auto"/>
        <w:rPr>
          <w:rFonts w:ascii="Times New Roman" w:hAnsi="Times New Roman" w:cs="Times New Roman"/>
          <w:i/>
          <w:szCs w:val="20"/>
          <w:lang w:val="en-AU"/>
        </w:rPr>
      </w:pPr>
    </w:p>
    <w:p w:rsidR="00EB52CC" w:rsidRDefault="003A0C8D" w:rsidP="00A96481">
      <w:pPr>
        <w:spacing w:after="0" w:line="240" w:lineRule="auto"/>
        <w:rPr>
          <w:rFonts w:ascii="Times New Roman" w:hAnsi="Times New Roman" w:cs="Times New Roman"/>
          <w:i/>
          <w:szCs w:val="20"/>
          <w:lang w:val="en-AU"/>
        </w:rPr>
      </w:pPr>
      <w:r>
        <w:rPr>
          <w:rFonts w:ascii="Times New Roman" w:hAnsi="Times New Roman" w:cs="Times New Roman"/>
          <w:i/>
          <w:szCs w:val="20"/>
          <w:lang w:val="en-AU"/>
        </w:rPr>
        <w:t xml:space="preserve">Indicators </w:t>
      </w:r>
      <w:r w:rsidR="00D047D1">
        <w:rPr>
          <w:rFonts w:ascii="Times New Roman" w:hAnsi="Times New Roman" w:cs="Times New Roman"/>
          <w:i/>
          <w:szCs w:val="20"/>
          <w:lang w:val="en-AU"/>
        </w:rPr>
        <w:t>of student engagement</w:t>
      </w:r>
    </w:p>
    <w:p w:rsidR="00A96481" w:rsidRPr="00EB52CC" w:rsidRDefault="00A96481" w:rsidP="00A96481">
      <w:pPr>
        <w:spacing w:after="0" w:line="240" w:lineRule="auto"/>
        <w:rPr>
          <w:rFonts w:ascii="Times New Roman" w:hAnsi="Times New Roman" w:cs="Times New Roman"/>
          <w:i/>
          <w:szCs w:val="20"/>
          <w:lang w:val="en-AU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637"/>
        <w:gridCol w:w="1637"/>
        <w:gridCol w:w="1638"/>
        <w:gridCol w:w="1637"/>
        <w:gridCol w:w="1638"/>
        <w:gridCol w:w="1637"/>
        <w:gridCol w:w="1638"/>
        <w:gridCol w:w="866"/>
        <w:gridCol w:w="850"/>
        <w:gridCol w:w="1559"/>
      </w:tblGrid>
      <w:tr w:rsidR="003A0C8D" w:rsidRPr="003D6E8D" w:rsidTr="003A0C8D">
        <w:tc>
          <w:tcPr>
            <w:tcW w:w="4912" w:type="dxa"/>
            <w:gridSpan w:val="3"/>
            <w:vAlign w:val="center"/>
          </w:tcPr>
          <w:p w:rsidR="003A0C8D" w:rsidRPr="003D6E8D" w:rsidRDefault="003A0C8D" w:rsidP="00EB52CC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  <w:t>Cognitive Engagement</w:t>
            </w:r>
          </w:p>
        </w:tc>
        <w:tc>
          <w:tcPr>
            <w:tcW w:w="4912" w:type="dxa"/>
            <w:gridSpan w:val="3"/>
            <w:vAlign w:val="center"/>
          </w:tcPr>
          <w:p w:rsidR="003A0C8D" w:rsidRPr="003D6E8D" w:rsidRDefault="003A0C8D" w:rsidP="00EB52CC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  <w:t>Affective Engagement</w:t>
            </w:r>
          </w:p>
        </w:tc>
        <w:tc>
          <w:tcPr>
            <w:tcW w:w="4913" w:type="dxa"/>
            <w:gridSpan w:val="4"/>
            <w:vAlign w:val="center"/>
          </w:tcPr>
          <w:p w:rsidR="003A0C8D" w:rsidRPr="003D6E8D" w:rsidRDefault="003A0C8D" w:rsidP="00EB52CC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  <w:t>Behavioural Engagement</w:t>
            </w:r>
          </w:p>
        </w:tc>
      </w:tr>
      <w:tr w:rsidR="003A0C8D" w:rsidRPr="003A0C8D" w:rsidTr="009E77D5">
        <w:trPr>
          <w:trHeight w:val="177"/>
        </w:trPr>
        <w:tc>
          <w:tcPr>
            <w:tcW w:w="1637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Purposeful</w:t>
            </w:r>
          </w:p>
        </w:tc>
        <w:tc>
          <w:tcPr>
            <w:tcW w:w="1637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Critical thinking</w:t>
            </w:r>
          </w:p>
        </w:tc>
        <w:tc>
          <w:tcPr>
            <w:tcW w:w="1638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Self-regulation</w:t>
            </w:r>
          </w:p>
        </w:tc>
        <w:tc>
          <w:tcPr>
            <w:tcW w:w="1637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Enthusiasm</w:t>
            </w:r>
          </w:p>
        </w:tc>
        <w:tc>
          <w:tcPr>
            <w:tcW w:w="1638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Interest</w:t>
            </w:r>
          </w:p>
        </w:tc>
        <w:tc>
          <w:tcPr>
            <w:tcW w:w="1637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Enjoyment</w:t>
            </w:r>
          </w:p>
        </w:tc>
        <w:tc>
          <w:tcPr>
            <w:tcW w:w="1638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Effort</w:t>
            </w:r>
          </w:p>
        </w:tc>
        <w:tc>
          <w:tcPr>
            <w:tcW w:w="1716" w:type="dxa"/>
            <w:gridSpan w:val="2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Attendance</w:t>
            </w:r>
          </w:p>
        </w:tc>
        <w:tc>
          <w:tcPr>
            <w:tcW w:w="1559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Positive conduct</w:t>
            </w:r>
          </w:p>
        </w:tc>
      </w:tr>
      <w:tr w:rsidR="003A0C8D" w:rsidRPr="003A0C8D" w:rsidTr="009E77D5">
        <w:trPr>
          <w:trHeight w:val="175"/>
        </w:trPr>
        <w:tc>
          <w:tcPr>
            <w:tcW w:w="1637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Integrating ideas</w:t>
            </w:r>
          </w:p>
        </w:tc>
        <w:tc>
          <w:tcPr>
            <w:tcW w:w="1637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Setting learning goals</w:t>
            </w:r>
          </w:p>
        </w:tc>
        <w:tc>
          <w:tcPr>
            <w:tcW w:w="1638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Operational reasoning</w:t>
            </w:r>
          </w:p>
        </w:tc>
        <w:tc>
          <w:tcPr>
            <w:tcW w:w="1637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Sense of belonging</w:t>
            </w:r>
          </w:p>
        </w:tc>
        <w:tc>
          <w:tcPr>
            <w:tcW w:w="1638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Sense of wellbeing</w:t>
            </w:r>
          </w:p>
        </w:tc>
        <w:tc>
          <w:tcPr>
            <w:tcW w:w="1637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Pride</w:t>
            </w:r>
          </w:p>
        </w:tc>
        <w:tc>
          <w:tcPr>
            <w:tcW w:w="1638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Study habits</w:t>
            </w:r>
          </w:p>
        </w:tc>
        <w:tc>
          <w:tcPr>
            <w:tcW w:w="1716" w:type="dxa"/>
            <w:gridSpan w:val="2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Attempting</w:t>
            </w:r>
          </w:p>
        </w:tc>
        <w:tc>
          <w:tcPr>
            <w:tcW w:w="1559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Action/initiation</w:t>
            </w:r>
          </w:p>
        </w:tc>
      </w:tr>
      <w:tr w:rsidR="003A0C8D" w:rsidRPr="003A0C8D" w:rsidTr="009E77D5">
        <w:trPr>
          <w:trHeight w:val="175"/>
        </w:trPr>
        <w:tc>
          <w:tcPr>
            <w:tcW w:w="3274" w:type="dxa"/>
            <w:gridSpan w:val="2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Doing extra to learn more</w:t>
            </w:r>
          </w:p>
        </w:tc>
        <w:tc>
          <w:tcPr>
            <w:tcW w:w="1638" w:type="dxa"/>
          </w:tcPr>
          <w:p w:rsidR="003A0C8D" w:rsidRPr="003D6E8D" w:rsidRDefault="003A0C8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Trying to understand</w:t>
            </w:r>
          </w:p>
        </w:tc>
        <w:tc>
          <w:tcPr>
            <w:tcW w:w="1637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Satisfaction</w:t>
            </w:r>
          </w:p>
        </w:tc>
        <w:tc>
          <w:tcPr>
            <w:tcW w:w="1638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Vitality/Zest</w:t>
            </w:r>
          </w:p>
        </w:tc>
        <w:tc>
          <w:tcPr>
            <w:tcW w:w="1637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Excitement</w:t>
            </w:r>
          </w:p>
        </w:tc>
        <w:tc>
          <w:tcPr>
            <w:tcW w:w="1638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Developing agency</w:t>
            </w:r>
          </w:p>
        </w:tc>
        <w:tc>
          <w:tcPr>
            <w:tcW w:w="1716" w:type="dxa"/>
            <w:gridSpan w:val="2"/>
          </w:tcPr>
          <w:p w:rsidR="003A0C8D" w:rsidRPr="003D6E8D" w:rsidRDefault="009E77D5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Homework completion</w:t>
            </w:r>
          </w:p>
        </w:tc>
        <w:tc>
          <w:tcPr>
            <w:tcW w:w="1559" w:type="dxa"/>
          </w:tcPr>
          <w:p w:rsidR="003A0C8D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Confidence</w:t>
            </w:r>
          </w:p>
        </w:tc>
      </w:tr>
      <w:tr w:rsidR="00763D9F" w:rsidRPr="003A0C8D" w:rsidTr="00D047D1">
        <w:trPr>
          <w:trHeight w:val="175"/>
        </w:trPr>
        <w:tc>
          <w:tcPr>
            <w:tcW w:w="3274" w:type="dxa"/>
            <w:gridSpan w:val="2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Follow through/care/thoroughness</w:t>
            </w:r>
          </w:p>
        </w:tc>
        <w:tc>
          <w:tcPr>
            <w:tcW w:w="1638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Reflection</w:t>
            </w:r>
          </w:p>
        </w:tc>
        <w:tc>
          <w:tcPr>
            <w:tcW w:w="1637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Curiosity</w:t>
            </w:r>
          </w:p>
        </w:tc>
        <w:tc>
          <w:tcPr>
            <w:tcW w:w="1638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Feeling appreciated</w:t>
            </w:r>
          </w:p>
        </w:tc>
        <w:tc>
          <w:tcPr>
            <w:tcW w:w="1637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Confidence</w:t>
            </w:r>
          </w:p>
        </w:tc>
        <w:tc>
          <w:tcPr>
            <w:tcW w:w="2504" w:type="dxa"/>
            <w:gridSpan w:val="2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Participation/involvement</w:t>
            </w:r>
          </w:p>
        </w:tc>
        <w:tc>
          <w:tcPr>
            <w:tcW w:w="2409" w:type="dxa"/>
            <w:gridSpan w:val="2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Assuming responsibility</w:t>
            </w:r>
          </w:p>
        </w:tc>
      </w:tr>
      <w:tr w:rsidR="00763D9F" w:rsidRPr="00BF6789" w:rsidTr="00D047D1">
        <w:trPr>
          <w:trHeight w:val="175"/>
        </w:trPr>
        <w:tc>
          <w:tcPr>
            <w:tcW w:w="3274" w:type="dxa"/>
            <w:gridSpan w:val="2"/>
          </w:tcPr>
          <w:p w:rsidR="00763D9F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Positive self-perceptions &amp; self-efficacy</w:t>
            </w:r>
          </w:p>
        </w:tc>
        <w:tc>
          <w:tcPr>
            <w:tcW w:w="1638" w:type="dxa"/>
          </w:tcPr>
          <w:p w:rsidR="00763D9F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Concentration</w:t>
            </w:r>
            <w:r w:rsidR="00763D9F"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/focus</w:t>
            </w:r>
          </w:p>
        </w:tc>
        <w:tc>
          <w:tcPr>
            <w:tcW w:w="1637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Sees relevance</w:t>
            </w:r>
          </w:p>
        </w:tc>
        <w:tc>
          <w:tcPr>
            <w:tcW w:w="1638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Manages expectations</w:t>
            </w:r>
          </w:p>
        </w:tc>
        <w:tc>
          <w:tcPr>
            <w:tcW w:w="1637" w:type="dxa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Desire to do well</w:t>
            </w:r>
          </w:p>
        </w:tc>
        <w:tc>
          <w:tcPr>
            <w:tcW w:w="2504" w:type="dxa"/>
            <w:gridSpan w:val="2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Developing multidisciplinary skills</w:t>
            </w:r>
          </w:p>
        </w:tc>
        <w:tc>
          <w:tcPr>
            <w:tcW w:w="2409" w:type="dxa"/>
            <w:gridSpan w:val="2"/>
          </w:tcPr>
          <w:p w:rsidR="00763D9F" w:rsidRPr="003D6E8D" w:rsidRDefault="00D047D1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Asking teacher or peers for help</w:t>
            </w:r>
          </w:p>
        </w:tc>
      </w:tr>
      <w:tr w:rsidR="00D047D1" w:rsidRPr="003A0C8D" w:rsidTr="00D047D1">
        <w:trPr>
          <w:trHeight w:val="175"/>
        </w:trPr>
        <w:tc>
          <w:tcPr>
            <w:tcW w:w="3274" w:type="dxa"/>
            <w:gridSpan w:val="2"/>
          </w:tcPr>
          <w:p w:rsidR="00D047D1" w:rsidRDefault="00D047D1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Preference for challenging tasks</w:t>
            </w:r>
          </w:p>
        </w:tc>
        <w:tc>
          <w:tcPr>
            <w:tcW w:w="1638" w:type="dxa"/>
          </w:tcPr>
          <w:p w:rsidR="00D047D1" w:rsidRDefault="00D047D1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Deep learning</w:t>
            </w:r>
          </w:p>
        </w:tc>
        <w:tc>
          <w:tcPr>
            <w:tcW w:w="4912" w:type="dxa"/>
            <w:gridSpan w:val="3"/>
          </w:tcPr>
          <w:p w:rsidR="00D047D1" w:rsidRPr="003D6E8D" w:rsidRDefault="00D047D1" w:rsidP="00DA36F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 xml:space="preserve">Sense of </w:t>
            </w:r>
            <w:r w:rsidR="00455045"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connectedness</w:t>
            </w: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 xml:space="preserve"> to school/</w:t>
            </w:r>
            <w:r w:rsidR="00DA36FD"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university</w:t>
            </w:r>
          </w:p>
        </w:tc>
        <w:tc>
          <w:tcPr>
            <w:tcW w:w="2504" w:type="dxa"/>
            <w:gridSpan w:val="2"/>
          </w:tcPr>
          <w:p w:rsidR="00D047D1" w:rsidRPr="003D6E8D" w:rsidRDefault="00DA36FD" w:rsidP="00DA36F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</w:t>
            </w:r>
            <w:r w:rsidR="00D047D1"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ttention/focus</w:t>
            </w:r>
          </w:p>
        </w:tc>
        <w:tc>
          <w:tcPr>
            <w:tcW w:w="2409" w:type="dxa"/>
            <w:gridSpan w:val="2"/>
          </w:tcPr>
          <w:p w:rsidR="00D047D1" w:rsidRPr="003D6E8D" w:rsidRDefault="00D047D1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Supporting &amp; encouraging peers</w:t>
            </w:r>
          </w:p>
        </w:tc>
      </w:tr>
      <w:tr w:rsidR="00763D9F" w:rsidRPr="00BF6789" w:rsidTr="00763D9F">
        <w:trPr>
          <w:trHeight w:val="175"/>
        </w:trPr>
        <w:tc>
          <w:tcPr>
            <w:tcW w:w="3274" w:type="dxa"/>
            <w:gridSpan w:val="2"/>
          </w:tcPr>
          <w:p w:rsidR="00763D9F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Teaching self &amp; peers</w:t>
            </w:r>
          </w:p>
        </w:tc>
        <w:tc>
          <w:tcPr>
            <w:tcW w:w="1638" w:type="dxa"/>
          </w:tcPr>
          <w:p w:rsidR="00763D9F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Learning from peers</w:t>
            </w:r>
          </w:p>
        </w:tc>
        <w:tc>
          <w:tcPr>
            <w:tcW w:w="4912" w:type="dxa"/>
            <w:gridSpan w:val="3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Positive interactions with peers &amp; teachers</w:t>
            </w:r>
          </w:p>
        </w:tc>
        <w:tc>
          <w:tcPr>
            <w:tcW w:w="4913" w:type="dxa"/>
            <w:gridSpan w:val="4"/>
            <w:tcBorders>
              <w:bottom w:val="single" w:sz="4" w:space="0" w:color="auto"/>
            </w:tcBorders>
          </w:tcPr>
          <w:p w:rsidR="00763D9F" w:rsidRPr="003D6E8D" w:rsidRDefault="00D047D1" w:rsidP="00D047D1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 xml:space="preserve">Time on task/staying on task/persistence </w:t>
            </w:r>
          </w:p>
        </w:tc>
      </w:tr>
      <w:tr w:rsidR="00763D9F" w:rsidRPr="00BF6789" w:rsidTr="00DA36FD">
        <w:trPr>
          <w:trHeight w:val="175"/>
        </w:trPr>
        <w:tc>
          <w:tcPr>
            <w:tcW w:w="3274" w:type="dxa"/>
            <w:gridSpan w:val="2"/>
          </w:tcPr>
          <w:p w:rsidR="00763D9F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Use of sophisticated learning strategies</w:t>
            </w:r>
          </w:p>
        </w:tc>
        <w:tc>
          <w:tcPr>
            <w:tcW w:w="1638" w:type="dxa"/>
          </w:tcPr>
          <w:p w:rsidR="00763D9F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Justifying decisions</w:t>
            </w:r>
          </w:p>
        </w:tc>
        <w:tc>
          <w:tcPr>
            <w:tcW w:w="4912" w:type="dxa"/>
            <w:gridSpan w:val="3"/>
          </w:tcPr>
          <w:p w:rsidR="00763D9F" w:rsidRPr="003D6E8D" w:rsidRDefault="00763D9F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Positive attitude about learning/values learning</w:t>
            </w:r>
          </w:p>
        </w:tc>
        <w:tc>
          <w:tcPr>
            <w:tcW w:w="4913" w:type="dxa"/>
            <w:gridSpan w:val="4"/>
          </w:tcPr>
          <w:p w:rsidR="00763D9F" w:rsidRPr="003D6E8D" w:rsidRDefault="00763D9F" w:rsidP="00763D9F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Interaction (peers, teacher, content, technology)</w:t>
            </w:r>
          </w:p>
        </w:tc>
      </w:tr>
      <w:tr w:rsidR="00DA36FD" w:rsidRPr="00BF6789" w:rsidTr="00DA36FD">
        <w:trPr>
          <w:trHeight w:val="175"/>
        </w:trPr>
        <w:tc>
          <w:tcPr>
            <w:tcW w:w="3274" w:type="dxa"/>
            <w:gridSpan w:val="2"/>
          </w:tcPr>
          <w:p w:rsidR="00DA36FD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Positive perceptions of teacher support</w:t>
            </w:r>
          </w:p>
        </w:tc>
        <w:tc>
          <w:tcPr>
            <w:tcW w:w="1638" w:type="dxa"/>
          </w:tcPr>
          <w:p w:rsidR="00DA36FD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4912" w:type="dxa"/>
            <w:gridSpan w:val="3"/>
          </w:tcPr>
          <w:p w:rsidR="00DA36FD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4913" w:type="dxa"/>
            <w:gridSpan w:val="4"/>
          </w:tcPr>
          <w:p w:rsidR="00DA36FD" w:rsidRDefault="00DA36FD" w:rsidP="00763D9F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Accessing course material</w:t>
            </w:r>
          </w:p>
        </w:tc>
      </w:tr>
      <w:tr w:rsidR="00DA36FD" w:rsidRPr="00BF6789" w:rsidTr="00763D9F">
        <w:trPr>
          <w:trHeight w:val="175"/>
        </w:trPr>
        <w:tc>
          <w:tcPr>
            <w:tcW w:w="3274" w:type="dxa"/>
            <w:gridSpan w:val="2"/>
          </w:tcPr>
          <w:p w:rsidR="00DA36FD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638" w:type="dxa"/>
          </w:tcPr>
          <w:p w:rsidR="00DA36FD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4912" w:type="dxa"/>
            <w:gridSpan w:val="3"/>
          </w:tcPr>
          <w:p w:rsidR="00DA36FD" w:rsidRDefault="00DA36FD" w:rsidP="003A0C8D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4913" w:type="dxa"/>
            <w:gridSpan w:val="4"/>
            <w:tcBorders>
              <w:bottom w:val="single" w:sz="4" w:space="0" w:color="auto"/>
            </w:tcBorders>
          </w:tcPr>
          <w:p w:rsidR="00DA36FD" w:rsidRDefault="00DA36FD" w:rsidP="00763D9F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Identifying opportunities and challenges</w:t>
            </w:r>
          </w:p>
        </w:tc>
      </w:tr>
    </w:tbl>
    <w:p w:rsidR="00D047D1" w:rsidRDefault="00D047D1">
      <w:pPr>
        <w:rPr>
          <w:lang w:val="en-AU"/>
        </w:rPr>
      </w:pPr>
    </w:p>
    <w:p w:rsidR="00D047D1" w:rsidRDefault="00D047D1" w:rsidP="00D047D1">
      <w:pPr>
        <w:spacing w:after="0" w:line="240" w:lineRule="auto"/>
        <w:rPr>
          <w:rFonts w:ascii="Times New Roman" w:hAnsi="Times New Roman" w:cs="Times New Roman"/>
          <w:i/>
          <w:szCs w:val="20"/>
          <w:lang w:val="en-AU"/>
        </w:rPr>
      </w:pPr>
      <w:r>
        <w:rPr>
          <w:rFonts w:ascii="Times New Roman" w:hAnsi="Times New Roman" w:cs="Times New Roman"/>
          <w:i/>
          <w:szCs w:val="20"/>
          <w:lang w:val="en-AU"/>
        </w:rPr>
        <w:t>Indicators of student disengagement</w:t>
      </w:r>
    </w:p>
    <w:p w:rsidR="00D047D1" w:rsidRPr="00EB52CC" w:rsidRDefault="00D047D1" w:rsidP="00D047D1">
      <w:pPr>
        <w:spacing w:after="0" w:line="240" w:lineRule="auto"/>
        <w:rPr>
          <w:rFonts w:ascii="Times New Roman" w:hAnsi="Times New Roman" w:cs="Times New Roman"/>
          <w:i/>
          <w:szCs w:val="20"/>
          <w:lang w:val="en-AU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637"/>
        <w:gridCol w:w="1637"/>
        <w:gridCol w:w="1638"/>
        <w:gridCol w:w="1637"/>
        <w:gridCol w:w="1638"/>
        <w:gridCol w:w="1637"/>
        <w:gridCol w:w="1638"/>
        <w:gridCol w:w="1637"/>
        <w:gridCol w:w="1638"/>
      </w:tblGrid>
      <w:tr w:rsidR="00D047D1" w:rsidRPr="003D6E8D" w:rsidTr="00442402">
        <w:tc>
          <w:tcPr>
            <w:tcW w:w="4912" w:type="dxa"/>
            <w:gridSpan w:val="3"/>
            <w:vAlign w:val="center"/>
          </w:tcPr>
          <w:p w:rsidR="00D047D1" w:rsidRPr="003D6E8D" w:rsidRDefault="00D047D1" w:rsidP="00D047D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  <w:t>Cognitive Disengagement</w:t>
            </w:r>
          </w:p>
        </w:tc>
        <w:tc>
          <w:tcPr>
            <w:tcW w:w="4912" w:type="dxa"/>
            <w:gridSpan w:val="3"/>
            <w:vAlign w:val="center"/>
          </w:tcPr>
          <w:p w:rsidR="00D047D1" w:rsidRPr="003D6E8D" w:rsidRDefault="00D047D1" w:rsidP="00D047D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  <w:t>Affective Disengagement</w:t>
            </w:r>
          </w:p>
        </w:tc>
        <w:tc>
          <w:tcPr>
            <w:tcW w:w="4913" w:type="dxa"/>
            <w:gridSpan w:val="3"/>
            <w:vAlign w:val="center"/>
          </w:tcPr>
          <w:p w:rsidR="00D047D1" w:rsidRPr="003D6E8D" w:rsidRDefault="00D047D1" w:rsidP="00D047D1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  <w:lang w:val="en-AU"/>
              </w:rPr>
              <w:t>Behavioural Disengagement</w:t>
            </w:r>
          </w:p>
        </w:tc>
      </w:tr>
      <w:tr w:rsidR="00D047D1" w:rsidRPr="003A0C8D" w:rsidTr="00442402">
        <w:trPr>
          <w:trHeight w:val="177"/>
        </w:trPr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Aimless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Helpless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Resigned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Boredom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Disinterest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Frustration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Procrastination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Giving up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Restlessness</w:t>
            </w:r>
          </w:p>
        </w:tc>
      </w:tr>
      <w:tr w:rsidR="00D047D1" w:rsidRPr="003A0C8D" w:rsidTr="00442402">
        <w:trPr>
          <w:trHeight w:val="175"/>
        </w:trPr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Unwilling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Opposition/rejection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Avoidance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Anger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Sadness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Worry/anxiety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Half-hearted</w:t>
            </w:r>
          </w:p>
        </w:tc>
        <w:tc>
          <w:tcPr>
            <w:tcW w:w="1637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Unfocused/inattentive</w:t>
            </w:r>
          </w:p>
        </w:tc>
        <w:tc>
          <w:tcPr>
            <w:tcW w:w="1638" w:type="dxa"/>
          </w:tcPr>
          <w:p w:rsidR="00D047D1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Distracted</w:t>
            </w:r>
          </w:p>
        </w:tc>
      </w:tr>
      <w:tr w:rsidR="000141BB" w:rsidRPr="003A0C8D" w:rsidTr="00442402">
        <w:trPr>
          <w:trHeight w:val="175"/>
        </w:trPr>
        <w:tc>
          <w:tcPr>
            <w:tcW w:w="1637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Apathy</w:t>
            </w:r>
          </w:p>
        </w:tc>
        <w:tc>
          <w:tcPr>
            <w:tcW w:w="1637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Hopeless</w:t>
            </w:r>
          </w:p>
        </w:tc>
        <w:tc>
          <w:tcPr>
            <w:tcW w:w="1638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Pressured</w:t>
            </w:r>
          </w:p>
        </w:tc>
        <w:tc>
          <w:tcPr>
            <w:tcW w:w="1637" w:type="dxa"/>
          </w:tcPr>
          <w:p w:rsidR="000141BB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Shame</w:t>
            </w:r>
          </w:p>
        </w:tc>
        <w:tc>
          <w:tcPr>
            <w:tcW w:w="1638" w:type="dxa"/>
          </w:tcPr>
          <w:p w:rsidR="000141BB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Self-blame</w:t>
            </w:r>
          </w:p>
        </w:tc>
        <w:tc>
          <w:tcPr>
            <w:tcW w:w="1637" w:type="dxa"/>
          </w:tcPr>
          <w:p w:rsidR="000141BB" w:rsidRPr="003D6E8D" w:rsidRDefault="00310674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Overwhelmed</w:t>
            </w:r>
          </w:p>
        </w:tc>
        <w:tc>
          <w:tcPr>
            <w:tcW w:w="1638" w:type="dxa"/>
          </w:tcPr>
          <w:p w:rsidR="000141BB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Mentally withdrawn</w:t>
            </w:r>
          </w:p>
        </w:tc>
        <w:tc>
          <w:tcPr>
            <w:tcW w:w="1637" w:type="dxa"/>
          </w:tcPr>
          <w:p w:rsidR="000141BB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Burned out/exhausted</w:t>
            </w:r>
          </w:p>
        </w:tc>
        <w:tc>
          <w:tcPr>
            <w:tcW w:w="1638" w:type="dxa"/>
          </w:tcPr>
          <w:p w:rsidR="000141BB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Unprepared</w:t>
            </w:r>
          </w:p>
        </w:tc>
      </w:tr>
      <w:tr w:rsidR="000141BB" w:rsidRPr="003A0C8D" w:rsidTr="00442402">
        <w:trPr>
          <w:trHeight w:val="175"/>
        </w:trPr>
        <w:tc>
          <w:tcPr>
            <w:tcW w:w="1637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637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638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637" w:type="dxa"/>
          </w:tcPr>
          <w:p w:rsidR="000141BB" w:rsidRDefault="007F217F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Dislike</w:t>
            </w:r>
          </w:p>
        </w:tc>
        <w:tc>
          <w:tcPr>
            <w:tcW w:w="1638" w:type="dxa"/>
          </w:tcPr>
          <w:p w:rsidR="000141BB" w:rsidRDefault="00922A51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Disappointment</w:t>
            </w:r>
          </w:p>
        </w:tc>
        <w:tc>
          <w:tcPr>
            <w:tcW w:w="1637" w:type="dxa"/>
          </w:tcPr>
          <w:p w:rsidR="000141BB" w:rsidRPr="003D6E8D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</w:p>
        </w:tc>
        <w:tc>
          <w:tcPr>
            <w:tcW w:w="1638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Absent</w:t>
            </w:r>
          </w:p>
        </w:tc>
        <w:tc>
          <w:tcPr>
            <w:tcW w:w="1637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Poor conduct</w:t>
            </w:r>
          </w:p>
        </w:tc>
        <w:tc>
          <w:tcPr>
            <w:tcW w:w="1638" w:type="dxa"/>
          </w:tcPr>
          <w:p w:rsidR="000141BB" w:rsidRDefault="000141BB" w:rsidP="00442402">
            <w:pPr>
              <w:rPr>
                <w:rFonts w:ascii="Times New Roman" w:hAnsi="Times New Roman" w:cs="Times New Roman"/>
                <w:sz w:val="16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16"/>
                <w:szCs w:val="20"/>
                <w:lang w:val="en-AU"/>
              </w:rPr>
              <w:t>Task incompletion</w:t>
            </w:r>
          </w:p>
        </w:tc>
      </w:tr>
    </w:tbl>
    <w:p w:rsidR="00D047D1" w:rsidRDefault="00D047D1">
      <w:pPr>
        <w:rPr>
          <w:lang w:val="en-AU"/>
        </w:rPr>
      </w:pPr>
    </w:p>
    <w:p w:rsidR="00EB3A00" w:rsidRDefault="00EB3A00">
      <w:pPr>
        <w:rPr>
          <w:rFonts w:ascii="Times New Roman" w:hAnsi="Times New Roman" w:cs="Times New Roman"/>
          <w:sz w:val="20"/>
          <w:lang w:val="en-AU"/>
        </w:rPr>
      </w:pPr>
    </w:p>
    <w:p w:rsidR="00DA36FD" w:rsidRDefault="00DA36FD">
      <w:pPr>
        <w:rPr>
          <w:rFonts w:ascii="Times New Roman" w:hAnsi="Times New Roman" w:cs="Times New Roman"/>
          <w:sz w:val="20"/>
          <w:lang w:val="en-AU"/>
        </w:rPr>
      </w:pPr>
      <w:r w:rsidRPr="00DA36FD">
        <w:rPr>
          <w:rFonts w:ascii="Times New Roman" w:hAnsi="Times New Roman" w:cs="Times New Roman"/>
          <w:sz w:val="20"/>
          <w:lang w:val="en-AU"/>
        </w:rPr>
        <w:t>Sourced from a range of literature:</w:t>
      </w:r>
    </w:p>
    <w:p w:rsidR="00DA36FD" w:rsidRPr="00DA36FD" w:rsidRDefault="00DA36FD" w:rsidP="00DA36FD">
      <w:pPr>
        <w:jc w:val="both"/>
        <w:rPr>
          <w:rFonts w:ascii="Times New Roman" w:hAnsi="Times New Roman" w:cs="Times New Roman"/>
          <w:sz w:val="20"/>
          <w:lang w:val="en-AU"/>
        </w:rPr>
      </w:pPr>
      <w:r>
        <w:rPr>
          <w:rFonts w:ascii="Times New Roman" w:hAnsi="Times New Roman" w:cs="Times New Roman"/>
          <w:sz w:val="20"/>
          <w:lang w:val="en-AU"/>
        </w:rPr>
        <w:t>Appleton, Christenson, &amp; Furlong, 2008; Filsecker &amp; Kerres, 2014; Fredricks et al., 2016; Fredricks, Blumenfeld, &amp; Paris, 2004; Henrie, Halverson, &amp; Graham, 2015; Kahu, 2013; Mahatmya, Lohman, Matjasko, &amp; Farb, 2012; Martin, 2012; Redmond, Heffernan, Abawi, Brown, &amp; Henderson, 2018; Reeve, 2012; Skinner &amp; Pitzer, 2012; Zepke, 2014</w:t>
      </w:r>
    </w:p>
    <w:sectPr w:rsidR="00DA36FD" w:rsidRPr="00DA36FD" w:rsidSect="00EB5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36D" w:rsidRDefault="006F736D" w:rsidP="007327CA">
      <w:pPr>
        <w:spacing w:after="0" w:line="240" w:lineRule="auto"/>
      </w:pPr>
      <w:r>
        <w:separator/>
      </w:r>
    </w:p>
  </w:endnote>
  <w:endnote w:type="continuationSeparator" w:id="0">
    <w:p w:rsidR="006F736D" w:rsidRDefault="006F736D" w:rsidP="00732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7CA" w:rsidRDefault="007327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7CA" w:rsidRDefault="007327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7CA" w:rsidRDefault="007327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36D" w:rsidRDefault="006F736D" w:rsidP="007327CA">
      <w:pPr>
        <w:spacing w:after="0" w:line="240" w:lineRule="auto"/>
      </w:pPr>
      <w:r>
        <w:separator/>
      </w:r>
    </w:p>
  </w:footnote>
  <w:footnote w:type="continuationSeparator" w:id="0">
    <w:p w:rsidR="006F736D" w:rsidRDefault="006F736D" w:rsidP="00732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7CA" w:rsidRDefault="007327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7CA" w:rsidRDefault="007327C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7CA" w:rsidRDefault="007327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34E0"/>
    <w:multiLevelType w:val="hybridMultilevel"/>
    <w:tmpl w:val="24FE9A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212D39"/>
    <w:multiLevelType w:val="hybridMultilevel"/>
    <w:tmpl w:val="35DEEB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1954A95"/>
    <w:multiLevelType w:val="hybridMultilevel"/>
    <w:tmpl w:val="C0169B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B52CC"/>
    <w:rsid w:val="000141BB"/>
    <w:rsid w:val="0009757F"/>
    <w:rsid w:val="001125A6"/>
    <w:rsid w:val="00150E38"/>
    <w:rsid w:val="001D1048"/>
    <w:rsid w:val="00215E96"/>
    <w:rsid w:val="002C0A5E"/>
    <w:rsid w:val="002E5F3C"/>
    <w:rsid w:val="00310674"/>
    <w:rsid w:val="00352111"/>
    <w:rsid w:val="003A0C8D"/>
    <w:rsid w:val="003D6E8D"/>
    <w:rsid w:val="00406493"/>
    <w:rsid w:val="00455045"/>
    <w:rsid w:val="0046536A"/>
    <w:rsid w:val="00473ED3"/>
    <w:rsid w:val="004C2C2A"/>
    <w:rsid w:val="004F16AC"/>
    <w:rsid w:val="00502093"/>
    <w:rsid w:val="006419AE"/>
    <w:rsid w:val="006F736D"/>
    <w:rsid w:val="0073211B"/>
    <w:rsid w:val="007327CA"/>
    <w:rsid w:val="0074013D"/>
    <w:rsid w:val="00763D9F"/>
    <w:rsid w:val="00777C86"/>
    <w:rsid w:val="007F217F"/>
    <w:rsid w:val="00876A47"/>
    <w:rsid w:val="008F36ED"/>
    <w:rsid w:val="009047D3"/>
    <w:rsid w:val="00922A51"/>
    <w:rsid w:val="00942912"/>
    <w:rsid w:val="009E77D5"/>
    <w:rsid w:val="00A233D1"/>
    <w:rsid w:val="00A623D7"/>
    <w:rsid w:val="00A96481"/>
    <w:rsid w:val="00BC6ABF"/>
    <w:rsid w:val="00BF6789"/>
    <w:rsid w:val="00C81B3D"/>
    <w:rsid w:val="00D047D1"/>
    <w:rsid w:val="00D41D5C"/>
    <w:rsid w:val="00DA36FD"/>
    <w:rsid w:val="00EB1314"/>
    <w:rsid w:val="00EB3A00"/>
    <w:rsid w:val="00EB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6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6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6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6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6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6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6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6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6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52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27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7CA"/>
  </w:style>
  <w:style w:type="paragraph" w:styleId="Footer">
    <w:name w:val="footer"/>
    <w:basedOn w:val="Normal"/>
    <w:link w:val="FooterChar"/>
    <w:uiPriority w:val="99"/>
    <w:unhideWhenUsed/>
    <w:rsid w:val="007327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7CA"/>
  </w:style>
  <w:style w:type="character" w:styleId="PlaceholderText">
    <w:name w:val="Placeholder Text"/>
    <w:basedOn w:val="DefaultParagraphFont"/>
    <w:uiPriority w:val="99"/>
    <w:semiHidden/>
    <w:rsid w:val="00DA36FD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Zchn"/>
    <w:rsid w:val="00DA36FD"/>
    <w:pPr>
      <w:tabs>
        <w:tab w:val="left" w:pos="283"/>
      </w:tabs>
      <w:ind w:left="283" w:hanging="283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DA36FD"/>
  </w:style>
  <w:style w:type="paragraph" w:customStyle="1" w:styleId="CitaviBibliographyHeading">
    <w:name w:val="Citavi Bibliography Heading"/>
    <w:basedOn w:val="Heading1"/>
    <w:link w:val="CitaviBibliographyHeadingZchn"/>
    <w:rsid w:val="00DA36FD"/>
  </w:style>
  <w:style w:type="character" w:customStyle="1" w:styleId="CitaviBibliographyHeadingZchn">
    <w:name w:val="Citavi Bibliography Heading Zchn"/>
    <w:basedOn w:val="DefaultParagraphFont"/>
    <w:link w:val="CitaviBibliographyHeading"/>
    <w:rsid w:val="00DA36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A36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DA36FD"/>
    <w:rPr>
      <w:rFonts w:ascii="Times New Roman" w:eastAsiaTheme="majorEastAsia" w:hAnsi="Times New Roman" w:cs="Times New Roman"/>
      <w:color w:val="2E74B5" w:themeColor="accent1" w:themeShade="BF"/>
      <w:sz w:val="20"/>
      <w:szCs w:val="26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6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DA36FD"/>
    <w:rPr>
      <w:rFonts w:ascii="Times New Roman" w:eastAsiaTheme="majorEastAsia" w:hAnsi="Times New Roman" w:cs="Times New Roman"/>
      <w:color w:val="1F4D78" w:themeColor="accent1" w:themeShade="7F"/>
      <w:sz w:val="20"/>
      <w:szCs w:val="24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6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DA36FD"/>
    <w:rPr>
      <w:rFonts w:ascii="Times New Roman" w:eastAsiaTheme="majorEastAsia" w:hAnsi="Times New Roman" w:cs="Times New Roman"/>
      <w:i/>
      <w:iCs/>
      <w:color w:val="2E74B5" w:themeColor="accent1" w:themeShade="BF"/>
      <w:sz w:val="20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6F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DA36FD"/>
    <w:rPr>
      <w:rFonts w:ascii="Times New Roman" w:eastAsiaTheme="majorEastAsia" w:hAnsi="Times New Roman" w:cs="Times New Roman"/>
      <w:color w:val="2E74B5" w:themeColor="accent1" w:themeShade="BF"/>
      <w:sz w:val="20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6FD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DA36FD"/>
    <w:rPr>
      <w:rFonts w:ascii="Times New Roman" w:eastAsiaTheme="majorEastAsia" w:hAnsi="Times New Roman" w:cs="Times New Roman"/>
      <w:color w:val="1F4D78" w:themeColor="accent1" w:themeShade="7F"/>
      <w:sz w:val="20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6FD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DA36FD"/>
    <w:rPr>
      <w:rFonts w:ascii="Times New Roman" w:eastAsiaTheme="majorEastAsia" w:hAnsi="Times New Roman" w:cs="Times New Roman"/>
      <w:i/>
      <w:iCs/>
      <w:color w:val="1F4D78" w:themeColor="accent1" w:themeShade="7F"/>
      <w:sz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6F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DA36FD"/>
    <w:rPr>
      <w:rFonts w:ascii="Times New Roman" w:eastAsiaTheme="majorEastAsia" w:hAnsi="Times New Roman" w:cs="Times New Roman"/>
      <w:color w:val="272727" w:themeColor="text1" w:themeTint="D8"/>
      <w:sz w:val="20"/>
      <w:szCs w:val="21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6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DA36FD"/>
    <w:rPr>
      <w:rFonts w:ascii="Times New Roman" w:eastAsiaTheme="majorEastAsia" w:hAnsi="Times New Roman" w:cs="Times New Roman"/>
      <w:i/>
      <w:iCs/>
      <w:color w:val="272727" w:themeColor="text1" w:themeTint="D8"/>
      <w:sz w:val="20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6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6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6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6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6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6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6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6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6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6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52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27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7CA"/>
  </w:style>
  <w:style w:type="paragraph" w:styleId="Footer">
    <w:name w:val="footer"/>
    <w:basedOn w:val="Normal"/>
    <w:link w:val="FooterChar"/>
    <w:uiPriority w:val="99"/>
    <w:unhideWhenUsed/>
    <w:rsid w:val="007327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7CA"/>
  </w:style>
  <w:style w:type="character" w:styleId="PlaceholderText">
    <w:name w:val="Placeholder Text"/>
    <w:basedOn w:val="DefaultParagraphFont"/>
    <w:uiPriority w:val="99"/>
    <w:semiHidden/>
    <w:rsid w:val="00DA36FD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Zchn"/>
    <w:rsid w:val="00DA36FD"/>
    <w:pPr>
      <w:tabs>
        <w:tab w:val="left" w:pos="283"/>
      </w:tabs>
      <w:ind w:left="283" w:hanging="283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DA36FD"/>
  </w:style>
  <w:style w:type="paragraph" w:customStyle="1" w:styleId="CitaviBibliographyHeading">
    <w:name w:val="Citavi Bibliography Heading"/>
    <w:basedOn w:val="Heading1"/>
    <w:link w:val="CitaviBibliographyHeadingZchn"/>
    <w:rsid w:val="00DA36FD"/>
  </w:style>
  <w:style w:type="character" w:customStyle="1" w:styleId="CitaviBibliographyHeadingZchn">
    <w:name w:val="Citavi Bibliography Heading Zchn"/>
    <w:basedOn w:val="DefaultParagraphFont"/>
    <w:link w:val="CitaviBibliographyHeading"/>
    <w:rsid w:val="00DA36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A36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DA36FD"/>
    <w:rPr>
      <w:rFonts w:ascii="Times New Roman" w:eastAsiaTheme="majorEastAsia" w:hAnsi="Times New Roman" w:cs="Times New Roman"/>
      <w:color w:val="2E74B5" w:themeColor="accent1" w:themeShade="BF"/>
      <w:sz w:val="20"/>
      <w:szCs w:val="26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6F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DA36FD"/>
    <w:rPr>
      <w:rFonts w:ascii="Times New Roman" w:eastAsiaTheme="majorEastAsia" w:hAnsi="Times New Roman" w:cs="Times New Roman"/>
      <w:color w:val="1F4D78" w:themeColor="accent1" w:themeShade="7F"/>
      <w:sz w:val="20"/>
      <w:szCs w:val="24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6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DA36FD"/>
    <w:rPr>
      <w:rFonts w:ascii="Times New Roman" w:eastAsiaTheme="majorEastAsia" w:hAnsi="Times New Roman" w:cs="Times New Roman"/>
      <w:i/>
      <w:iCs/>
      <w:color w:val="2E74B5" w:themeColor="accent1" w:themeShade="BF"/>
      <w:sz w:val="20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6F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DA36FD"/>
    <w:rPr>
      <w:rFonts w:ascii="Times New Roman" w:eastAsiaTheme="majorEastAsia" w:hAnsi="Times New Roman" w:cs="Times New Roman"/>
      <w:color w:val="2E74B5" w:themeColor="accent1" w:themeShade="BF"/>
      <w:sz w:val="20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6FD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DA36FD"/>
    <w:rPr>
      <w:rFonts w:ascii="Times New Roman" w:eastAsiaTheme="majorEastAsia" w:hAnsi="Times New Roman" w:cs="Times New Roman"/>
      <w:color w:val="1F4D78" w:themeColor="accent1" w:themeShade="7F"/>
      <w:sz w:val="20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6FD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DA36FD"/>
    <w:rPr>
      <w:rFonts w:ascii="Times New Roman" w:eastAsiaTheme="majorEastAsia" w:hAnsi="Times New Roman" w:cs="Times New Roman"/>
      <w:i/>
      <w:iCs/>
      <w:color w:val="1F4D78" w:themeColor="accent1" w:themeShade="7F"/>
      <w:sz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6F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DA36FD"/>
    <w:rPr>
      <w:rFonts w:ascii="Times New Roman" w:eastAsiaTheme="majorEastAsia" w:hAnsi="Times New Roman" w:cs="Times New Roman"/>
      <w:color w:val="272727" w:themeColor="text1" w:themeTint="D8"/>
      <w:sz w:val="20"/>
      <w:szCs w:val="21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6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DA36FD"/>
    <w:pPr>
      <w:outlineLvl w:val="9"/>
    </w:pPr>
    <w:rPr>
      <w:rFonts w:ascii="Times New Roman" w:hAnsi="Times New Roman" w:cs="Times New Roman"/>
      <w:sz w:val="20"/>
      <w:lang w:val="en-AU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DA36FD"/>
    <w:rPr>
      <w:rFonts w:ascii="Times New Roman" w:eastAsiaTheme="majorEastAsia" w:hAnsi="Times New Roman" w:cs="Times New Roman"/>
      <w:i/>
      <w:iCs/>
      <w:color w:val="272727" w:themeColor="text1" w:themeTint="D8"/>
      <w:sz w:val="20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6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D700E-88DC-4A09-BE03-AB639417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2035</Characters>
  <Application>Microsoft Office Word</Application>
  <DocSecurity>0</DocSecurity>
  <Lines>119</Lines>
  <Paragraphs>109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S3G_Change_Case</cp:lastModifiedBy>
  <cp:revision>2</cp:revision>
  <dcterms:created xsi:type="dcterms:W3CDTF">2019-04-08T12:32:00Z</dcterms:created>
  <dcterms:modified xsi:type="dcterms:W3CDTF">2019-12-21T05:06:00Z</dcterms:modified>
</cp:coreProperties>
</file>