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809A" w14:textId="77777777" w:rsidR="00351EC5" w:rsidRPr="00D54FF6" w:rsidRDefault="00351EC5" w:rsidP="00351EC5">
      <w:pPr>
        <w:spacing w:after="120" w:line="480" w:lineRule="auto"/>
        <w:rPr>
          <w:b/>
          <w:bCs/>
          <w:color w:val="000000" w:themeColor="text1"/>
          <w:lang w:val="en-US"/>
        </w:rPr>
      </w:pPr>
      <w:r w:rsidRPr="00D54FF6">
        <w:rPr>
          <w:b/>
          <w:bCs/>
          <w:color w:val="000000" w:themeColor="text1"/>
          <w:lang w:val="en-US"/>
        </w:rPr>
        <w:t>Appendices</w:t>
      </w:r>
    </w:p>
    <w:p w14:paraId="093B670B" w14:textId="77777777" w:rsidR="00351EC5" w:rsidRPr="00D54FF6" w:rsidRDefault="00351EC5" w:rsidP="00351EC5">
      <w:pPr>
        <w:keepNext/>
        <w:spacing w:after="120" w:line="259" w:lineRule="auto"/>
        <w:rPr>
          <w:color w:val="000000" w:themeColor="text1"/>
          <w:lang w:val="en-US"/>
        </w:rPr>
      </w:pPr>
      <w:bookmarkStart w:id="0" w:name="_Ref175923337"/>
      <w:r w:rsidRPr="00D54FF6">
        <w:rPr>
          <w:color w:val="000000" w:themeColor="text1"/>
          <w:lang w:val="en-US"/>
        </w:rPr>
        <w:t>Table A.</w:t>
      </w:r>
      <w:r w:rsidRPr="00D54FF6">
        <w:rPr>
          <w:rFonts w:hint="eastAsia"/>
          <w:color w:val="000000" w:themeColor="text1"/>
          <w:lang w:val="en-US"/>
        </w:rPr>
        <w:t>1</w:t>
      </w:r>
      <w:r w:rsidRPr="00D54FF6">
        <w:rPr>
          <w:color w:val="000000" w:themeColor="text1"/>
          <w:lang w:val="en-US"/>
        </w:rPr>
        <w:t>. Description of study characteristics</w:t>
      </w:r>
      <w:bookmarkEnd w:id="0"/>
      <w:r w:rsidRPr="00D54FF6">
        <w:rPr>
          <w:color w:val="000000" w:themeColor="text1"/>
          <w:lang w:val="en-US"/>
        </w:rPr>
        <w:t xml:space="preserve"> </w:t>
      </w:r>
    </w:p>
    <w:tbl>
      <w:tblPr>
        <w:tblW w:w="15504" w:type="dxa"/>
        <w:tblLayout w:type="fixed"/>
        <w:tblLook w:val="04A0" w:firstRow="1" w:lastRow="0" w:firstColumn="1" w:lastColumn="0" w:noHBand="0" w:noVBand="1"/>
      </w:tblPr>
      <w:tblGrid>
        <w:gridCol w:w="2584"/>
        <w:gridCol w:w="2945"/>
        <w:gridCol w:w="3402"/>
        <w:gridCol w:w="1405"/>
        <w:gridCol w:w="2584"/>
        <w:gridCol w:w="2584"/>
      </w:tblGrid>
      <w:tr w:rsidR="00351EC5" w:rsidRPr="00D504AA" w14:paraId="24AE6AD1" w14:textId="77777777" w:rsidTr="00683B04">
        <w:trPr>
          <w:trHeight w:val="391"/>
          <w:tblHeader/>
        </w:trPr>
        <w:tc>
          <w:tcPr>
            <w:tcW w:w="2584" w:type="dxa"/>
            <w:tcBorders>
              <w:top w:val="single" w:sz="12" w:space="0" w:color="auto"/>
              <w:left w:val="nil"/>
              <w:bottom w:val="single" w:sz="12" w:space="0" w:color="auto"/>
              <w:right w:val="nil"/>
            </w:tcBorders>
            <w:vAlign w:val="center"/>
          </w:tcPr>
          <w:p w14:paraId="46ECD555" w14:textId="77777777" w:rsidR="00351EC5" w:rsidRPr="00D504AA" w:rsidRDefault="00351EC5" w:rsidP="00683B04">
            <w:pPr>
              <w:spacing w:after="120" w:line="259" w:lineRule="auto"/>
              <w:rPr>
                <w:b/>
                <w:bCs/>
                <w:color w:val="000000" w:themeColor="text1"/>
                <w:sz w:val="22"/>
                <w:szCs w:val="22"/>
                <w:lang w:val="en-US"/>
              </w:rPr>
            </w:pPr>
          </w:p>
        </w:tc>
        <w:tc>
          <w:tcPr>
            <w:tcW w:w="2945" w:type="dxa"/>
            <w:tcBorders>
              <w:top w:val="single" w:sz="12" w:space="0" w:color="auto"/>
              <w:left w:val="nil"/>
              <w:bottom w:val="single" w:sz="12" w:space="0" w:color="auto"/>
              <w:right w:val="nil"/>
            </w:tcBorders>
            <w:shd w:val="clear" w:color="auto" w:fill="auto"/>
            <w:vAlign w:val="center"/>
            <w:hideMark/>
          </w:tcPr>
          <w:p w14:paraId="06C0EA89" w14:textId="77777777" w:rsidR="00351EC5" w:rsidRPr="00D504AA" w:rsidRDefault="00351EC5" w:rsidP="00683B04">
            <w:pPr>
              <w:spacing w:after="120" w:line="259" w:lineRule="auto"/>
              <w:rPr>
                <w:b/>
                <w:bCs/>
                <w:color w:val="000000" w:themeColor="text1"/>
                <w:sz w:val="22"/>
                <w:szCs w:val="22"/>
                <w:lang w:val="en-US"/>
              </w:rPr>
            </w:pPr>
            <w:r w:rsidRPr="00D504AA">
              <w:rPr>
                <w:b/>
                <w:bCs/>
                <w:color w:val="000000" w:themeColor="text1"/>
                <w:sz w:val="22"/>
                <w:szCs w:val="22"/>
                <w:lang w:val="en-US"/>
              </w:rPr>
              <w:t>Course/Task (Experiment Scenario)</w:t>
            </w:r>
          </w:p>
        </w:tc>
        <w:tc>
          <w:tcPr>
            <w:tcW w:w="3402" w:type="dxa"/>
            <w:tcBorders>
              <w:top w:val="single" w:sz="12" w:space="0" w:color="auto"/>
              <w:left w:val="nil"/>
              <w:bottom w:val="single" w:sz="12" w:space="0" w:color="auto"/>
              <w:right w:val="nil"/>
            </w:tcBorders>
            <w:shd w:val="clear" w:color="auto" w:fill="auto"/>
            <w:vAlign w:val="center"/>
            <w:hideMark/>
          </w:tcPr>
          <w:p w14:paraId="31F23647" w14:textId="77777777" w:rsidR="00351EC5" w:rsidRPr="00D504AA" w:rsidRDefault="00351EC5" w:rsidP="00683B04">
            <w:pPr>
              <w:spacing w:after="120" w:line="259" w:lineRule="auto"/>
              <w:rPr>
                <w:b/>
                <w:bCs/>
                <w:color w:val="000000" w:themeColor="text1"/>
                <w:sz w:val="22"/>
                <w:szCs w:val="22"/>
                <w:lang w:val="en-US"/>
              </w:rPr>
            </w:pPr>
            <w:r w:rsidRPr="00D504AA">
              <w:rPr>
                <w:b/>
                <w:bCs/>
                <w:color w:val="000000" w:themeColor="text1"/>
                <w:sz w:val="22"/>
                <w:szCs w:val="22"/>
                <w:lang w:val="en-US"/>
              </w:rPr>
              <w:t>Study Design</w:t>
            </w:r>
          </w:p>
        </w:tc>
        <w:tc>
          <w:tcPr>
            <w:tcW w:w="1405" w:type="dxa"/>
            <w:tcBorders>
              <w:top w:val="single" w:sz="12" w:space="0" w:color="auto"/>
              <w:left w:val="nil"/>
              <w:bottom w:val="single" w:sz="12" w:space="0" w:color="auto"/>
              <w:right w:val="nil"/>
            </w:tcBorders>
            <w:shd w:val="clear" w:color="auto" w:fill="auto"/>
            <w:vAlign w:val="center"/>
            <w:hideMark/>
          </w:tcPr>
          <w:p w14:paraId="34191796" w14:textId="77777777" w:rsidR="00351EC5" w:rsidRPr="00D504AA" w:rsidRDefault="00351EC5" w:rsidP="00683B04">
            <w:pPr>
              <w:spacing w:after="120" w:line="259" w:lineRule="auto"/>
              <w:rPr>
                <w:b/>
                <w:bCs/>
                <w:color w:val="000000" w:themeColor="text1"/>
                <w:sz w:val="22"/>
                <w:szCs w:val="22"/>
                <w:lang w:val="en-US"/>
              </w:rPr>
            </w:pPr>
            <w:r w:rsidRPr="00D504AA">
              <w:rPr>
                <w:b/>
                <w:bCs/>
                <w:color w:val="000000" w:themeColor="text1"/>
                <w:sz w:val="22"/>
                <w:szCs w:val="22"/>
                <w:lang w:val="en-US"/>
              </w:rPr>
              <w:t>Duration</w:t>
            </w:r>
          </w:p>
        </w:tc>
        <w:tc>
          <w:tcPr>
            <w:tcW w:w="2584" w:type="dxa"/>
            <w:tcBorders>
              <w:top w:val="single" w:sz="12" w:space="0" w:color="auto"/>
              <w:left w:val="nil"/>
              <w:bottom w:val="single" w:sz="12" w:space="0" w:color="auto"/>
              <w:right w:val="nil"/>
            </w:tcBorders>
            <w:shd w:val="clear" w:color="auto" w:fill="auto"/>
            <w:vAlign w:val="center"/>
            <w:hideMark/>
          </w:tcPr>
          <w:p w14:paraId="41AAAE82" w14:textId="77777777" w:rsidR="00351EC5" w:rsidRPr="00D504AA" w:rsidRDefault="00351EC5" w:rsidP="00683B04">
            <w:pPr>
              <w:spacing w:after="120" w:line="259" w:lineRule="auto"/>
              <w:rPr>
                <w:b/>
                <w:bCs/>
                <w:color w:val="000000" w:themeColor="text1"/>
                <w:sz w:val="22"/>
                <w:szCs w:val="22"/>
                <w:lang w:val="en-US"/>
              </w:rPr>
            </w:pPr>
            <w:r w:rsidRPr="00D504AA">
              <w:rPr>
                <w:b/>
                <w:bCs/>
                <w:color w:val="000000" w:themeColor="text1"/>
                <w:sz w:val="22"/>
                <w:szCs w:val="22"/>
                <w:lang w:val="en-US"/>
              </w:rPr>
              <w:t>Sample Size (Programme, % of female)</w:t>
            </w:r>
          </w:p>
        </w:tc>
        <w:tc>
          <w:tcPr>
            <w:tcW w:w="2584" w:type="dxa"/>
            <w:tcBorders>
              <w:top w:val="single" w:sz="12" w:space="0" w:color="auto"/>
              <w:left w:val="nil"/>
              <w:bottom w:val="single" w:sz="12" w:space="0" w:color="auto"/>
              <w:right w:val="nil"/>
            </w:tcBorders>
            <w:shd w:val="clear" w:color="auto" w:fill="auto"/>
            <w:vAlign w:val="center"/>
            <w:hideMark/>
          </w:tcPr>
          <w:p w14:paraId="4BF582F9" w14:textId="77777777" w:rsidR="00351EC5" w:rsidRPr="00D504AA" w:rsidRDefault="00351EC5" w:rsidP="00683B04">
            <w:pPr>
              <w:spacing w:after="120" w:line="259" w:lineRule="auto"/>
              <w:rPr>
                <w:b/>
                <w:bCs/>
                <w:color w:val="000000" w:themeColor="text1"/>
                <w:sz w:val="22"/>
                <w:szCs w:val="22"/>
                <w:lang w:val="en-US"/>
              </w:rPr>
            </w:pPr>
            <w:r w:rsidRPr="00D504AA">
              <w:rPr>
                <w:b/>
                <w:bCs/>
                <w:color w:val="000000" w:themeColor="text1"/>
                <w:sz w:val="22"/>
                <w:szCs w:val="22"/>
                <w:lang w:val="en-US"/>
              </w:rPr>
              <w:t>Research Method</w:t>
            </w:r>
          </w:p>
        </w:tc>
      </w:tr>
      <w:tr w:rsidR="00351EC5" w:rsidRPr="00D504AA" w14:paraId="01859FF4" w14:textId="77777777" w:rsidTr="00683B04">
        <w:trPr>
          <w:trHeight w:val="391"/>
        </w:trPr>
        <w:tc>
          <w:tcPr>
            <w:tcW w:w="2584" w:type="dxa"/>
            <w:tcBorders>
              <w:top w:val="single" w:sz="12" w:space="0" w:color="auto"/>
              <w:left w:val="nil"/>
              <w:bottom w:val="nil"/>
              <w:right w:val="nil"/>
            </w:tcBorders>
            <w:vAlign w:val="center"/>
          </w:tcPr>
          <w:p w14:paraId="52449E07"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{"citationID":"T71Jqese","properties":{"formattedCitation":"(Afzaal et al., 2024)","plainCitation":"(Afzaal et al., 2024)","dontUpdate":true,"noteIndex":0},"citationItems":[{"id":990,"uris":["http://zotero.org/users/11601880/items/HM84WKLV"],"itemData":{"id":990,"type":"article-journal","abstract":"Abstract\n            Self-regulated learning is an essential skill that can help students plan, monitor, and reflect on their learning in order to achieve their learning goals. However, in situations where there is a lack of effective feedback and recommendations, it becomes challenging for students to self-regulate their learning. In this paper, we propose an explainable AI-based approach to provide automatic and intelligent feedback and recommendations that can support the self-regulation of students’ learning in a data-driven manner, with the aim of improving their performance on their courses. Prior studies have predicted students’ performance and have used these predicted outcomes as feedback, without explaining the reasons behind the predictions. Our proposed approach is based on an algorithm that explains the root causes behind a decline in student performance, and generates data-driven recommendations for taking appropriate actions. The proposed approach was implemented in the form of a dashboard to support self-regulation by students on a university course, and was evaluated to determine its effects on the students’ academic performance. The results revealed that the dashboard significantly enhanced students’ learning achievements and improved their self-regulated learning skills. Furthermore, it was found that the recommendations generated by the proposed approach positively affected students’ performance and assisted them in self-regulation","container-title":"Technology, Knowledge and Learning","DOI":"10.1007/s10758-023-09650-0","ISSN":"2211-1662, 2211-1670","issue":"1","journalAbbreviation":"Tech Know Learn","language":"en","page":"331-354","source":"DOI.org (Crossref)","title":"Informative Feedback and Explainable AI-Based Recommendations to Support Students’ Self-regulation","volume":"29","author":[{"family":"Afzaal","given":"Muhammad"},{"family":"Zia","given":"Aayesha"},{"family":"Nouri","given":"Jalal"},{"family":"Fors","given":"Uno"}],"issued":{"date-parts":[["2024",3]]}}}],"schema":"https://github.com/citation-style-language/schema/raw/master/csl-citation.json"} </w:instrText>
            </w:r>
            <w:r w:rsidRPr="00D504AA">
              <w:rPr>
                <w:color w:val="000000"/>
                <w:sz w:val="22"/>
                <w:szCs w:val="22"/>
              </w:rPr>
              <w:fldChar w:fldCharType="separate"/>
            </w:r>
            <w:r w:rsidRPr="00D504AA">
              <w:rPr>
                <w:noProof/>
                <w:color w:val="000000"/>
                <w:sz w:val="22"/>
                <w:szCs w:val="22"/>
              </w:rPr>
              <w:t>Afzaal et al. (2024)</w:t>
            </w:r>
            <w:r w:rsidRPr="00D504AA">
              <w:rPr>
                <w:color w:val="000000"/>
                <w:sz w:val="22"/>
                <w:szCs w:val="22"/>
              </w:rPr>
              <w:fldChar w:fldCharType="end"/>
            </w:r>
          </w:p>
        </w:tc>
        <w:tc>
          <w:tcPr>
            <w:tcW w:w="2945" w:type="dxa"/>
            <w:tcBorders>
              <w:top w:val="single" w:sz="12" w:space="0" w:color="auto"/>
              <w:left w:val="nil"/>
              <w:bottom w:val="nil"/>
              <w:right w:val="nil"/>
            </w:tcBorders>
            <w:shd w:val="clear" w:color="auto" w:fill="auto"/>
            <w:vAlign w:val="center"/>
            <w:hideMark/>
          </w:tcPr>
          <w:p w14:paraId="2D6F650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Programming course (Course)</w:t>
            </w:r>
          </w:p>
        </w:tc>
        <w:tc>
          <w:tcPr>
            <w:tcW w:w="3402" w:type="dxa"/>
            <w:tcBorders>
              <w:top w:val="single" w:sz="12" w:space="0" w:color="auto"/>
              <w:left w:val="nil"/>
              <w:bottom w:val="nil"/>
              <w:right w:val="nil"/>
            </w:tcBorders>
            <w:shd w:val="clear" w:color="auto" w:fill="auto"/>
            <w:vAlign w:val="center"/>
            <w:hideMark/>
          </w:tcPr>
          <w:p w14:paraId="2583D2B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(posttest)</w:t>
            </w:r>
          </w:p>
        </w:tc>
        <w:tc>
          <w:tcPr>
            <w:tcW w:w="1405" w:type="dxa"/>
            <w:tcBorders>
              <w:top w:val="single" w:sz="12" w:space="0" w:color="auto"/>
              <w:left w:val="nil"/>
              <w:bottom w:val="nil"/>
              <w:right w:val="nil"/>
            </w:tcBorders>
            <w:shd w:val="clear" w:color="auto" w:fill="auto"/>
            <w:vAlign w:val="center"/>
            <w:hideMark/>
          </w:tcPr>
          <w:p w14:paraId="4D37F5D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10 weeks</w:t>
            </w:r>
          </w:p>
        </w:tc>
        <w:tc>
          <w:tcPr>
            <w:tcW w:w="2584" w:type="dxa"/>
            <w:tcBorders>
              <w:top w:val="single" w:sz="12" w:space="0" w:color="auto"/>
              <w:left w:val="nil"/>
              <w:bottom w:val="nil"/>
              <w:right w:val="nil"/>
            </w:tcBorders>
            <w:shd w:val="clear" w:color="auto" w:fill="auto"/>
            <w:vAlign w:val="center"/>
            <w:hideMark/>
          </w:tcPr>
          <w:p w14:paraId="76DF5C3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356 (UG, NR)</w:t>
            </w:r>
          </w:p>
        </w:tc>
        <w:tc>
          <w:tcPr>
            <w:tcW w:w="2584" w:type="dxa"/>
            <w:tcBorders>
              <w:top w:val="single" w:sz="12" w:space="0" w:color="auto"/>
              <w:left w:val="nil"/>
              <w:bottom w:val="nil"/>
              <w:right w:val="nil"/>
            </w:tcBorders>
            <w:shd w:val="clear" w:color="auto" w:fill="auto"/>
            <w:vAlign w:val="center"/>
            <w:hideMark/>
          </w:tcPr>
          <w:p w14:paraId="71E1E11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09BC9CA5" w14:textId="77777777" w:rsidTr="00683B04">
        <w:trPr>
          <w:trHeight w:val="391"/>
        </w:trPr>
        <w:tc>
          <w:tcPr>
            <w:tcW w:w="2584" w:type="dxa"/>
            <w:tcBorders>
              <w:top w:val="nil"/>
              <w:left w:val="nil"/>
              <w:bottom w:val="nil"/>
              <w:right w:val="nil"/>
            </w:tcBorders>
            <w:vAlign w:val="center"/>
          </w:tcPr>
          <w:p w14:paraId="7E5610B4"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{"citationID":"wt6PlInb","properties":{"formattedCitation":"(An &amp; Wang, 2023)","plainCitation":"(An &amp; Wang, 2023)","dontUpdate":true,"noteIndex":0},"citationItems":[{"id":991,"uris":["http://zotero.org/users/11601880/items/JR6JK66H"],"itemData":{"id":991,"type":"article-journal","abstract":"Objective This study aimed to discuss the application value of an artiﬁcial intelligence-based diagnosis and recognition system (AIDRS) in the teaching activities for Bachelor of Medicine and Bachelor of Surgery (MBBS) in China. The learning performance of graduate students in gastroenterology during gastroscopy training with and without AIDRS was assessed.","container-title":"Wiener Medizinische Wochenschrift","DOI":"10.1007/s10354-023-01020-w","ISSN":"0043-5341, 1563-258X","journalAbbreviation":"Wien Med Wochenschr","language":"en","source":"DOI.org (Crossref)","title":"Application value of an artificial intelligence-based diagnosis and recognition system in gastroscopy training for graduate students in gastroenterology: a preliminary study","title-short":"Application value of an artificial intelligence-based diagnosis and recognition system in gastroscopy training for graduate students in gastroenterology","URL":"https://link.springer.com/10.1007/s10354-023-01020-w","author":[{"family":"An","given":"Peng"},{"family":"Wang","given":"Zhongqiu"}],"accessed":{"date-parts":[["2024",5,14]]},"issued":{"date-parts":[["2023",9,7]]}}}],"schema":"https://github.com/citation-style-language/schema/raw/master/csl-citation.json"} </w:instrText>
            </w:r>
            <w:r w:rsidRPr="00D504AA">
              <w:rPr>
                <w:color w:val="000000"/>
                <w:sz w:val="22"/>
                <w:szCs w:val="22"/>
              </w:rPr>
              <w:fldChar w:fldCharType="separate"/>
            </w:r>
            <w:r w:rsidRPr="00D504AA">
              <w:rPr>
                <w:noProof/>
                <w:color w:val="000000"/>
                <w:sz w:val="22"/>
                <w:szCs w:val="22"/>
              </w:rPr>
              <w:t>An and Wang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6CBCB0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Gastroscopy training (Training)</w:t>
            </w:r>
          </w:p>
        </w:tc>
        <w:tc>
          <w:tcPr>
            <w:tcW w:w="3402" w:type="dxa"/>
            <w:tcBorders>
              <w:top w:val="nil"/>
              <w:left w:val="nil"/>
              <w:bottom w:val="nil"/>
              <w:right w:val="nil"/>
            </w:tcBorders>
            <w:shd w:val="clear" w:color="auto" w:fill="auto"/>
            <w:vAlign w:val="center"/>
            <w:hideMark/>
          </w:tcPr>
          <w:p w14:paraId="133846F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RCT (posttest)</w:t>
            </w:r>
          </w:p>
        </w:tc>
        <w:tc>
          <w:tcPr>
            <w:tcW w:w="1405" w:type="dxa"/>
            <w:tcBorders>
              <w:top w:val="nil"/>
              <w:left w:val="nil"/>
              <w:bottom w:val="nil"/>
              <w:right w:val="nil"/>
            </w:tcBorders>
            <w:shd w:val="clear" w:color="auto" w:fill="auto"/>
            <w:vAlign w:val="center"/>
            <w:hideMark/>
          </w:tcPr>
          <w:p w14:paraId="7107953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 years</w:t>
            </w:r>
          </w:p>
        </w:tc>
        <w:tc>
          <w:tcPr>
            <w:tcW w:w="2584" w:type="dxa"/>
            <w:tcBorders>
              <w:top w:val="nil"/>
              <w:left w:val="nil"/>
              <w:bottom w:val="nil"/>
              <w:right w:val="nil"/>
            </w:tcBorders>
            <w:shd w:val="clear" w:color="auto" w:fill="auto"/>
            <w:vAlign w:val="center"/>
            <w:hideMark/>
          </w:tcPr>
          <w:p w14:paraId="4AF4929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32 (PG, 65.6%)</w:t>
            </w:r>
          </w:p>
        </w:tc>
        <w:tc>
          <w:tcPr>
            <w:tcW w:w="2584" w:type="dxa"/>
            <w:tcBorders>
              <w:top w:val="nil"/>
              <w:left w:val="nil"/>
              <w:bottom w:val="nil"/>
              <w:right w:val="nil"/>
            </w:tcBorders>
            <w:shd w:val="clear" w:color="auto" w:fill="auto"/>
            <w:vAlign w:val="center"/>
            <w:hideMark/>
          </w:tcPr>
          <w:p w14:paraId="23A8471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00948A8F" w14:textId="77777777" w:rsidTr="00683B04">
        <w:trPr>
          <w:trHeight w:val="391"/>
        </w:trPr>
        <w:tc>
          <w:tcPr>
            <w:tcW w:w="2584" w:type="dxa"/>
            <w:tcBorders>
              <w:top w:val="nil"/>
              <w:left w:val="nil"/>
              <w:bottom w:val="nil"/>
              <w:right w:val="nil"/>
            </w:tcBorders>
            <w:vAlign w:val="center"/>
          </w:tcPr>
          <w:p w14:paraId="23D22482"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{"citationID":"CET5f6Bm","properties":{"formattedCitation":"(C.-Y. Chang et al., 2022)","plainCitation":"(C.-Y. Chang et al., 2022)","dontUpdate":true,"noteIndex":0},"citationItems":[{"id":992,"uris":["http://zotero.org/users/11601880/items/3IQKXK5J"],"itemData":{"id":992,"type":"article-journal","abstract":"Abstract\n            \n              \n              The aims of nursing training include not only mastering skills but also fostering the competence to make decisions for problem solving. In prenatal education, cultivating nurses' knowledge and competence of vaccine administration is a crucial issue for protecting pregnant women and newborns from infection. Therefore, obstetric vaccination knowledge has become a basic and essential training program for nursing students. However, most of these training programs are given via the lecture‐based teaching approach with skills practice, providing students with few opportunities to think deeply about the relevant issues owing to the lack of interaction and context. This could have a negative impact on their learning effectiveness and clinical judgment. To address this problem, a mobile chatbot‐based learning approach is proposed in this study to enable students to learn and think deeply in the contexts of handling obstetric vaccine cases via interacting with the chatbot. In order to verify the effectiveness of the proposed approach, an experiment was implemented. Two classes of 36 students from a university in northern Taiwan were recruited as participants. One class was the experimental group learning with the proposed approach, while the other class was the control group learning with the conventional approach (ie, giving lectures to explain the instructional content and training cases). The results indicate that applying a mobile chatbot for learning can enhance nursing students' learning achievement and self‐efficacy. In addition, based on the analysis of the interview results, students generally believed that learning through the mobile chatbot was able to promote their self‐efficacy as well as their learning engagement and performance.\n            \n            \n              \n              \n                \n                  \n                    Practitioner notes\n                  \n                  \n                    What is already known about this topic\n                    \n                      \n                        Issues relevant to AI technology in education have been extensively discussed and explored around the world.\n                      \n                      \n                        Among the various AI systems, the potential of chatbots has been highlighted by researchers owing to the user‐friendly interface developed using the natural language processing (NLP) technology.\n                      \n                      \n                        Few studies using AI chatbots in professional training have been conducted.\n                      \n                    \n                  \n                  \n                    What this paper adds\n                    \n                      \n                        In this study, a mobile chatbot was used in a nursing training program to enhance students' learning achievement and self‐efficacy for handling vaccine cases.\n                      \n                      \n                        The mobile chatbot significantly improved the students' learning achievement and self‐efficacy in comparison with the conventional learning approach in the vaccine training program.\n                      \n                      \n                        From the interview results, it was found that the students generally believed that the mobile chatbot was able to promote their self‐efficacy as well as learning engagement and performances in the vaccine training program.\n                      \n                    \n                  \n                  \n                    Implications for practice and/or policy\n                    \n                      \n                        Mobile chatbots have great potential for professional training owing to their convenient and user‐friendly features.\n                      \n                      \n                        It would be worth applying mobile chatbots as well as other NLP‐based applications to other professional training programs in the future.","container-title":"British Journal of Educational Technology","DOI":"10.1111/bjet.13158","ISSN":"0007-1013, 1467-8535","issue":"1","journalAbbreviation":"Brit J Educational Tech","language":"en","page":"171-188","source":"DOI.org (Crossref)","title":"Promoting students' learning achievement and self‐efficacy: A mobile chatbot approach for nursing training","title-short":"Promoting students' learning achievement and self‐efficacy","volume":"53","author":[{"family":"Chang","given":"Ching-Yi"},{"family":"Hwang","given":"Gwo‐Jen"},{"family":"Gau","given":"Meei‐Ling"}],"issued":{"date-parts":[["2022",1]]}},"label":"page"}],"schema":"https://github.com/citation-style-language/schema/raw/master/csl-citation.json"} </w:instrText>
            </w:r>
            <w:r w:rsidRPr="00D504AA">
              <w:rPr>
                <w:color w:val="000000"/>
                <w:sz w:val="22"/>
                <w:szCs w:val="22"/>
              </w:rPr>
              <w:fldChar w:fldCharType="separate"/>
            </w:r>
            <w:r w:rsidRPr="00D504AA">
              <w:rPr>
                <w:color w:val="000000"/>
                <w:sz w:val="22"/>
                <w:szCs w:val="22"/>
              </w:rPr>
              <w:t>Chang et al. (2022)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FCF5C6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Obstetric vaccination knowledge training (Training)</w:t>
            </w:r>
          </w:p>
        </w:tc>
        <w:tc>
          <w:tcPr>
            <w:tcW w:w="3402" w:type="dxa"/>
            <w:tcBorders>
              <w:top w:val="nil"/>
              <w:left w:val="nil"/>
              <w:bottom w:val="nil"/>
              <w:right w:val="nil"/>
            </w:tcBorders>
            <w:shd w:val="clear" w:color="auto" w:fill="auto"/>
            <w:vAlign w:val="center"/>
            <w:hideMark/>
          </w:tcPr>
          <w:p w14:paraId="6118B8B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0C72B0B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 weeks</w:t>
            </w:r>
          </w:p>
        </w:tc>
        <w:tc>
          <w:tcPr>
            <w:tcW w:w="2584" w:type="dxa"/>
            <w:tcBorders>
              <w:top w:val="nil"/>
              <w:left w:val="nil"/>
              <w:bottom w:val="nil"/>
              <w:right w:val="nil"/>
            </w:tcBorders>
            <w:shd w:val="clear" w:color="auto" w:fill="auto"/>
            <w:vAlign w:val="center"/>
            <w:hideMark/>
          </w:tcPr>
          <w:p w14:paraId="26F19EA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36 (UG, NR)</w:t>
            </w:r>
          </w:p>
        </w:tc>
        <w:tc>
          <w:tcPr>
            <w:tcW w:w="2584" w:type="dxa"/>
            <w:tcBorders>
              <w:top w:val="nil"/>
              <w:left w:val="nil"/>
              <w:bottom w:val="nil"/>
              <w:right w:val="nil"/>
            </w:tcBorders>
            <w:shd w:val="clear" w:color="auto" w:fill="auto"/>
            <w:vAlign w:val="center"/>
            <w:hideMark/>
          </w:tcPr>
          <w:p w14:paraId="1E60BF3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4C019FF1" w14:textId="77777777" w:rsidTr="00683B04">
        <w:trPr>
          <w:trHeight w:val="391"/>
        </w:trPr>
        <w:tc>
          <w:tcPr>
            <w:tcW w:w="2584" w:type="dxa"/>
            <w:tcBorders>
              <w:top w:val="nil"/>
              <w:left w:val="nil"/>
              <w:bottom w:val="nil"/>
              <w:right w:val="nil"/>
            </w:tcBorders>
            <w:vAlign w:val="center"/>
          </w:tcPr>
          <w:p w14:paraId="5D9440CD"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{"citationID":"y8Yj0fYK","properties":{"formattedCitation":"(C.-Y. Chang et al., 2024)","plainCitation":"(C.-Y. Chang et al., 2024)","dontUpdate":true,"noteIndex":0},"citationItems":[{"id":1171,"uris":["http://zotero.org/users/11601880/items/UIJDZ5KW"],"itemData":{"id":1171,"type":"article-journal","abstract":"Traditional nursing and health education design courses usually only transfer knowledge via lectures, and lack interaction, drills and personalized feedback. However, the development and widespread adoption of generative artificial intelligence via the ChatGPT system presents an opportunity to address these issues. Some CIDI model-based ChatGPT systems have been developed, but how to effectively apply these technologies in nursing education design courses remains a challenging problem for researchers. In order to explore the application mode and effect of generative artificial intelligence via ChatGPT technology in nursing education, this study integrated generative artificial intelligence via the ChatGPT system into the teaching activities of nursing and health education design courses, and used computers as learning tools to guide learners to learn nursing and health knowledge. At the same time, two classes of nursing undergraduates were recruited to conduct a quasi-experiment. One of the classes was the experimental group, which used the generative artificial intelligence via the ChatGPT system for learning; the other class was the control group, which used traditional teaching methods for learning. By analyzing learners’ learning efficiency and learning satisfaction, we obtained results about the application effect of generative artificial intelligence via ChatGPT technology in a nursing education design course. According to the experimental results, the generative artificial intelligence via ChatGPT system effectively improved learners’ critical thinking ability, problem solving, and learning enjoyment. These results indicate that the generative artificial intelligence via ChatGPT system has great potential in nursing education design courses, and can improve the deficiencies of traditional teaching methods.","container-title":"Educational Technology &amp; Society","ISSN":"1176-3647","issue":"1","note":"publisher: International Forum of Educational Technology &amp; Society, National Taiwan Normal University, Taiwan","page":"215-230","source":"JSTOR","title":"Facilitating nursing and health education by incorporating ChatGPT into learning designs","volume":"27","author":[{"family":"Chang","given":"Ching-Yi"},{"family":"Yang","given":"Chin-Lan"},{"family":"Jen","given":"Hsiu-Ju"},{"family":"Ogata","given":"Hiroaki"},{"family":"Hwang","given":"Gwo-Haur"}],"issued":{"date-parts":[["2024"]]}},"label":"page"}],"schema":"https://github.com/citation-style-language/schema/raw/master/csl-citation.json"} </w:instrText>
            </w:r>
            <w:r w:rsidRPr="00D504AA">
              <w:rPr>
                <w:color w:val="000000"/>
                <w:sz w:val="22"/>
                <w:szCs w:val="22"/>
              </w:rPr>
              <w:fldChar w:fldCharType="separate"/>
            </w:r>
            <w:r w:rsidRPr="00D504AA">
              <w:rPr>
                <w:color w:val="000000"/>
                <w:sz w:val="22"/>
                <w:szCs w:val="22"/>
              </w:rPr>
              <w:t>Chang et al. (2024)</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1B86E2C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Nursing and health education design course (Course module)</w:t>
            </w:r>
          </w:p>
        </w:tc>
        <w:tc>
          <w:tcPr>
            <w:tcW w:w="3402" w:type="dxa"/>
            <w:tcBorders>
              <w:top w:val="nil"/>
              <w:left w:val="nil"/>
              <w:bottom w:val="nil"/>
              <w:right w:val="nil"/>
            </w:tcBorders>
            <w:shd w:val="clear" w:color="auto" w:fill="auto"/>
            <w:vAlign w:val="center"/>
            <w:hideMark/>
          </w:tcPr>
          <w:p w14:paraId="20B787C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3BDF89D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 hours</w:t>
            </w:r>
          </w:p>
        </w:tc>
        <w:tc>
          <w:tcPr>
            <w:tcW w:w="2584" w:type="dxa"/>
            <w:tcBorders>
              <w:top w:val="nil"/>
              <w:left w:val="nil"/>
              <w:bottom w:val="nil"/>
              <w:right w:val="nil"/>
            </w:tcBorders>
            <w:shd w:val="clear" w:color="auto" w:fill="auto"/>
            <w:vAlign w:val="center"/>
            <w:hideMark/>
          </w:tcPr>
          <w:p w14:paraId="09B80D0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50 (UG, NR)</w:t>
            </w:r>
          </w:p>
        </w:tc>
        <w:tc>
          <w:tcPr>
            <w:tcW w:w="2584" w:type="dxa"/>
            <w:tcBorders>
              <w:top w:val="nil"/>
              <w:left w:val="nil"/>
              <w:bottom w:val="nil"/>
              <w:right w:val="nil"/>
            </w:tcBorders>
            <w:shd w:val="clear" w:color="auto" w:fill="auto"/>
            <w:vAlign w:val="center"/>
            <w:hideMark/>
          </w:tcPr>
          <w:p w14:paraId="74D9363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0563683F" w14:textId="77777777" w:rsidTr="00683B04">
        <w:trPr>
          <w:trHeight w:val="391"/>
        </w:trPr>
        <w:tc>
          <w:tcPr>
            <w:tcW w:w="2584" w:type="dxa"/>
            <w:tcBorders>
              <w:top w:val="nil"/>
              <w:left w:val="nil"/>
              <w:bottom w:val="nil"/>
              <w:right w:val="nil"/>
            </w:tcBorders>
            <w:vAlign w:val="center"/>
          </w:tcPr>
          <w:p w14:paraId="7561B0CC"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{"citationID":"sIv1TMUN","properties":{"formattedCitation":"(Chen &amp; Yu, 2020)","plainCitation":"(Chen &amp; Yu, 2020)","dontUpdate":true,"noteIndex":0},"citationItems":[{"id":994,"uris":["http://zotero.org/users/11601880/items/B25SKCVG"],"itemData":{"id":994,"type":"article-journal","abstract":"In this research, the probability matrix factorization (PMF) algorithm was introduced to optimize the deep neural network algorithm model with the purpose of studying the application value of personality development theory and deep learning neural network in college students’ entrepreneurship psychological education courses. Based on the personality development theory, a recommendation algorithm system for entrepreneurial projects under optimized deep neural network was established. A total of 518 college students from several universities were divided into an experimental group and a control group, with 259 students in each group. In addition to the normal courses of entrepreneurship psychology education, students in the experimental group were taught the entrepreneurship project recommendation system based on the optimized deep neural network designed in this research, while students in the control group were taught entrepreneurship psychology education normally. The intervention effect before and after entrepreneurship education was evaluated by the questionnaire of college students’ entrepreneurial intention and college students’ entrepreneurial mental resilience scale. The results demonstrate that the system recall rate and accuracy based on the algorithm in this research have been signiﬁcantly higher than that of PMF algorithm and deep belief network (DBN) algorithm, and the difference is statistically signiﬁcant (p &lt; 0.05); the mean square error (MSE) of the proposed algorithm is signiﬁcantly smaller than that of PMF algorithm and DBN algorithm, and the difference is statistically signiﬁcant (p &lt; 0.05); the improvement of entrepreneurial toughness, entrepreneurial strength, optimism, entrepreneurial possibility, and behavioral tendency of the experimental group after the test was signiﬁcantly higher than that of the control group (p &lt; 0.05). Therefore, compared with traditional algorithms, the proposed method for entrepreneurial projects based on the theory of personality development and the optimized deep neural network shows better performance, and it can effectively improve the entrepreneurial intention and psychological resilience of college students.","container-title":"Frontiers in Psychology","DOI":"10.3389/fpsyg.2020.01346","ISSN":"1664-1078","journalAbbreviation":"Front. Psychol.","language":"en","page":"1346","source":"DOI.org (Crossref)","title":"Adoption of Human Personality Development Theory Combined With Deep Neural Network in Entrepreneurship Education of College Students","volume":"11","author":[{"family":"Chen","given":"Zhen"},{"family":"Yu","given":"Xiaoxuan"}],"issued":{"date-parts":[["2020",7,8]]}}}],"schema":"https://github.com/citation-style-language/schema/raw/master/csl-citation.json"} </w:instrText>
            </w:r>
            <w:r w:rsidRPr="00D504AA">
              <w:rPr>
                <w:color w:val="000000"/>
                <w:sz w:val="22"/>
                <w:szCs w:val="22"/>
              </w:rPr>
              <w:fldChar w:fldCharType="separate"/>
            </w:r>
            <w:r w:rsidRPr="00D504AA">
              <w:rPr>
                <w:rFonts w:hint="eastAsia"/>
                <w:color w:val="000000"/>
                <w:sz w:val="22"/>
                <w:szCs w:val="22"/>
              </w:rPr>
              <w:t>Z. C</w:t>
            </w:r>
            <w:r w:rsidRPr="00D504AA">
              <w:rPr>
                <w:color w:val="000000"/>
                <w:sz w:val="22"/>
                <w:szCs w:val="22"/>
              </w:rPr>
              <w:t>hen and Yu (2020)</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3FC8708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Entrepreneurship psychology education course (Course)</w:t>
            </w:r>
          </w:p>
        </w:tc>
        <w:tc>
          <w:tcPr>
            <w:tcW w:w="3402" w:type="dxa"/>
            <w:tcBorders>
              <w:top w:val="nil"/>
              <w:left w:val="nil"/>
              <w:bottom w:val="nil"/>
              <w:right w:val="nil"/>
            </w:tcBorders>
            <w:shd w:val="clear" w:color="auto" w:fill="auto"/>
            <w:vAlign w:val="center"/>
            <w:hideMark/>
          </w:tcPr>
          <w:p w14:paraId="0792C76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24F7E59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 month</w:t>
            </w:r>
          </w:p>
        </w:tc>
        <w:tc>
          <w:tcPr>
            <w:tcW w:w="2584" w:type="dxa"/>
            <w:tcBorders>
              <w:top w:val="nil"/>
              <w:left w:val="nil"/>
              <w:bottom w:val="nil"/>
              <w:right w:val="nil"/>
            </w:tcBorders>
            <w:shd w:val="clear" w:color="auto" w:fill="auto"/>
            <w:vAlign w:val="center"/>
            <w:hideMark/>
          </w:tcPr>
          <w:p w14:paraId="5530071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518 (NR, NR)</w:t>
            </w:r>
          </w:p>
        </w:tc>
        <w:tc>
          <w:tcPr>
            <w:tcW w:w="2584" w:type="dxa"/>
            <w:tcBorders>
              <w:top w:val="nil"/>
              <w:left w:val="nil"/>
              <w:bottom w:val="nil"/>
              <w:right w:val="nil"/>
            </w:tcBorders>
            <w:shd w:val="clear" w:color="auto" w:fill="auto"/>
            <w:vAlign w:val="center"/>
            <w:hideMark/>
          </w:tcPr>
          <w:p w14:paraId="2E8D7F8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3FF74E97" w14:textId="77777777" w:rsidTr="00683B04">
        <w:trPr>
          <w:trHeight w:val="391"/>
        </w:trPr>
        <w:tc>
          <w:tcPr>
            <w:tcW w:w="2584" w:type="dxa"/>
            <w:tcBorders>
              <w:top w:val="nil"/>
              <w:left w:val="nil"/>
              <w:bottom w:val="nil"/>
              <w:right w:val="nil"/>
            </w:tcBorders>
            <w:vAlign w:val="center"/>
          </w:tcPr>
          <w:p w14:paraId="51A2DD73"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{"citationID":"C3TxH3mq","properties":{"formattedCitation":"(Cheng, 2017)","plainCitation":"(Cheng, 2017)","dontUpdate":true,"noteIndex":0},"citationItems":[{"id":995,"uris":["http://zotero.org/users/11601880/items/CI3ZZHSM"],"itemData":{"id":995,"type":"article-journal","abstract":"The study employed an embedded mixed-method design using reﬂective journals, survey and interview to investigate the impact of online automated feedback (OAF) on the quality of students' reﬂective journals in a 13week English as Foreign Language (EFL) course at university level. One hundred and thirty-eight undergraduate students participated in the study, and they were divided into two groups: experimental (N = 82) and control (N = 56). Participants in both groups received the same instruction on reﬂective writing by the same teacher, but the experimental group could access a web-based classiﬁcation system to generate OAF on their second and third reﬂective journals while the control group could not. Results show that the experimental group outperformed the control group in terms of the overall score for the ﬁnal reﬂective journal, and the experimental group also demonstrated a signiﬁcant improvement in scores across reﬂective journals. While data collected from an online questionnaire survey and focus group interviews generally support the value of OAF for reﬂective writing, a number of student concerns were noted. Overall, the ﬁndings of this study can contribute to a better understanding of the impact of OAF on reﬂective writing and provide a basis for future discussion on how to blend teacher feedback and OAF to support reﬂective writing.","container-title":"The Internet and Higher Education","DOI":"10.1016/j.iheduc.2017.04.002","ISSN":"10967516","journalAbbreviation":"The Internet and Higher Education","language":"en","page":"18-27","source":"DOI.org (Crossref)","title":"The impact of online automated feedback on students' reflective journal writing in an EFL course","volume":"34","author":[{"family":"Cheng","given":"Gary"}],"issued":{"date-parts":[["2017",7]]}}}],"schema":"https://github.com/citation-style-language/schema/raw/master/csl-citation.json"} </w:instrText>
            </w:r>
            <w:r w:rsidRPr="00D504AA">
              <w:rPr>
                <w:color w:val="000000"/>
                <w:sz w:val="22"/>
                <w:szCs w:val="22"/>
              </w:rPr>
              <w:fldChar w:fldCharType="separate"/>
            </w:r>
            <w:r w:rsidRPr="00D504AA">
              <w:rPr>
                <w:color w:val="000000"/>
                <w:sz w:val="22"/>
                <w:szCs w:val="22"/>
              </w:rPr>
              <w:t>Cheng (2017)</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7016773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Advanced English for university studies course (Course)</w:t>
            </w:r>
          </w:p>
        </w:tc>
        <w:tc>
          <w:tcPr>
            <w:tcW w:w="3402" w:type="dxa"/>
            <w:tcBorders>
              <w:top w:val="nil"/>
              <w:left w:val="nil"/>
              <w:bottom w:val="nil"/>
              <w:right w:val="nil"/>
            </w:tcBorders>
            <w:shd w:val="clear" w:color="auto" w:fill="auto"/>
            <w:vAlign w:val="center"/>
            <w:hideMark/>
          </w:tcPr>
          <w:p w14:paraId="28E77AA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(posttest)</w:t>
            </w:r>
          </w:p>
        </w:tc>
        <w:tc>
          <w:tcPr>
            <w:tcW w:w="1405" w:type="dxa"/>
            <w:tcBorders>
              <w:top w:val="nil"/>
              <w:left w:val="nil"/>
              <w:bottom w:val="nil"/>
              <w:right w:val="nil"/>
            </w:tcBorders>
            <w:shd w:val="clear" w:color="auto" w:fill="auto"/>
            <w:vAlign w:val="center"/>
            <w:hideMark/>
          </w:tcPr>
          <w:p w14:paraId="5359291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14 weeks</w:t>
            </w:r>
          </w:p>
        </w:tc>
        <w:tc>
          <w:tcPr>
            <w:tcW w:w="2584" w:type="dxa"/>
            <w:tcBorders>
              <w:top w:val="nil"/>
              <w:left w:val="nil"/>
              <w:bottom w:val="nil"/>
              <w:right w:val="nil"/>
            </w:tcBorders>
            <w:shd w:val="clear" w:color="auto" w:fill="auto"/>
            <w:vAlign w:val="center"/>
            <w:hideMark/>
          </w:tcPr>
          <w:p w14:paraId="1E89473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138 (UG, 52.2%)</w:t>
            </w:r>
          </w:p>
        </w:tc>
        <w:tc>
          <w:tcPr>
            <w:tcW w:w="2584" w:type="dxa"/>
            <w:tcBorders>
              <w:top w:val="nil"/>
              <w:left w:val="nil"/>
              <w:bottom w:val="nil"/>
              <w:right w:val="nil"/>
            </w:tcBorders>
            <w:shd w:val="clear" w:color="auto" w:fill="auto"/>
            <w:vAlign w:val="center"/>
            <w:hideMark/>
          </w:tcPr>
          <w:p w14:paraId="137D10B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57149962" w14:textId="77777777" w:rsidTr="00683B04">
        <w:trPr>
          <w:trHeight w:val="391"/>
        </w:trPr>
        <w:tc>
          <w:tcPr>
            <w:tcW w:w="2584" w:type="dxa"/>
            <w:tcBorders>
              <w:top w:val="nil"/>
              <w:left w:val="nil"/>
              <w:bottom w:val="nil"/>
              <w:right w:val="nil"/>
            </w:tcBorders>
            <w:vAlign w:val="center"/>
          </w:tcPr>
          <w:p w14:paraId="0D8ED857"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{"citationID":"vuneIfYy","properties":{"formattedCitation":"(Chiu et al., 2022)","plainCitation":"(Chiu et al., 2022)","dontUpdate":true,"noteIndex":0},"citationItems":[{"id":996,"uris":["http://zotero.org/users/11601880/items/52V6BXVS"],"itemData":{"id":996,"type":"article-journal","abstract":"In a conventional art course, it is important for a teacher to provide feedback and guidance to individual students based on their learning status. However, it is challenging for teachers to provide immediate feedback to students without any aid. The advancement of artiﬁcial intelligence (AI) has provided a possible solution to cope with this problem. In this study, a deep learning-based art learning system (DLALS) was developed by employing a ﬁne-tuned ResNet50 model for helping students identify and classify artworks. We aimed at cultivating students’ accurate appreciation knowledge and artwork creation competence, as well as providing instant feedback and personalized guidance with the help of AI technology. To explore the eﬀects of this system, a quasi-experiment was implemented in an artwork appreciation course at a university. A total of 46 university students from two classes who took the elective art course were recruited in the study. One class was the experimental group adopting DL-ALS learning, while the other was the control group adopting conventional technology-supported art learning (CT-AL). The results showed that in comparison with CT-AL, learning through the DL-ALS could facilitate students’ learning achievement, technology acceptance, learning attitude, learning motivation, self-eﬃcacy, satisfaction, and performance in the art course.","container-title":"Interactive Learning Environments","DOI":"10.1080/10494820.2022.2100426","ISSN":"1049-4820, 1744-5191","journalAbbreviation":"Interactive Learning Environments","language":"en","page":"1-19","source":"DOI.org (Crossref)","title":"Artificial intelligence-supported art education: a deep learning-based system for promoting university students’ artwork appreciation and painting outcomes","title-short":"Artificial intelligence-supported art education","author":[{"family":"Chiu","given":"Min-Chi"},{"family":"Hwang","given":"Gwo-Jen"},{"family":"Hsia","given":"Lu-Ho"},{"family":"Shyu","given":"Fong-Ming"}],"issued":{"date-parts":[["2022",7,13]]}},"label":"page"}],"schema":"https://github.com/citation-style-language/schema/raw/master/csl-citation.json"} </w:instrText>
            </w:r>
            <w:r w:rsidRPr="00D504AA">
              <w:rPr>
                <w:color w:val="000000"/>
                <w:sz w:val="22"/>
                <w:szCs w:val="22"/>
              </w:rPr>
              <w:fldChar w:fldCharType="separate"/>
            </w:r>
            <w:r w:rsidRPr="00D504AA">
              <w:rPr>
                <w:color w:val="000000"/>
                <w:sz w:val="22"/>
                <w:szCs w:val="22"/>
              </w:rPr>
              <w:t>Chiu et al. (2022)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3C0E412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Elective art course (Course module)</w:t>
            </w:r>
          </w:p>
        </w:tc>
        <w:tc>
          <w:tcPr>
            <w:tcW w:w="3402" w:type="dxa"/>
            <w:tcBorders>
              <w:top w:val="nil"/>
              <w:left w:val="nil"/>
              <w:bottom w:val="nil"/>
              <w:right w:val="nil"/>
            </w:tcBorders>
            <w:shd w:val="clear" w:color="auto" w:fill="auto"/>
            <w:vAlign w:val="center"/>
            <w:hideMark/>
          </w:tcPr>
          <w:p w14:paraId="09E6037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582053C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9 hours</w:t>
            </w:r>
          </w:p>
        </w:tc>
        <w:tc>
          <w:tcPr>
            <w:tcW w:w="2584" w:type="dxa"/>
            <w:tcBorders>
              <w:top w:val="nil"/>
              <w:left w:val="nil"/>
              <w:bottom w:val="nil"/>
              <w:right w:val="nil"/>
            </w:tcBorders>
            <w:shd w:val="clear" w:color="auto" w:fill="auto"/>
            <w:vAlign w:val="center"/>
            <w:hideMark/>
          </w:tcPr>
          <w:p w14:paraId="6B3A1DA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46 (UG, NR)</w:t>
            </w:r>
          </w:p>
        </w:tc>
        <w:tc>
          <w:tcPr>
            <w:tcW w:w="2584" w:type="dxa"/>
            <w:tcBorders>
              <w:top w:val="nil"/>
              <w:left w:val="nil"/>
              <w:bottom w:val="nil"/>
              <w:right w:val="nil"/>
            </w:tcBorders>
            <w:shd w:val="clear" w:color="auto" w:fill="auto"/>
            <w:vAlign w:val="center"/>
            <w:hideMark/>
          </w:tcPr>
          <w:p w14:paraId="2F908A4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3560E10C" w14:textId="77777777" w:rsidTr="00683B04">
        <w:trPr>
          <w:trHeight w:val="391"/>
        </w:trPr>
        <w:tc>
          <w:tcPr>
            <w:tcW w:w="2584" w:type="dxa"/>
            <w:tcBorders>
              <w:top w:val="nil"/>
              <w:left w:val="nil"/>
              <w:bottom w:val="nil"/>
              <w:right w:val="nil"/>
            </w:tcBorders>
            <w:vAlign w:val="center"/>
          </w:tcPr>
          <w:p w14:paraId="4C4D202A"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{"citationID":"3S8bMAVp","properties":{"formattedCitation":"(Conati et al., 2021)","plainCitation":"(Conati et al., 2021)","dontUpdate":true,"noteIndex":0},"citationItems":[{"id":997,"uris":["http://zotero.org/users/11601880/items/CYI86ZWS"],"itemData":{"id":997,"type":"article-journal","container-title":"Artificial Intelligence","DOI":"10.1016/j.artint.2021.103503","ISSN":"00043702","journalAbbreviation":"Artificial Intelligence","language":"en","page":"103503","source":"DOI.org (Crossref)","title":"Toward personalized XAI: A case study in intelligent tutoring systems","title-short":"Toward personalized XAI","volume":"298","author":[{"family":"Conati","given":"Cristina"},{"family":"Barral","given":"Oswald"},{"family":"Putnam","given":"Vanessa"},{"family":"Rieger","given":"Lea"}],"issued":{"date-parts":[["2021",9]]}}}],"schema":"https://github.com/citation-style-language/schema/raw/master/csl-citation.json"} </w:instrText>
            </w:r>
            <w:r w:rsidRPr="00D504AA">
              <w:rPr>
                <w:color w:val="000000"/>
                <w:sz w:val="22"/>
                <w:szCs w:val="22"/>
              </w:rPr>
              <w:fldChar w:fldCharType="separate"/>
            </w:r>
            <w:r w:rsidRPr="00D504AA">
              <w:rPr>
                <w:color w:val="000000"/>
                <w:sz w:val="22"/>
                <w:szCs w:val="22"/>
              </w:rPr>
              <w:t>Conati et al. (2021)</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5D7C3C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Evaluation of the ACSP applet hints (Experiment)</w:t>
            </w:r>
          </w:p>
        </w:tc>
        <w:tc>
          <w:tcPr>
            <w:tcW w:w="3402" w:type="dxa"/>
            <w:tcBorders>
              <w:top w:val="nil"/>
              <w:left w:val="nil"/>
              <w:bottom w:val="nil"/>
              <w:right w:val="nil"/>
            </w:tcBorders>
            <w:shd w:val="clear" w:color="auto" w:fill="auto"/>
            <w:vAlign w:val="center"/>
            <w:hideMark/>
          </w:tcPr>
          <w:p w14:paraId="017D641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RCT (pretest-posttest)</w:t>
            </w:r>
          </w:p>
        </w:tc>
        <w:tc>
          <w:tcPr>
            <w:tcW w:w="1405" w:type="dxa"/>
            <w:tcBorders>
              <w:top w:val="nil"/>
              <w:left w:val="nil"/>
              <w:bottom w:val="nil"/>
              <w:right w:val="nil"/>
            </w:tcBorders>
            <w:shd w:val="clear" w:color="auto" w:fill="auto"/>
            <w:vAlign w:val="center"/>
            <w:hideMark/>
          </w:tcPr>
          <w:p w14:paraId="4275507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 hours</w:t>
            </w:r>
          </w:p>
        </w:tc>
        <w:tc>
          <w:tcPr>
            <w:tcW w:w="2584" w:type="dxa"/>
            <w:tcBorders>
              <w:top w:val="nil"/>
              <w:left w:val="nil"/>
              <w:bottom w:val="nil"/>
              <w:right w:val="nil"/>
            </w:tcBorders>
            <w:shd w:val="clear" w:color="auto" w:fill="auto"/>
            <w:vAlign w:val="center"/>
            <w:hideMark/>
          </w:tcPr>
          <w:p w14:paraId="299CF97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47 (UG, 51.4%)</w:t>
            </w:r>
          </w:p>
        </w:tc>
        <w:tc>
          <w:tcPr>
            <w:tcW w:w="2584" w:type="dxa"/>
            <w:tcBorders>
              <w:top w:val="nil"/>
              <w:left w:val="nil"/>
              <w:bottom w:val="nil"/>
              <w:right w:val="nil"/>
            </w:tcBorders>
            <w:shd w:val="clear" w:color="auto" w:fill="auto"/>
            <w:vAlign w:val="center"/>
            <w:hideMark/>
          </w:tcPr>
          <w:p w14:paraId="061A2DE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43BCE961" w14:textId="77777777" w:rsidTr="00683B04">
        <w:trPr>
          <w:trHeight w:val="391"/>
        </w:trPr>
        <w:tc>
          <w:tcPr>
            <w:tcW w:w="2584" w:type="dxa"/>
            <w:tcBorders>
              <w:top w:val="nil"/>
              <w:left w:val="nil"/>
              <w:bottom w:val="nil"/>
              <w:right w:val="nil"/>
            </w:tcBorders>
            <w:vAlign w:val="center"/>
          </w:tcPr>
          <w:p w14:paraId="60A65E2D"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{"citationID":"cFOHeZcv","properties":{"formattedCitation":"(Dai &amp; Wu, 2023)","plainCitation":"(Dai &amp; Wu, 2023)","dontUpdate":true,"noteIndex":0},"citationItems":[{"id":998,"uris":["http://zotero.org/users/11601880/items/9C84D3VA"],"itemData":{"id":998,"type":"article-journal","abstract":"Although social networking apps and dictation-based automatic speech recognition (ASR) are now widely available in mobile phones, relatively little is known about whether and how these technological affordances can contribute to EFL pronunciation learning. The purpose of this study is to investigate the effectiveness of feedback from peers and/or ASR in mobile-assisted pronunciation learning. 84 Chinese EFL university students were assigned into three conditions, using WeChat (a multi-purpose mobile app) for autonomous ASR feedback (the Auto-ASR group), peer feedback (the Co-non-ASR group), or peer plus ASR feedback (the Co-ASR group). Quantitative data included the pronunciation pretest, posttest, and delayed posttest, and students’ perception questionnaires, while qualitative data included students’ interviews. The main findings are: (a) all three groups improved their pronunciation, but the Co-non-ASR and the Co-ASR groups outperformed the Auto-ASR group; (b) the three groups showed no significant difference in perception questionnaires; and (c) the interviews revealed some common and unique technical, social/psychological, and educational affordances and concerns about the three mobile-assisted learning conditions.","container-title":"Computer Assisted Language Learning","DOI":"10.1080/09588221.2021.1952272","ISSN":"0958-8221, 1744-3210","issue":"5-6","journalAbbreviation":"Computer Assisted Language Learning","language":"en","page":"861-884","source":"DOI.org (Crossref)","title":"Mobile-assisted pronunciation learning with feedback from peers and/or automatic speech recognition: a mixed-methods study","title-short":"Mobile-assisted pronunciation learning with feedback from peers and/or automatic speech recognition","volume":"36","author":[{"family":"Dai","given":"Yuanjun"},{"family":"Wu","given":"Zhiwei"}],"issued":{"date-parts":[["2023",7,4]]}}}],"schema":"https://github.com/citation-style-language/schema/raw/master/csl-citation.json"} </w:instrText>
            </w:r>
            <w:r w:rsidRPr="00D504AA">
              <w:rPr>
                <w:color w:val="000000"/>
                <w:sz w:val="22"/>
                <w:szCs w:val="22"/>
              </w:rPr>
              <w:fldChar w:fldCharType="separate"/>
            </w:r>
            <w:r w:rsidRPr="00D504AA">
              <w:rPr>
                <w:color w:val="000000"/>
                <w:sz w:val="22"/>
                <w:szCs w:val="22"/>
              </w:rPr>
              <w:t>Dai and Wu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6977D5D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College English course (Course)</w:t>
            </w:r>
          </w:p>
        </w:tc>
        <w:tc>
          <w:tcPr>
            <w:tcW w:w="3402" w:type="dxa"/>
            <w:tcBorders>
              <w:top w:val="nil"/>
              <w:left w:val="nil"/>
              <w:bottom w:val="nil"/>
              <w:right w:val="nil"/>
            </w:tcBorders>
            <w:shd w:val="clear" w:color="auto" w:fill="auto"/>
            <w:vAlign w:val="center"/>
            <w:hideMark/>
          </w:tcPr>
          <w:p w14:paraId="3554603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(pretest-posttest-delayed posttest)</w:t>
            </w:r>
          </w:p>
        </w:tc>
        <w:tc>
          <w:tcPr>
            <w:tcW w:w="1405" w:type="dxa"/>
            <w:tcBorders>
              <w:top w:val="nil"/>
              <w:left w:val="nil"/>
              <w:bottom w:val="nil"/>
              <w:right w:val="nil"/>
            </w:tcBorders>
            <w:shd w:val="clear" w:color="auto" w:fill="auto"/>
            <w:vAlign w:val="center"/>
            <w:hideMark/>
          </w:tcPr>
          <w:p w14:paraId="00FD060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 semester</w:t>
            </w:r>
          </w:p>
        </w:tc>
        <w:tc>
          <w:tcPr>
            <w:tcW w:w="2584" w:type="dxa"/>
            <w:tcBorders>
              <w:top w:val="nil"/>
              <w:left w:val="nil"/>
              <w:bottom w:val="nil"/>
              <w:right w:val="nil"/>
            </w:tcBorders>
            <w:shd w:val="clear" w:color="auto" w:fill="auto"/>
            <w:vAlign w:val="center"/>
            <w:hideMark/>
          </w:tcPr>
          <w:p w14:paraId="05DC729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180 (UG, 66.7%)</w:t>
            </w:r>
          </w:p>
        </w:tc>
        <w:tc>
          <w:tcPr>
            <w:tcW w:w="2584" w:type="dxa"/>
            <w:tcBorders>
              <w:top w:val="nil"/>
              <w:left w:val="nil"/>
              <w:bottom w:val="nil"/>
              <w:right w:val="nil"/>
            </w:tcBorders>
            <w:shd w:val="clear" w:color="auto" w:fill="auto"/>
            <w:vAlign w:val="center"/>
            <w:hideMark/>
          </w:tcPr>
          <w:p w14:paraId="7525BC7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1E118E53" w14:textId="77777777" w:rsidTr="00683B04">
        <w:trPr>
          <w:trHeight w:val="391"/>
        </w:trPr>
        <w:tc>
          <w:tcPr>
            <w:tcW w:w="2584" w:type="dxa"/>
            <w:tcBorders>
              <w:top w:val="nil"/>
              <w:left w:val="nil"/>
              <w:bottom w:val="nil"/>
              <w:right w:val="nil"/>
            </w:tcBorders>
            <w:vAlign w:val="center"/>
          </w:tcPr>
          <w:p w14:paraId="415207ED"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{"citationID":"tmjtdltr","properties":{"formattedCitation":"(Darban, 2023)","plainCitation":"(Darban, 2023)","dontUpdate":true,"noteIndex":0},"citationItems":[{"id":999,"uris":["http://zotero.org/users/11601880/items/SWAENMID"],"itemData":{"id":999,"type":"article-journal","abstract":"The paper examines the impact of artificial intelligence (AI) in unexplored context of virtual project-based team learning. We built on relevant research developed a framework grounded in shared mental models (SMM) of AI. A multi-level, multi-stage model related AI SMM, AI interactivity, trust, and ethics to knowledge updates and learning intentions. A study of 344 graduate students in 48 online teams tested this model. Findings indicate that AI significantly improves learning outcomes in virtual teams, thus enriching the literature on human-agent teams (HATs) and virtual learning. The implications advocate for improved perceptions of AI attributes to maximize learning benefits.","container-title":"Journal of Research on Technology in Education","DOI":"10.1080/15391523.2023.2288912","ISSN":"1539-1523, 1945-0818","journalAbbreviation":"Journal of Research on Technology in Education","language":"en","page":"1-17","source":"DOI.org (Crossref)","title":"The future of virtual team learning: navigating the intersection of AI and education","title-short":"The future of virtual team learning","author":[{"family":"Darban","given":"Mehdi"}],"issued":{"date-parts":[["2023",12,12]]}}}],"schema":"https://github.com/citation-style-language/schema/raw/master/csl-citation.json"} </w:instrText>
            </w:r>
            <w:r w:rsidRPr="00D504AA">
              <w:rPr>
                <w:color w:val="000000"/>
                <w:sz w:val="22"/>
                <w:szCs w:val="22"/>
              </w:rPr>
              <w:fldChar w:fldCharType="separate"/>
            </w:r>
            <w:r w:rsidRPr="00D504AA">
              <w:rPr>
                <w:noProof/>
                <w:color w:val="000000"/>
                <w:sz w:val="22"/>
                <w:szCs w:val="22"/>
              </w:rPr>
              <w:t>Darban (2023)</w:t>
            </w:r>
            <w:r w:rsidRPr="00D504AA">
              <w:rPr>
                <w:color w:val="000000"/>
                <w:sz w:val="22"/>
                <w:szCs w:val="22"/>
              </w:rPr>
              <w:fldChar w:fldCharType="end"/>
            </w:r>
            <w:r w:rsidRPr="00D504AA">
              <w:rPr>
                <w:color w:val="000000"/>
                <w:sz w:val="22"/>
                <w:szCs w:val="22"/>
              </w:rPr>
              <w:t xml:space="preserve"> </w:t>
            </w:r>
          </w:p>
        </w:tc>
        <w:tc>
          <w:tcPr>
            <w:tcW w:w="2945" w:type="dxa"/>
            <w:tcBorders>
              <w:top w:val="nil"/>
              <w:left w:val="nil"/>
              <w:bottom w:val="nil"/>
              <w:right w:val="nil"/>
            </w:tcBorders>
            <w:shd w:val="clear" w:color="auto" w:fill="auto"/>
            <w:vAlign w:val="center"/>
            <w:hideMark/>
          </w:tcPr>
          <w:p w14:paraId="0306F93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Management information system course (Course)</w:t>
            </w:r>
          </w:p>
        </w:tc>
        <w:tc>
          <w:tcPr>
            <w:tcW w:w="3402" w:type="dxa"/>
            <w:tcBorders>
              <w:top w:val="nil"/>
              <w:left w:val="nil"/>
              <w:bottom w:val="nil"/>
              <w:right w:val="nil"/>
            </w:tcBorders>
            <w:shd w:val="clear" w:color="auto" w:fill="auto"/>
            <w:vAlign w:val="center"/>
            <w:hideMark/>
          </w:tcPr>
          <w:p w14:paraId="3D92D4C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44FA639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16 weeks</w:t>
            </w:r>
          </w:p>
        </w:tc>
        <w:tc>
          <w:tcPr>
            <w:tcW w:w="2584" w:type="dxa"/>
            <w:tcBorders>
              <w:top w:val="nil"/>
              <w:left w:val="nil"/>
              <w:bottom w:val="nil"/>
              <w:right w:val="nil"/>
            </w:tcBorders>
            <w:shd w:val="clear" w:color="auto" w:fill="auto"/>
            <w:vAlign w:val="center"/>
            <w:hideMark/>
          </w:tcPr>
          <w:p w14:paraId="54CB5B4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344 (PG, 43.0%)</w:t>
            </w:r>
          </w:p>
        </w:tc>
        <w:tc>
          <w:tcPr>
            <w:tcW w:w="2584" w:type="dxa"/>
            <w:tcBorders>
              <w:top w:val="nil"/>
              <w:left w:val="nil"/>
              <w:bottom w:val="nil"/>
              <w:right w:val="nil"/>
            </w:tcBorders>
            <w:shd w:val="clear" w:color="auto" w:fill="auto"/>
            <w:vAlign w:val="center"/>
            <w:hideMark/>
          </w:tcPr>
          <w:p w14:paraId="187A120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4964B671" w14:textId="77777777" w:rsidTr="00683B04">
        <w:trPr>
          <w:trHeight w:val="391"/>
        </w:trPr>
        <w:tc>
          <w:tcPr>
            <w:tcW w:w="2584" w:type="dxa"/>
            <w:tcBorders>
              <w:top w:val="nil"/>
              <w:left w:val="nil"/>
              <w:bottom w:val="nil"/>
              <w:right w:val="nil"/>
            </w:tcBorders>
            <w:vAlign w:val="center"/>
          </w:tcPr>
          <w:p w14:paraId="228DD774"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{"citationID":"rLI5YkoT","properties":{"formattedCitation":"(Dizon &amp; Gayed, 2021)","plainCitation":"(Dizon &amp; Gayed, 2021)","dontUpdate":true,"noteIndex":0},"citationItems":[{"id":1001,"uris":["http://zotero.org/users/11601880/items/CSF9V9W7"],"itemData":{"id":1001,"type":"article-journal","container-title":"The JALT CALL Journal","DOI":"10.29140/jaltcall.v17n2.336","ISSN":"18324215","issue":"2","journalAbbreviation":"JALTCALL","language":"en","page":"74-92","source":"DOI.org (Crossref)","title":"Examining the impact of Grammarly on the quality of mobile L2 writing","volume":"17","author":[{"family":"Dizon","given":"Gilbert"},{"family":"Gayed","given":"John"}],"issued":{"date-parts":[["2021",8,25]]}}}],"schema":"https://github.com/citation-style-language/schema/raw/master/csl-citation.json"} </w:instrText>
            </w:r>
            <w:r w:rsidRPr="00D504AA">
              <w:rPr>
                <w:color w:val="000000"/>
                <w:sz w:val="22"/>
                <w:szCs w:val="22"/>
              </w:rPr>
              <w:fldChar w:fldCharType="separate"/>
            </w:r>
            <w:r w:rsidRPr="00D504AA">
              <w:rPr>
                <w:noProof/>
                <w:color w:val="000000"/>
                <w:sz w:val="22"/>
                <w:szCs w:val="22"/>
              </w:rPr>
              <w:t>Dizon and Gayed (2021)</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368F33B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L2 writing (Course)</w:t>
            </w:r>
          </w:p>
        </w:tc>
        <w:tc>
          <w:tcPr>
            <w:tcW w:w="3402" w:type="dxa"/>
            <w:tcBorders>
              <w:top w:val="nil"/>
              <w:left w:val="nil"/>
              <w:bottom w:val="nil"/>
              <w:right w:val="nil"/>
            </w:tcBorders>
            <w:shd w:val="clear" w:color="auto" w:fill="auto"/>
            <w:vAlign w:val="center"/>
            <w:hideMark/>
          </w:tcPr>
          <w:p w14:paraId="2EBEC9C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(within-subjects design with counterbalancing)</w:t>
            </w:r>
          </w:p>
        </w:tc>
        <w:tc>
          <w:tcPr>
            <w:tcW w:w="1405" w:type="dxa"/>
            <w:tcBorders>
              <w:top w:val="nil"/>
              <w:left w:val="nil"/>
              <w:bottom w:val="nil"/>
              <w:right w:val="nil"/>
            </w:tcBorders>
            <w:shd w:val="clear" w:color="auto" w:fill="auto"/>
            <w:vAlign w:val="center"/>
            <w:hideMark/>
          </w:tcPr>
          <w:p w14:paraId="684F547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8 weeks</w:t>
            </w:r>
          </w:p>
        </w:tc>
        <w:tc>
          <w:tcPr>
            <w:tcW w:w="2584" w:type="dxa"/>
            <w:tcBorders>
              <w:top w:val="nil"/>
              <w:left w:val="nil"/>
              <w:bottom w:val="nil"/>
              <w:right w:val="nil"/>
            </w:tcBorders>
            <w:shd w:val="clear" w:color="auto" w:fill="auto"/>
            <w:vAlign w:val="center"/>
            <w:hideMark/>
          </w:tcPr>
          <w:p w14:paraId="4667770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31 (UG, NR)</w:t>
            </w:r>
          </w:p>
        </w:tc>
        <w:tc>
          <w:tcPr>
            <w:tcW w:w="2584" w:type="dxa"/>
            <w:tcBorders>
              <w:top w:val="nil"/>
              <w:left w:val="nil"/>
              <w:bottom w:val="nil"/>
              <w:right w:val="nil"/>
            </w:tcBorders>
            <w:shd w:val="clear" w:color="auto" w:fill="auto"/>
            <w:vAlign w:val="center"/>
            <w:hideMark/>
          </w:tcPr>
          <w:p w14:paraId="0A4D0FD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47CF8D13" w14:textId="77777777" w:rsidTr="00683B04">
        <w:trPr>
          <w:trHeight w:val="391"/>
        </w:trPr>
        <w:tc>
          <w:tcPr>
            <w:tcW w:w="2584" w:type="dxa"/>
            <w:tcBorders>
              <w:top w:val="nil"/>
              <w:left w:val="nil"/>
              <w:bottom w:val="nil"/>
              <w:right w:val="nil"/>
            </w:tcBorders>
            <w:vAlign w:val="center"/>
          </w:tcPr>
          <w:p w14:paraId="37B7EE02"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lastRenderedPageBreak/>
              <w:fldChar w:fldCharType="begin"/>
            </w:r>
            <w:r w:rsidRPr="00D504AA">
              <w:rPr>
                <w:color w:val="000000"/>
                <w:sz w:val="22"/>
                <w:szCs w:val="22"/>
              </w:rPr>
              <w:instrText xml:space="preserve"> ADDIN ZOTERO_ITEM CSL_CITATION {"citationID":"tnnQ2vJ7","properties":{"formattedCitation":"(Escalante et al., 2023)","plainCitation":"(Escalante et al., 2023)","dontUpdate":true,"noteIndex":0},"citationItems":[{"id":1002,"uris":["http://zotero.org/users/11601880/items/AZ8ZZH2U"],"itemData":{"id":1002,"type":"article-journal","abstract":"The question of how generative AI tools, such as large language models and chatbots, can be leveraged ethically and effectively in education is ongoing. Given the critical role that writing plays in learning and assessment within educational institutions, it is of growing importance for educators to make thoughtful and informed decisions as to how and in what capacity generative AI tools should be leveraged to assist in the development of students’ writing skills. This paper reports on two longitudinal studies. Study 1 examined learning outcomes of 48 university English as a new language (ENL) learners in a six-week long repeated measures quasi experimental design where the experimental group received writing feedback generated from ChatGPT (GPT-4) and the control group received feedback from their human tutor. Study 2 analyzed the perceptions of a different group of 43 ENLs who received feedback from both ChatGPT and their tutor. Results of study 1 showed no difference in learning outcomes between the two groups. Study 2 results revealed a near even split in preference for AI-generated or human-generated feedback, with clear advantages to both forms of feedback apparent from the data. The main implication of these studies is that the use of AI-generated feedback can likely be incorporated into ENL essay evaluation without affecting learning outcomes, although we recommend a blended approach that utilizes the strengths of both forms of feedback. The main contribution of this paper is in addressing generative AI as an automatic essay evaluator while incorporating learner perspectives.","container-title":"International Journal of Educational Technology in Higher Education","DOI":"10.1186/s41239-023-00425-2","ISSN":"2365-9440","issue":"1","journalAbbreviation":"Int J Educ Technol High Educ","language":"en","page":"57","source":"DOI.org (Crossref)","title":"AI-generated feedback on writing: insights into efficacy and ENL student preference","title-short":"AI-generated feedback on writing","volume":"20","author":[{"family":"Escalante","given":"Juan"},{"family":"Pack","given":"Austin"},{"family":"Barrett","given":"Alex"}],"issued":{"date-parts":[["2023",10,27]]}}}],"schema":"https://github.com/citation-style-language/schema/raw/master/csl-citation.json"} </w:instrText>
            </w:r>
            <w:r w:rsidRPr="00D504AA">
              <w:rPr>
                <w:color w:val="000000"/>
                <w:sz w:val="22"/>
                <w:szCs w:val="22"/>
              </w:rPr>
              <w:fldChar w:fldCharType="separate"/>
            </w:r>
            <w:r w:rsidRPr="00D504AA">
              <w:rPr>
                <w:noProof/>
                <w:color w:val="000000"/>
                <w:sz w:val="22"/>
                <w:szCs w:val="22"/>
              </w:rPr>
              <w:t>Escalante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26329E3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Academic reading and writing language course (Course)</w:t>
            </w:r>
          </w:p>
        </w:tc>
        <w:tc>
          <w:tcPr>
            <w:tcW w:w="3402" w:type="dxa"/>
            <w:tcBorders>
              <w:top w:val="nil"/>
              <w:left w:val="nil"/>
              <w:bottom w:val="nil"/>
              <w:right w:val="nil"/>
            </w:tcBorders>
            <w:shd w:val="clear" w:color="auto" w:fill="auto"/>
            <w:vAlign w:val="center"/>
            <w:hideMark/>
          </w:tcPr>
          <w:p w14:paraId="7EEC758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Study 1: Quasi-experimental study (pretest-posttest); Study 2: Survey</w:t>
            </w:r>
          </w:p>
        </w:tc>
        <w:tc>
          <w:tcPr>
            <w:tcW w:w="1405" w:type="dxa"/>
            <w:tcBorders>
              <w:top w:val="nil"/>
              <w:left w:val="nil"/>
              <w:bottom w:val="nil"/>
              <w:right w:val="nil"/>
            </w:tcBorders>
            <w:shd w:val="clear" w:color="auto" w:fill="auto"/>
            <w:vAlign w:val="center"/>
            <w:hideMark/>
          </w:tcPr>
          <w:p w14:paraId="5064A15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Study 1: 6 weeks; Study 2: 6 weeks</w:t>
            </w:r>
          </w:p>
        </w:tc>
        <w:tc>
          <w:tcPr>
            <w:tcW w:w="2584" w:type="dxa"/>
            <w:tcBorders>
              <w:top w:val="nil"/>
              <w:left w:val="nil"/>
              <w:bottom w:val="nil"/>
              <w:right w:val="nil"/>
            </w:tcBorders>
            <w:shd w:val="clear" w:color="auto" w:fill="auto"/>
            <w:vAlign w:val="center"/>
            <w:hideMark/>
          </w:tcPr>
          <w:p w14:paraId="3F8D76F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Study 1: 48 (NR, 56.3%); Study 2: 43 (NR, 69.8%)</w:t>
            </w:r>
          </w:p>
        </w:tc>
        <w:tc>
          <w:tcPr>
            <w:tcW w:w="2584" w:type="dxa"/>
            <w:tcBorders>
              <w:top w:val="nil"/>
              <w:left w:val="nil"/>
              <w:bottom w:val="nil"/>
              <w:right w:val="nil"/>
            </w:tcBorders>
            <w:shd w:val="clear" w:color="auto" w:fill="auto"/>
            <w:vAlign w:val="center"/>
            <w:hideMark/>
          </w:tcPr>
          <w:p w14:paraId="3119DA1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7D5A0DCE" w14:textId="77777777" w:rsidTr="00683B04">
        <w:trPr>
          <w:trHeight w:val="391"/>
        </w:trPr>
        <w:tc>
          <w:tcPr>
            <w:tcW w:w="2584" w:type="dxa"/>
            <w:tcBorders>
              <w:top w:val="nil"/>
              <w:left w:val="nil"/>
              <w:bottom w:val="nil"/>
              <w:right w:val="nil"/>
            </w:tcBorders>
            <w:vAlign w:val="center"/>
          </w:tcPr>
          <w:p w14:paraId="0063F603"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{"citationID":"7TlV9BaC","properties":{"formattedCitation":"(Essel et al., 2022)","plainCitation":"(Essel et al., 2022)","dontUpdate":true,"noteIndex":0},"citationItems":[{"id":1003,"uris":["http://zotero.org/users/11601880/items/Q8AYIFFU"],"itemData":{"id":1003,"type":"article-journal","abstract":"Chatbot usage is evolving rapidly in various fields, including higher education. The present study’s purpose is to discuss the effect of a virtual teaching assistant (chatbot) that automatically responds to a student’s question. A pretest–posttest design was implemented, with the 68 participating undergraduate students being randomly allo‑cated to scenarios representing a 2 × 2 design (experimental and control cohorts). Data was garnered utilizing an academic achievement test and focus groups, which allowed more in depth analysis of the students’ experience with the chatbot. The results of the study demonstrated that the students who interacted with the chatbot performed better academically comparing to those who interacted with the course instructor. Besides, the focus group data garnered from the experimental cohort illustrated that they were confident about the chatbot’s integration into the course. The present study essentially focused on the learning of the experimental cohort and their view regarding interaction with the chatbot. This study contributes the emerging artificial intelligence (AI) chatbot literature to improve student academic performance. To our knowledge, this is the first study in Ghana to integrate a chatbot to engage undergrad‑uate students. This study provides critical information on the use and development of virtual teaching assistants using a zero-coding technique, which is the most suitable approach for organizations with limited financial and human resources.","container-title":"International Journal of Educational Technology in Higher Education","DOI":"10.1186/s41239-022-00362-6","ISSN":"2365-9440","issue":"1","journalAbbreviation":"Int J Educ Technol High Educ","language":"en","page":"57","source":"DOI.org (Crossref)","title":"The impact of a virtual teaching assistant (chatbot) on students' learning in Ghanaian higher education","volume":"19","author":[{"family":"Essel","given":"Harry Barton"},{"family":"Vlachopoulos","given":"Dimitrios"},{"family":"Tachie-Menson","given":"Akosua"},{"family":"Johnson","given":"Esi Eduafua"},{"family":"Baah","given":"Papa Kwame"}],"issued":{"date-parts":[["2022",11,15]]}},"label":"page"}],"schema":"https://github.com/citation-style-language/schema/raw/master/csl-citation.json"}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Essel et al. (2022)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15E177F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Multimedia programming course (Course)</w:t>
            </w:r>
          </w:p>
        </w:tc>
        <w:tc>
          <w:tcPr>
            <w:tcW w:w="3402" w:type="dxa"/>
            <w:tcBorders>
              <w:top w:val="nil"/>
              <w:left w:val="nil"/>
              <w:bottom w:val="nil"/>
              <w:right w:val="nil"/>
            </w:tcBorders>
            <w:shd w:val="clear" w:color="auto" w:fill="auto"/>
            <w:vAlign w:val="center"/>
            <w:hideMark/>
          </w:tcPr>
          <w:p w14:paraId="05C4961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61BE407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16 weeks</w:t>
            </w:r>
          </w:p>
        </w:tc>
        <w:tc>
          <w:tcPr>
            <w:tcW w:w="2584" w:type="dxa"/>
            <w:tcBorders>
              <w:top w:val="nil"/>
              <w:left w:val="nil"/>
              <w:bottom w:val="nil"/>
              <w:right w:val="nil"/>
            </w:tcBorders>
            <w:shd w:val="clear" w:color="auto" w:fill="auto"/>
            <w:vAlign w:val="center"/>
            <w:hideMark/>
          </w:tcPr>
          <w:p w14:paraId="5ABBA79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68 (UG, 55.9%)</w:t>
            </w:r>
          </w:p>
        </w:tc>
        <w:tc>
          <w:tcPr>
            <w:tcW w:w="2584" w:type="dxa"/>
            <w:tcBorders>
              <w:top w:val="nil"/>
              <w:left w:val="nil"/>
              <w:bottom w:val="nil"/>
              <w:right w:val="nil"/>
            </w:tcBorders>
            <w:shd w:val="clear" w:color="auto" w:fill="auto"/>
            <w:vAlign w:val="center"/>
            <w:hideMark/>
          </w:tcPr>
          <w:p w14:paraId="6C185AA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200D7A69" w14:textId="77777777" w:rsidTr="00683B04">
        <w:trPr>
          <w:trHeight w:val="391"/>
        </w:trPr>
        <w:tc>
          <w:tcPr>
            <w:tcW w:w="2584" w:type="dxa"/>
            <w:tcBorders>
              <w:top w:val="nil"/>
              <w:left w:val="nil"/>
              <w:bottom w:val="nil"/>
              <w:right w:val="nil"/>
            </w:tcBorders>
            <w:vAlign w:val="center"/>
          </w:tcPr>
          <w:p w14:paraId="02D09BF0"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{"citationID":"hIpzn7Ig","properties":{"formattedCitation":"(Essel et al., 2024)","plainCitation":"(Essel et al., 2024)","dontUpdate":true,"noteIndex":0},"citationItems":[{"id":1004,"uris":["http://zotero.org/users/11601880/items/C6SK63QK"],"itemData":{"id":1004,"type":"article-journal","abstract":"This study investigated the impact of using ChatGPT, a state-of-the-art generative AI-based model, on the critical, creative, and reflective thinking skills of university students in Ghana. The study utilized a mixed-methods research approach, incorporating quantitative and qualitative data collection instruments, and an experi­ mental procedure with a pretest-posttest control group. The study ultimately enlisted a sample of 125 students randomly allocated to either the experiment group (60 students) or the control group (65 students). The research was conducted in the context of a Research Methodology course, which had adopted the flipped classroom approach. The students in the experiment group engaged with ChatGPT for in-class tasks, while those in the control group used traditional databases and search engines for similar tasks. Data were collected using the Critical Thinking Scale, Creative Thinking Scale, Reflective Thinking Scale, and a student interview guide (semistructured). The study’s findings illustrated that incorporating ChatGPT influenced the students’ critical, reflective, and creative thinking skills and their dimensions discernibly. As a result, the study provides sugges­ tions for academics, instructional designers, and researchers working in educational technology.","container-title":"Computers and Education: Artificial Intelligence","DOI":"10.1016/j.caeai.2023.100198","ISSN":"2666920X","journalAbbreviation":"Computers and Education: Artificial Intelligence","language":"en","page":"100198","source":"DOI.org (Crossref)","title":"ChatGPT effects on cognitive skills of undergraduate students: Receiving instant responses from AI-based conversational large language models (LLMs)","title-short":"ChatGPT effects on cognitive skills of undergraduate students","volume":"6","author":[{"family":"Essel","given":"Harry Barton"},{"family":"Vlachopoulos","given":"Dimitrios"},{"family":"Essuman","given":"Albert Benjamin"},{"family":"Amankwa","given":"John Opuni"}],"issued":{"date-parts":[["2024",6]]}},"label":"page"}],"schema":"https://github.com/citation-style-language/schema/raw/master/csl-citation.json"}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Essel et al. (2024)</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17FB02A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Quantitative research methodology course (Course; Flipped classroom)</w:t>
            </w:r>
          </w:p>
        </w:tc>
        <w:tc>
          <w:tcPr>
            <w:tcW w:w="3402" w:type="dxa"/>
            <w:tcBorders>
              <w:top w:val="nil"/>
              <w:left w:val="nil"/>
              <w:bottom w:val="nil"/>
              <w:right w:val="nil"/>
            </w:tcBorders>
            <w:shd w:val="clear" w:color="auto" w:fill="auto"/>
            <w:vAlign w:val="center"/>
            <w:hideMark/>
          </w:tcPr>
          <w:p w14:paraId="13A1B0E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3D0CCF3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12 weeks</w:t>
            </w:r>
          </w:p>
        </w:tc>
        <w:tc>
          <w:tcPr>
            <w:tcW w:w="2584" w:type="dxa"/>
            <w:tcBorders>
              <w:top w:val="nil"/>
              <w:left w:val="nil"/>
              <w:bottom w:val="nil"/>
              <w:right w:val="nil"/>
            </w:tcBorders>
            <w:shd w:val="clear" w:color="auto" w:fill="auto"/>
            <w:vAlign w:val="center"/>
            <w:hideMark/>
          </w:tcPr>
          <w:p w14:paraId="2F76FC8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125 (UG, 39.2%)</w:t>
            </w:r>
          </w:p>
        </w:tc>
        <w:tc>
          <w:tcPr>
            <w:tcW w:w="2584" w:type="dxa"/>
            <w:tcBorders>
              <w:top w:val="nil"/>
              <w:left w:val="nil"/>
              <w:bottom w:val="nil"/>
              <w:right w:val="nil"/>
            </w:tcBorders>
            <w:shd w:val="clear" w:color="auto" w:fill="auto"/>
            <w:vAlign w:val="center"/>
            <w:hideMark/>
          </w:tcPr>
          <w:p w14:paraId="02C3793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4108612B" w14:textId="77777777" w:rsidTr="00683B04">
        <w:trPr>
          <w:trHeight w:val="391"/>
        </w:trPr>
        <w:tc>
          <w:tcPr>
            <w:tcW w:w="2584" w:type="dxa"/>
            <w:tcBorders>
              <w:top w:val="nil"/>
              <w:left w:val="nil"/>
              <w:bottom w:val="nil"/>
              <w:right w:val="nil"/>
            </w:tcBorders>
            <w:vAlign w:val="center"/>
          </w:tcPr>
          <w:p w14:paraId="401DE2AB"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{"citationID":"VJUff3vh","properties":{"formattedCitation":"(Fazlollahi et al., 2022)","plainCitation":"(Fazlollahi et al., 2022)","dontUpdate":true,"noteIndex":0},"citationItems":[{"id":1005,"uris":["http://zotero.org/users/11601880/items/4T7WYI2N"],"itemData":{"id":1005,"type":"article-journal","abstract":"IMPORTANCE To better understand the emerging role of artificial intelligence (AI) in surgical training, efficacy of AI tutoring systems, such as the Virtual Operative Assistant (VOA), must be tested and compared with conventional approaches.","container-title":"JAMA Network Open","DOI":"10.1001/jamanetworkopen.2021.49008","ISSN":"2574-3805","issue":"2","journalAbbreviation":"JAMA Netw Open","language":"en","page":"e2149008","source":"DOI.org (Crossref)","title":"Effect of Artificial Intelligence Tutoring vs Expert Instruction on Learning Simulated Surgical Skills Among Medical Students: A Randomized Clinical Trial","title-short":"Effect of Artificial Intelligence Tutoring vs Expert Instruction on Learning Simulated Surgical Skills Among Medical Students","volume":"5","author":[{"family":"Fazlollahi","given":"Ali M."},{"family":"Bakhaidar","given":"Mohamad"},{"family":"Alsayegh","given":"Ahmad"},{"family":"Yilmaz","given":"Recai"},{"family":"Winkler-Schwartz","given":"Alexander"},{"family":"Mirchi","given":"Nykan"},{"family":"Langleben","given":"Ian"},{"family":"Ledwos","given":"Nicole"},{"family":"Sabbagh","given":"Abdulrahman J."},{"family":"Bajunaid","given":"Khalid"},{"family":"Harley","given":"Jason M."},{"family":"Del Maestro","given":"Rolando F."}],"issued":{"date-parts":[["2022",2,22]]}}}],"schema":"https://github.com/citation-style-language/schema/raw/master/csl-citation.json"} </w:instrText>
            </w:r>
            <w:r w:rsidRPr="00D504AA">
              <w:rPr>
                <w:color w:val="000000"/>
                <w:sz w:val="22"/>
                <w:szCs w:val="22"/>
              </w:rPr>
              <w:fldChar w:fldCharType="separate"/>
            </w:r>
            <w:r w:rsidRPr="00D504AA">
              <w:rPr>
                <w:noProof/>
                <w:color w:val="000000"/>
                <w:sz w:val="22"/>
                <w:szCs w:val="22"/>
              </w:rPr>
              <w:t>Fazlollahi et al. (2022)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558D806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Surgical training (Training)</w:t>
            </w:r>
          </w:p>
        </w:tc>
        <w:tc>
          <w:tcPr>
            <w:tcW w:w="3402" w:type="dxa"/>
            <w:tcBorders>
              <w:top w:val="nil"/>
              <w:left w:val="nil"/>
              <w:bottom w:val="nil"/>
              <w:right w:val="nil"/>
            </w:tcBorders>
            <w:shd w:val="clear" w:color="auto" w:fill="auto"/>
            <w:vAlign w:val="center"/>
            <w:hideMark/>
          </w:tcPr>
          <w:p w14:paraId="3083D7C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RCT</w:t>
            </w:r>
          </w:p>
        </w:tc>
        <w:tc>
          <w:tcPr>
            <w:tcW w:w="1405" w:type="dxa"/>
            <w:tcBorders>
              <w:top w:val="nil"/>
              <w:left w:val="nil"/>
              <w:bottom w:val="nil"/>
              <w:right w:val="nil"/>
            </w:tcBorders>
            <w:shd w:val="clear" w:color="auto" w:fill="auto"/>
            <w:vAlign w:val="center"/>
            <w:hideMark/>
          </w:tcPr>
          <w:p w14:paraId="4CFA618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 months</w:t>
            </w:r>
          </w:p>
        </w:tc>
        <w:tc>
          <w:tcPr>
            <w:tcW w:w="2584" w:type="dxa"/>
            <w:tcBorders>
              <w:top w:val="nil"/>
              <w:left w:val="nil"/>
              <w:bottom w:val="nil"/>
              <w:right w:val="nil"/>
            </w:tcBorders>
            <w:shd w:val="clear" w:color="auto" w:fill="auto"/>
            <w:vAlign w:val="center"/>
            <w:hideMark/>
          </w:tcPr>
          <w:p w14:paraId="3C7D8A7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70 (UG, 58.6%)</w:t>
            </w:r>
          </w:p>
        </w:tc>
        <w:tc>
          <w:tcPr>
            <w:tcW w:w="2584" w:type="dxa"/>
            <w:tcBorders>
              <w:top w:val="nil"/>
              <w:left w:val="nil"/>
              <w:bottom w:val="nil"/>
              <w:right w:val="nil"/>
            </w:tcBorders>
            <w:shd w:val="clear" w:color="auto" w:fill="auto"/>
            <w:vAlign w:val="center"/>
            <w:hideMark/>
          </w:tcPr>
          <w:p w14:paraId="3736813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bookmarkStart w:id="1" w:name="_Hlk175866624"/>
      <w:tr w:rsidR="00351EC5" w:rsidRPr="00D504AA" w14:paraId="304FA6D0" w14:textId="77777777" w:rsidTr="00683B04">
        <w:trPr>
          <w:trHeight w:val="391"/>
        </w:trPr>
        <w:tc>
          <w:tcPr>
            <w:tcW w:w="2584" w:type="dxa"/>
            <w:tcBorders>
              <w:top w:val="nil"/>
              <w:left w:val="nil"/>
              <w:bottom w:val="nil"/>
              <w:right w:val="nil"/>
            </w:tcBorders>
            <w:vAlign w:val="center"/>
          </w:tcPr>
          <w:p w14:paraId="798472F4"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{"citationID":"nX1jHp4T","properties":{"formattedCitation":"(Fazlollahi et al., 2023)","plainCitation":"(Fazlollahi et al., 2023)","dontUpdate":true,"noteIndex":0},"citationItems":[{"id":1006,"uris":["http://zotero.org/users/11601880/items/NWMNYJTZ"],"itemData":{"id":1006,"type":"article-journal","abstract":"IMPORTANCE To better elucidate the role of artificial intelligence (AI) in surgical skills training requires investigations in the potential existence of a hidden curriculum.","container-title":"JAMA Network Open","DOI":"10.1001/jamanetworkopen.2023.34658","ISSN":"2574-3805","issue":"9","journalAbbreviation":"JAMA Netw Open","language":"en","page":"e2334658","source":"DOI.org (Crossref)","title":"AI in Surgical Curriculum Design and Unintended Outcomes for Technical Competencies in Simulation Training","volume":"6","author":[{"family":"Fazlollahi","given":"Ali M."},{"family":"Yilmaz","given":"Recai"},{"family":"Winkler-Schwartz","given":"Alexander"},{"family":"Mirchi","given":"Nykan"},{"family":"Ledwos","given":"Nicole"},{"family":"Bakhaidar","given":"Mohamad"},{"family":"Alsayegh","given":"Ahmad"},{"family":"Del Maestro","given":"Rolando F."}],"issued":{"date-parts":[["2023",9,19]]}},"label":"page"}],"schema":"https://github.com/citation-style-language/schema/raw/master/csl-citation.json"}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Fazlollahi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693AEDA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Surgical training (Training)</w:t>
            </w:r>
          </w:p>
        </w:tc>
        <w:tc>
          <w:tcPr>
            <w:tcW w:w="3402" w:type="dxa"/>
            <w:tcBorders>
              <w:top w:val="nil"/>
              <w:left w:val="nil"/>
              <w:bottom w:val="nil"/>
              <w:right w:val="nil"/>
            </w:tcBorders>
            <w:shd w:val="clear" w:color="auto" w:fill="auto"/>
            <w:vAlign w:val="center"/>
            <w:hideMark/>
          </w:tcPr>
          <w:p w14:paraId="14BC18F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RCT</w:t>
            </w:r>
          </w:p>
        </w:tc>
        <w:tc>
          <w:tcPr>
            <w:tcW w:w="1405" w:type="dxa"/>
            <w:tcBorders>
              <w:top w:val="nil"/>
              <w:left w:val="nil"/>
              <w:bottom w:val="nil"/>
              <w:right w:val="nil"/>
            </w:tcBorders>
            <w:shd w:val="clear" w:color="auto" w:fill="auto"/>
            <w:vAlign w:val="center"/>
            <w:hideMark/>
          </w:tcPr>
          <w:p w14:paraId="0F170B9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 months</w:t>
            </w:r>
          </w:p>
        </w:tc>
        <w:tc>
          <w:tcPr>
            <w:tcW w:w="2584" w:type="dxa"/>
            <w:tcBorders>
              <w:top w:val="nil"/>
              <w:left w:val="nil"/>
              <w:bottom w:val="nil"/>
              <w:right w:val="nil"/>
            </w:tcBorders>
            <w:shd w:val="clear" w:color="auto" w:fill="auto"/>
            <w:vAlign w:val="center"/>
            <w:hideMark/>
          </w:tcPr>
          <w:p w14:paraId="0224280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46 (UG, 58.7%)</w:t>
            </w:r>
          </w:p>
        </w:tc>
        <w:tc>
          <w:tcPr>
            <w:tcW w:w="2584" w:type="dxa"/>
            <w:tcBorders>
              <w:top w:val="nil"/>
              <w:left w:val="nil"/>
              <w:bottom w:val="nil"/>
              <w:right w:val="nil"/>
            </w:tcBorders>
            <w:shd w:val="clear" w:color="auto" w:fill="auto"/>
            <w:vAlign w:val="center"/>
            <w:hideMark/>
          </w:tcPr>
          <w:p w14:paraId="4020404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705E21C1" w14:textId="77777777" w:rsidTr="00683B04">
        <w:trPr>
          <w:trHeight w:val="391"/>
        </w:trPr>
        <w:tc>
          <w:tcPr>
            <w:tcW w:w="2584" w:type="dxa"/>
            <w:tcBorders>
              <w:top w:val="nil"/>
              <w:left w:val="nil"/>
              <w:bottom w:val="nil"/>
              <w:right w:val="nil"/>
            </w:tcBorders>
            <w:vAlign w:val="center"/>
          </w:tcPr>
          <w:p w14:paraId="7ABF4610"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{"citationID":"D13fM8pS","properties":{"formattedCitation":"(Y. Guo &amp; Lee, 2023)","plainCitation":"(Y. Guo &amp; Lee, 2023)","dontUpdate":true,"noteIndex":0},"citationItems":[{"id":1007,"uris":["http://zotero.org/users/11601880/items/GX2W2NS9"],"itemData":{"id":1007,"type":"article-journal","abstract":"This article presents a study conducted at Georgia Gwinnett College (GGC) to explore the use of ChatGPT, a large language model, for fostering critical thinking skills in higher education. The study implemented a ChatGPT-based activity in introductory chemistry courses, where students engaged with ChatGPT in three stages: account setup and orientation, essay creation, and output revision and validation. The results showed significant improvements in students’ confidence to ask insightful questions, analyze information, and comprehend complex concepts. Students reported that ChatGPT provided diverse perspectives and challenged their current ways of thinking. They also expressed an increased utilization of ChatGPT to enhance critical thinking skills and a willingness to recommend it to others. However, challenges included low-quality student comments and difficulties in validating information sources. The study highlights the importance of comprehensive training for educators and access to reliable resources. Future research should focus on training educators in integrating ChatGPT effectively and ensuring student awareness of privacy and security considerations. In conclusion, this study provides valuable insights for leveraging AI technologies like ChatGPT to foster critical thinking skills in higher education.","container-title":"Journal of Chemical Education","DOI":"10.1021/acs.jchemed.3c00505","ISSN":"0021-9584, 1938-1328","issue":"12","journalAbbreviation":"J. Chem. Educ.","language":"en","license":"https://creativecommons.org/licenses/by/4.0/","page":"4876-4883","source":"DOI.org (Crossref)","title":"Leveraging ChatGPT for Enhancing Critical Thinking Skills","volume":"100","author":[{"family":"Guo","given":"Ying"},{"family":"Lee","given":"Daniel"}],"issued":{"date-parts":[["2023",12,12]]}}}],"schema":"https://github.com/citation-style-language/schema/raw/master/csl-citation.json"} </w:instrText>
            </w:r>
            <w:r w:rsidRPr="00D504AA">
              <w:rPr>
                <w:color w:val="000000"/>
                <w:sz w:val="22"/>
                <w:szCs w:val="22"/>
              </w:rPr>
              <w:fldChar w:fldCharType="separate"/>
            </w:r>
            <w:r w:rsidRPr="00D504AA">
              <w:rPr>
                <w:noProof/>
                <w:color w:val="000000"/>
                <w:sz w:val="22"/>
                <w:szCs w:val="22"/>
              </w:rPr>
              <w:t>Y. Guo and Lee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16EFBF1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Introductory chemistry course (Course)</w:t>
            </w:r>
          </w:p>
        </w:tc>
        <w:tc>
          <w:tcPr>
            <w:tcW w:w="3402" w:type="dxa"/>
            <w:tcBorders>
              <w:top w:val="nil"/>
              <w:left w:val="nil"/>
              <w:bottom w:val="nil"/>
              <w:right w:val="nil"/>
            </w:tcBorders>
            <w:shd w:val="clear" w:color="auto" w:fill="auto"/>
            <w:vAlign w:val="center"/>
            <w:hideMark/>
          </w:tcPr>
          <w:p w14:paraId="0683733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(within-subjects; pretest-posttest)</w:t>
            </w:r>
          </w:p>
        </w:tc>
        <w:tc>
          <w:tcPr>
            <w:tcW w:w="1405" w:type="dxa"/>
            <w:tcBorders>
              <w:top w:val="nil"/>
              <w:left w:val="nil"/>
              <w:bottom w:val="nil"/>
              <w:right w:val="nil"/>
            </w:tcBorders>
            <w:shd w:val="clear" w:color="auto" w:fill="auto"/>
            <w:vAlign w:val="center"/>
            <w:hideMark/>
          </w:tcPr>
          <w:p w14:paraId="7BE7908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 semester</w:t>
            </w:r>
          </w:p>
        </w:tc>
        <w:tc>
          <w:tcPr>
            <w:tcW w:w="2584" w:type="dxa"/>
            <w:tcBorders>
              <w:top w:val="nil"/>
              <w:left w:val="nil"/>
              <w:bottom w:val="nil"/>
              <w:right w:val="nil"/>
            </w:tcBorders>
            <w:shd w:val="clear" w:color="auto" w:fill="auto"/>
            <w:vAlign w:val="center"/>
            <w:hideMark/>
          </w:tcPr>
          <w:p w14:paraId="7DA0171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29 (UG, NR)</w:t>
            </w:r>
          </w:p>
        </w:tc>
        <w:tc>
          <w:tcPr>
            <w:tcW w:w="2584" w:type="dxa"/>
            <w:tcBorders>
              <w:top w:val="nil"/>
              <w:left w:val="nil"/>
              <w:bottom w:val="nil"/>
              <w:right w:val="nil"/>
            </w:tcBorders>
            <w:shd w:val="clear" w:color="auto" w:fill="auto"/>
            <w:vAlign w:val="center"/>
            <w:hideMark/>
          </w:tcPr>
          <w:p w14:paraId="01A34A1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1E4583DE" w14:textId="77777777" w:rsidTr="00683B04">
        <w:trPr>
          <w:trHeight w:val="391"/>
        </w:trPr>
        <w:tc>
          <w:tcPr>
            <w:tcW w:w="2584" w:type="dxa"/>
            <w:tcBorders>
              <w:top w:val="nil"/>
              <w:left w:val="nil"/>
              <w:bottom w:val="nil"/>
              <w:right w:val="nil"/>
            </w:tcBorders>
            <w:vAlign w:val="center"/>
          </w:tcPr>
          <w:p w14:paraId="6641DB4E"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{"citationID":"d0TsUxrh","properties":{"formattedCitation":"(K. Guo et al., 2023)","plainCitation":"(K. Guo et al., 2023)","dontUpdate":true,"noteIndex":0},"citationItems":[{"id":1008,"uris":["http://zotero.org/users/11601880/items/BSIU93QR"],"itemData":{"id":1008,"type":"article-journal","abstract":"Recent advancements in artificial intelligence have led to the development of chatbots capable of engaging in argumentative dialogues and debates with human users. Although some studies have investigated the use of such chatbots to facilitate argumentation learning outside of the class­ room, their integration into in-class learning activities remains largely unexplored. In this study, we developed a novel task design, chatbot-assisted in-class debates (CaIcD), for argumentation learning. In the task design, the students interacted with an argumentative chatbot named Argumate before engaging in debates with their classmates. During their interaction, the chatbot helped the students to generate ideas for supporting their position and predict opposing view­ points. This study investigated the effects of CaIcD on students’ argumentation skills and task motivation. Forty-four Chinese undergraduate students from two classes participated in this study. To examine the effects on argumentation skills in terms of structural complexity and argument quality, we used a pretest–posttest quasi-experimental design. Quade’s test results revealed that participation in CaIcD enabled the students to use more claims, data, and warrants to generate arguments and participation in CaIcD led to more organised, sufficient, and elabo­ rated arguments. However, no significant effects on overall structural complexity were found. Moreover, to understand the students’ task motivation towards CaIcD, a within-subjects com­ parison design was employed. The results of the Wilcoxon signed-rank test indicated that the students had a higher level of enjoyment and exerted more effort when engaging in CaIcD than when performing conventional learning tasks. Moreover, the students perceived their perfor­ mance in CaIcD to be as successful as that in conventional learning tasks, although the CaIcD task presented more challenges to them. However, no significant difference was observed in the stu­ dents’ perceived relevance of the two types of tasks to their argumentation learning. This study provides empirical evidence that integrating argumentative chatbots into classroom debates can lead to improved argumentation skills and higher task motivation among undergraduate students.","container-title":"Computers &amp; Education","DOI":"10.1016/j.compedu.2023.104862","ISSN":"03601315","journalAbbreviation":"Computers &amp; Education","language":"en","page":"104862","source":"DOI.org (Crossref)","title":"Effects of chatbot-assisted in-class debates on students’ argumentation skills and task motivation","volume":"203","author":[{"family":"Guo","given":"Kai"},{"family":"Zhong","given":"Yuchun"},{"family":"Li","given":"Danling"},{"family":"Chu","given":"Samuel Kai Wah"}],"issued":{"date-parts":[["2023",10]]}},"label":"page"}],"schema":"https://github.com/citation-style-language/schema/raw/master/csl-citation.json"}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K. Guo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07871DD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Academic speaking and writing course (Course module)</w:t>
            </w:r>
          </w:p>
        </w:tc>
        <w:tc>
          <w:tcPr>
            <w:tcW w:w="3402" w:type="dxa"/>
            <w:tcBorders>
              <w:top w:val="nil"/>
              <w:left w:val="nil"/>
              <w:bottom w:val="nil"/>
              <w:right w:val="nil"/>
            </w:tcBorders>
            <w:shd w:val="clear" w:color="auto" w:fill="auto"/>
            <w:vAlign w:val="center"/>
            <w:hideMark/>
          </w:tcPr>
          <w:p w14:paraId="658FDD0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5B1E2F6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Two 90-min sessions</w:t>
            </w:r>
          </w:p>
        </w:tc>
        <w:tc>
          <w:tcPr>
            <w:tcW w:w="2584" w:type="dxa"/>
            <w:tcBorders>
              <w:top w:val="nil"/>
              <w:left w:val="nil"/>
              <w:bottom w:val="nil"/>
              <w:right w:val="nil"/>
            </w:tcBorders>
            <w:shd w:val="clear" w:color="auto" w:fill="auto"/>
            <w:vAlign w:val="center"/>
            <w:hideMark/>
          </w:tcPr>
          <w:p w14:paraId="300E4E0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44 (UG, 54.5%)</w:t>
            </w:r>
          </w:p>
        </w:tc>
        <w:tc>
          <w:tcPr>
            <w:tcW w:w="2584" w:type="dxa"/>
            <w:tcBorders>
              <w:top w:val="nil"/>
              <w:left w:val="nil"/>
              <w:bottom w:val="nil"/>
              <w:right w:val="nil"/>
            </w:tcBorders>
            <w:shd w:val="clear" w:color="auto" w:fill="auto"/>
            <w:vAlign w:val="center"/>
            <w:hideMark/>
          </w:tcPr>
          <w:p w14:paraId="2FD5205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716C130D" w14:textId="77777777" w:rsidTr="00683B04">
        <w:trPr>
          <w:trHeight w:val="391"/>
        </w:trPr>
        <w:tc>
          <w:tcPr>
            <w:tcW w:w="2584" w:type="dxa"/>
            <w:tcBorders>
              <w:top w:val="nil"/>
              <w:left w:val="nil"/>
              <w:bottom w:val="nil"/>
              <w:right w:val="nil"/>
            </w:tcBorders>
            <w:vAlign w:val="center"/>
          </w:tcPr>
          <w:p w14:paraId="6BE09737"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{"citationID":"3icFApC7","properties":{"formattedCitation":"(Hakiki et al., 2023)","plainCitation":"(Hakiki et al., 2023)","dontUpdate":true,"noteIndex":0},"citationItems":[{"id":1010,"uris":["http://zotero.org/users/11601880/items/XPM2JEGB"],"itemData":{"id":1010,"type":"article-journal","abstract":"This experimental study investigates the impact of integrating Chat GPT (Generative Pre-trained Transformer) on student learning outcomes in technology education at Universitas Muhammadiyah Muara Bungo. The research involves an experimental group using Chat GPT and a control group with conventional methods. Data from 31 participants in each group were collected, assessing learning outcomes through final test scores. Analyzing the results with a t-test, the experimental group displayed significantly higher achievements than the control group, highlighting the positive effect of incorporating GPT Chat into educational technology. The study illuminates the potential of AI-powered chatbots like Chat GPT to enhance student learning outcomes. Further exploration is required to gauge its adaptability across diverse educational contexts for more enhanced learning results. T-test results, conducted at a 95% confidence level with α 0.05, and degrees of freedom dk = n1 + n2 – 2 = 60, showed tcount of 5.424 against ttable of 2.000, firmly establishing tcount &gt; ttable (5.424 &gt; 2.000). Consequently, the null hypothesis (H0) proposing no significant impact of Chat GPT utilization is refuted. Conversely, the alternative hypothesis (H1), signifying a significant influence from Chat GPT usage, is upheld, affirming its substantial role in students’ technological education. The implications of this study provide the potential benefits of integrating Chat GPT and similar technologies in education to improve student learning outcomes as well as the importance of further exploration in the use of AI technologies in educational contexts.","container-title":"Advances in Mobile Learning Educational Research","DOI":"10.25082/AMLER.2023.02.013","ISSN":"27375676","issue":"2","journalAbbreviation":"Adv. Mobile Learn. Educ. Res.","language":"en","page":"859-872","source":"DOI.org (Crossref)","title":"Exploring the impact of using Chat-GPT on student learning outcomes in technology learning: The comprehensive experiment","title-short":"Exploring the impact of using Chat-GPT on student learning outcomes in technology learning","volume":"3","author":[{"family":"Hakiki","given":"Muhammad"},{"family":"Fadli","given":"Radinal"},{"family":"Samala","given":"Agariadne Dwinggo"},{"family":"Fricticarani","given":"Ade"},{"family":"Dayurni","given":"Popi"},{"family":"Rahmadani","given":"Kurniati"},{"family":"Astiti","given":"Ayu Dewi"}],"issued":{"date-parts":[["2023",10,18]]}},"label":"page"}],"schema":"https://github.com/citation-style-language/schema/raw/master/csl-citation.json"}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Hakiki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2216025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Technology learning (Course)</w:t>
            </w:r>
          </w:p>
        </w:tc>
        <w:tc>
          <w:tcPr>
            <w:tcW w:w="3402" w:type="dxa"/>
            <w:tcBorders>
              <w:top w:val="nil"/>
              <w:left w:val="nil"/>
              <w:bottom w:val="nil"/>
              <w:right w:val="nil"/>
            </w:tcBorders>
            <w:shd w:val="clear" w:color="auto" w:fill="auto"/>
            <w:vAlign w:val="center"/>
            <w:hideMark/>
          </w:tcPr>
          <w:p w14:paraId="4164393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3CF2DD2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NR</w:t>
            </w:r>
          </w:p>
        </w:tc>
        <w:tc>
          <w:tcPr>
            <w:tcW w:w="2584" w:type="dxa"/>
            <w:tcBorders>
              <w:top w:val="nil"/>
              <w:left w:val="nil"/>
              <w:bottom w:val="nil"/>
              <w:right w:val="nil"/>
            </w:tcBorders>
            <w:shd w:val="clear" w:color="auto" w:fill="auto"/>
            <w:vAlign w:val="center"/>
            <w:hideMark/>
          </w:tcPr>
          <w:p w14:paraId="4C19E3A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62 (NR, NR)</w:t>
            </w:r>
          </w:p>
        </w:tc>
        <w:tc>
          <w:tcPr>
            <w:tcW w:w="2584" w:type="dxa"/>
            <w:tcBorders>
              <w:top w:val="nil"/>
              <w:left w:val="nil"/>
              <w:bottom w:val="nil"/>
              <w:right w:val="nil"/>
            </w:tcBorders>
            <w:shd w:val="clear" w:color="auto" w:fill="auto"/>
            <w:vAlign w:val="center"/>
            <w:hideMark/>
          </w:tcPr>
          <w:p w14:paraId="18402F8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165ED237" w14:textId="77777777" w:rsidTr="00683B04">
        <w:trPr>
          <w:trHeight w:val="391"/>
        </w:trPr>
        <w:tc>
          <w:tcPr>
            <w:tcW w:w="2584" w:type="dxa"/>
            <w:tcBorders>
              <w:top w:val="nil"/>
              <w:left w:val="nil"/>
              <w:bottom w:val="nil"/>
              <w:right w:val="nil"/>
            </w:tcBorders>
            <w:vAlign w:val="center"/>
          </w:tcPr>
          <w:p w14:paraId="5A23BEBA"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{"citationID":"GxDCYcFV","properties":{"formattedCitation":"(Han et al., 2022)","plainCitation":"(Han et al., 2022)","dontUpdate":true,"noteIndex":0},"citationItems":[{"id":1011,"uris":["http://zotero.org/users/11601880/items/J8KB2QFE"],"itemData":{"id":1011,"type":"article-journal","abstract":"Background:  Education and training are needed for nursing students using artificial intelligence-based educational programs. However, few studies have assessed the effect of using chatbots in nursing education.\nObjectives:  This study aimed to develop and examine the effect of an artificial intelligence chatbot educational pro‑gram for promoting nursing skills related to electronic fetal monitoring in nursing college students during non-faceto-face classes during the COVID-19 pandemic. Design:  This quasi-experimental study used a nonequivalent control group non-synchronized pretest–posttest design.\nMethods:  The participants were 61 junior students from a nursing college located in G province of South Korea. Data were collected between November 3 and 16, 2021, and analyzed using independent t-tests.\nResults:  The experimental group—in which the artificial intelligence chatbot program was applied—did not show statistically significant differences in knowledge (t = -0.58, p = .567), clinical reasoning competency (t = 0.75, p = .455), confidence (t = 1.13, p = .264), and feedback satisfaction (t = 1.72, p = .090), compared with the control group; however, its participants’ interest in education (t = 2.38, p = .020) and self-directed learning (t = 2.72, p = .006) were significantly higher than those in the control group.\nConclusion:  The findings of our study highlighted the potential of artificial intelligence chatbot programs as an educational assistance tool to promote nursing college students’ interest in education and self-directed learning. Moreover, such programs can be effective in enhancing nursing students’ skills in non-face-to face-situations caused by the ongoing COVID-19 pandemic.","container-title":"BMC Medical Education","DOI":"10.1186/s12909-022-03898-3","ISSN":"1472-6920","issue":"1","journalAbbreviation":"BMC Med Educ","language":"en","page":"830","source":"DOI.org (Crossref)","title":"Analysis of the effect of an artificial intelligence chatbot educational program on non-face-to-face classes: a quasi-experimental study","title-short":"Analysis of the effect of an artificial intelligence chatbot educational program on non-face-to-face classes","volume":"22","author":[{"family":"Han","given":"Jeong-Won"},{"family":"Park","given":"Junhee"},{"family":"Lee","given":"Hanna"}],"issued":{"date-parts":[["2022",12,1]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Han et al. (2022)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2858B9B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Nursing skills training related to EFM (Training)</w:t>
            </w:r>
          </w:p>
        </w:tc>
        <w:tc>
          <w:tcPr>
            <w:tcW w:w="3402" w:type="dxa"/>
            <w:tcBorders>
              <w:top w:val="nil"/>
              <w:left w:val="nil"/>
              <w:bottom w:val="nil"/>
              <w:right w:val="nil"/>
            </w:tcBorders>
            <w:shd w:val="clear" w:color="auto" w:fill="auto"/>
            <w:vAlign w:val="center"/>
            <w:hideMark/>
          </w:tcPr>
          <w:p w14:paraId="6ED97AA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2842EBA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13 days</w:t>
            </w:r>
          </w:p>
        </w:tc>
        <w:tc>
          <w:tcPr>
            <w:tcW w:w="2584" w:type="dxa"/>
            <w:tcBorders>
              <w:top w:val="nil"/>
              <w:left w:val="nil"/>
              <w:bottom w:val="nil"/>
              <w:right w:val="nil"/>
            </w:tcBorders>
            <w:shd w:val="clear" w:color="auto" w:fill="auto"/>
            <w:vAlign w:val="center"/>
            <w:hideMark/>
          </w:tcPr>
          <w:p w14:paraId="2A56315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61 (UG, 91.8%)</w:t>
            </w:r>
          </w:p>
        </w:tc>
        <w:tc>
          <w:tcPr>
            <w:tcW w:w="2584" w:type="dxa"/>
            <w:tcBorders>
              <w:top w:val="nil"/>
              <w:left w:val="nil"/>
              <w:bottom w:val="nil"/>
              <w:right w:val="nil"/>
            </w:tcBorders>
            <w:shd w:val="clear" w:color="auto" w:fill="auto"/>
            <w:vAlign w:val="center"/>
            <w:hideMark/>
          </w:tcPr>
          <w:p w14:paraId="47AEC23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4AB7B6B6" w14:textId="77777777" w:rsidTr="00683B04">
        <w:trPr>
          <w:trHeight w:val="391"/>
        </w:trPr>
        <w:tc>
          <w:tcPr>
            <w:tcW w:w="2584" w:type="dxa"/>
            <w:tcBorders>
              <w:top w:val="nil"/>
              <w:left w:val="nil"/>
              <w:bottom w:val="nil"/>
              <w:right w:val="nil"/>
            </w:tcBorders>
            <w:vAlign w:val="center"/>
          </w:tcPr>
          <w:p w14:paraId="4EB34DF7"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{"citationID":"f256pYfW","properties":{"formattedCitation":"(Hasan &amp; Khan, 2023)","plainCitation":"(Hasan &amp; Khan, 2023)","dontUpdate":true,"noteIndex":0},"citationItems":[{"id":1012,"uris":["http://zotero.org/users/11601880/items/JLVPAZRN"],"itemData":{"id":1012,"type":"article-journal","abstract":"We present results from a small-scale randomized controlled trial that evaluates the impact of just-in-time interventions on the academic outcomes of N = 65 undergraduate students in a STEM course. Intervention messaging content was based on machine learning forecasting models of data collected from 537 students in the same course over the preceding 3 years. Trial results show that the intervention produced a statistically significant increase in the proportion of students that achieved a passing grade. The outcomes point to the potential and promise of just-in-time interventions for STEM learning and the need for larger fullypowered randomized controlled trials.","container-title":"PLOS ONE","DOI":"10.1371/journal.pone.0288844","ISSN":"1932-6203","issue":"7","journalAbbreviation":"PLoS ONE","language":"en","page":"e0288844","source":"DOI.org (Crossref)","title":"An AI-based intervention for improving undergraduate STEM learning","volume":"18","author":[{"family":"Hasan","given":"Mohammad Rashedul"},{"family":"Khan","given":"Bilal"}],"editor":[{"family":"Carvalho","given":"Paulo F."}],"issued":{"date-parts":[["2023",7,19]]}},"label":"page"}],"schema":"https://github.com/citation-style-language/schema/raw/master/csl-citation.json"}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Hasan and Khan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FC2C93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Introductory course on discrete structures (Course)</w:t>
            </w:r>
          </w:p>
        </w:tc>
        <w:tc>
          <w:tcPr>
            <w:tcW w:w="3402" w:type="dxa"/>
            <w:tcBorders>
              <w:top w:val="nil"/>
              <w:left w:val="nil"/>
              <w:bottom w:val="nil"/>
              <w:right w:val="nil"/>
            </w:tcBorders>
            <w:shd w:val="clear" w:color="auto" w:fill="auto"/>
            <w:vAlign w:val="center"/>
            <w:hideMark/>
          </w:tcPr>
          <w:p w14:paraId="7EAEC7B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RCT (pretest-posttest)</w:t>
            </w:r>
          </w:p>
        </w:tc>
        <w:tc>
          <w:tcPr>
            <w:tcW w:w="1405" w:type="dxa"/>
            <w:tcBorders>
              <w:top w:val="nil"/>
              <w:left w:val="nil"/>
              <w:bottom w:val="nil"/>
              <w:right w:val="nil"/>
            </w:tcBorders>
            <w:shd w:val="clear" w:color="auto" w:fill="auto"/>
            <w:vAlign w:val="center"/>
            <w:hideMark/>
          </w:tcPr>
          <w:p w14:paraId="12312EF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12 weeks</w:t>
            </w:r>
          </w:p>
        </w:tc>
        <w:tc>
          <w:tcPr>
            <w:tcW w:w="2584" w:type="dxa"/>
            <w:tcBorders>
              <w:top w:val="nil"/>
              <w:left w:val="nil"/>
              <w:bottom w:val="nil"/>
              <w:right w:val="nil"/>
            </w:tcBorders>
            <w:shd w:val="clear" w:color="auto" w:fill="auto"/>
            <w:vAlign w:val="center"/>
            <w:hideMark/>
          </w:tcPr>
          <w:p w14:paraId="03E3B87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65 (UG, NR)</w:t>
            </w:r>
          </w:p>
        </w:tc>
        <w:tc>
          <w:tcPr>
            <w:tcW w:w="2584" w:type="dxa"/>
            <w:tcBorders>
              <w:top w:val="nil"/>
              <w:left w:val="nil"/>
              <w:bottom w:val="nil"/>
              <w:right w:val="nil"/>
            </w:tcBorders>
            <w:shd w:val="clear" w:color="auto" w:fill="auto"/>
            <w:vAlign w:val="center"/>
            <w:hideMark/>
          </w:tcPr>
          <w:p w14:paraId="52275A1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250F0CDE" w14:textId="77777777" w:rsidTr="00683B04">
        <w:trPr>
          <w:trHeight w:val="391"/>
        </w:trPr>
        <w:tc>
          <w:tcPr>
            <w:tcW w:w="2584" w:type="dxa"/>
            <w:tcBorders>
              <w:top w:val="nil"/>
              <w:left w:val="nil"/>
              <w:bottom w:val="nil"/>
              <w:right w:val="nil"/>
            </w:tcBorders>
            <w:vAlign w:val="center"/>
          </w:tcPr>
          <w:p w14:paraId="04E95137"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{"citationID":"hRJ65bvp","properties":{"formattedCitation":"(Howard et al., 2017)","plainCitation":"(Howard et al., 2017)","dontUpdate":true,"noteIndex":0},"citationItems":[{"id":1013,"uris":["http://zotero.org/users/11601880/items/QXCVFTCS"],"itemData":{"id":1013,"type":"article-journal","abstract":"Despite a growing need for educational tools that support students at the earliest phases of undergraduate Computer Science (CS) curricula, relatively few such tools exist–the majority being Intelligent Tutoring Systems. Since peer interactions more readily give rise to challenges and negotiations, another way in which students can become more interactive during problem solving, we created an artificial peer collaborator to determine its value for aiding CS students. Central to its development was the notion that it should monitor the student’s collaborative behavior and attempt to guide him/her towards more productive behavior. In prior work, we found that initiative shifts correlate with both Knowledge Co-Construction (KCC) and learning and are potentially easier to model as an indicator of productive collaboration in instructional software. In this paper, we describe a unique peer dialogue agent that we created to test the effects of tracking and reacting to initiative shifts.","container-title":"International Journal of Artificial Intelligence in Education","DOI":"10.1007/s40593-015-0071-y","ISSN":"1560-4292, 1560-4306","issue":"1","journalAbbreviation":"Int J Artif Intell Educ","language":"en","page":"101-129","source":"DOI.org (Crossref)","title":"Shifting the Load: a Peer Dialogue Agent that Encourages its Human Collaborator to Contribute More to Problem Solving","title-short":"Shifting the Load","volume":"27","author":[{"family":"Howard","given":"Cynthia"},{"family":"Jordan","given":"Pamela"},{"family":"Di Eugenio","given":"Barbara"},{"family":"Katz","given":"Sandra"}],"issued":{"date-parts":[["2017",3]]}}}],"schema":"https://github.com/citation-style-language/schema/raw/master/csl-citation.json"} </w:instrText>
            </w:r>
            <w:r w:rsidRPr="00D504AA">
              <w:rPr>
                <w:color w:val="000000"/>
                <w:sz w:val="22"/>
                <w:szCs w:val="22"/>
              </w:rPr>
              <w:fldChar w:fldCharType="separate"/>
            </w:r>
            <w:r w:rsidRPr="00D504AA">
              <w:rPr>
                <w:noProof/>
                <w:color w:val="000000"/>
                <w:sz w:val="22"/>
                <w:szCs w:val="22"/>
              </w:rPr>
              <w:t>Howard et al. (2017)</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05DD707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Tasks on linked list data structures (Experiment)</w:t>
            </w:r>
          </w:p>
        </w:tc>
        <w:tc>
          <w:tcPr>
            <w:tcW w:w="3402" w:type="dxa"/>
            <w:tcBorders>
              <w:top w:val="nil"/>
              <w:left w:val="nil"/>
              <w:bottom w:val="nil"/>
              <w:right w:val="nil"/>
            </w:tcBorders>
            <w:shd w:val="clear" w:color="auto" w:fill="auto"/>
            <w:vAlign w:val="center"/>
            <w:hideMark/>
          </w:tcPr>
          <w:p w14:paraId="1B2F612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03AE5D8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85 mins</w:t>
            </w:r>
          </w:p>
        </w:tc>
        <w:tc>
          <w:tcPr>
            <w:tcW w:w="2584" w:type="dxa"/>
            <w:tcBorders>
              <w:top w:val="nil"/>
              <w:left w:val="nil"/>
              <w:bottom w:val="nil"/>
              <w:right w:val="nil"/>
            </w:tcBorders>
            <w:shd w:val="clear" w:color="auto" w:fill="auto"/>
            <w:vAlign w:val="center"/>
            <w:hideMark/>
          </w:tcPr>
          <w:p w14:paraId="5345AC8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25 (UG, 12.0%)</w:t>
            </w:r>
          </w:p>
        </w:tc>
        <w:tc>
          <w:tcPr>
            <w:tcW w:w="2584" w:type="dxa"/>
            <w:tcBorders>
              <w:top w:val="nil"/>
              <w:left w:val="nil"/>
              <w:bottom w:val="nil"/>
              <w:right w:val="nil"/>
            </w:tcBorders>
            <w:shd w:val="clear" w:color="auto" w:fill="auto"/>
            <w:vAlign w:val="center"/>
            <w:hideMark/>
          </w:tcPr>
          <w:p w14:paraId="32F967C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673956EE" w14:textId="77777777" w:rsidTr="00683B04">
        <w:trPr>
          <w:trHeight w:val="391"/>
        </w:trPr>
        <w:tc>
          <w:tcPr>
            <w:tcW w:w="2584" w:type="dxa"/>
            <w:tcBorders>
              <w:top w:val="nil"/>
              <w:left w:val="nil"/>
              <w:bottom w:val="nil"/>
              <w:right w:val="nil"/>
            </w:tcBorders>
            <w:vAlign w:val="center"/>
          </w:tcPr>
          <w:p w14:paraId="4D6D76BE"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{"citationID":"aNXEssP3","properties":{"formattedCitation":"(Huang et al., 2023)","plainCitation":"(Huang et al., 2023)","dontUpdate":true,"noteIndex":0},"citationItems":[{"id":1014,"uris":["http://zotero.org/users/11601880/items/AXP74SZ6"],"itemData":{"id":1014,"type":"article-journal","abstract":"The flipped classroom approach is aimed at improving learning outcomes by promoting learning motivation and engagement. Recommendation systems can also be used to improve learning outcomes. With the rapid development of artificial intelligence (AI) technology, various systems have been developed to facilitate student learning. Accordingly, we applied AI-enabled person­ alized video recommendations to stimulate students’ learning motivation and engagement during a systems programming course in a flipped classroom setting. We assigned students to control and experimental groups comprising 59 and 43 college students, respectively. The students in both groups received flipped classroom instruction, but only those in the experimental group received AI-enabled personalized video recommendations. We quantitatively measured students’ engagement based on their learning profiles in a learning management system. The results revealed that the AI-enabled personalized video recommendations could significantly improve the learning performance and engagement of students with a moderate motivation level.","container-title":"Computers &amp; Education","DOI":"10.1016/j.compedu.2022.104684","ISSN":"03601315","journalAbbreviation":"Computers &amp; Education","language":"en","page":"104684","source":"DOI.org (Crossref)","title":"Effects of artificial Intelligence–Enabled personalized recommendations on learners’ learning engagement, motivation, and outcomes in a flipped classroom","volume":"194","author":[{"family":"Huang","given":"Anna Y.Q."},{"family":"Lu","given":"Owen H.T."},{"family":"Yang","given":"Stephen J.H."}],"issued":{"date-parts":[["2023",3]]}},"label":"page"}],"schema":"https://github.com/citation-style-language/schema/raw/master/csl-citation.json"}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Huang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7B71258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Systems programming course (Course; Flipped classroom)</w:t>
            </w:r>
          </w:p>
        </w:tc>
        <w:tc>
          <w:tcPr>
            <w:tcW w:w="3402" w:type="dxa"/>
            <w:tcBorders>
              <w:top w:val="nil"/>
              <w:left w:val="nil"/>
              <w:bottom w:val="nil"/>
              <w:right w:val="nil"/>
            </w:tcBorders>
            <w:shd w:val="clear" w:color="auto" w:fill="auto"/>
            <w:vAlign w:val="center"/>
            <w:hideMark/>
          </w:tcPr>
          <w:p w14:paraId="3EBA537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0D219DF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9 weeks</w:t>
            </w:r>
          </w:p>
        </w:tc>
        <w:tc>
          <w:tcPr>
            <w:tcW w:w="2584" w:type="dxa"/>
            <w:tcBorders>
              <w:top w:val="nil"/>
              <w:left w:val="nil"/>
              <w:bottom w:val="nil"/>
              <w:right w:val="nil"/>
            </w:tcBorders>
            <w:shd w:val="clear" w:color="auto" w:fill="auto"/>
            <w:vAlign w:val="center"/>
            <w:hideMark/>
          </w:tcPr>
          <w:p w14:paraId="5DB6692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102 (NR, NR)</w:t>
            </w:r>
          </w:p>
        </w:tc>
        <w:tc>
          <w:tcPr>
            <w:tcW w:w="2584" w:type="dxa"/>
            <w:tcBorders>
              <w:top w:val="nil"/>
              <w:left w:val="nil"/>
              <w:bottom w:val="nil"/>
              <w:right w:val="nil"/>
            </w:tcBorders>
            <w:shd w:val="clear" w:color="auto" w:fill="auto"/>
            <w:vAlign w:val="center"/>
            <w:hideMark/>
          </w:tcPr>
          <w:p w14:paraId="39ED7F4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6E21CA9A" w14:textId="77777777" w:rsidTr="00683B04">
        <w:trPr>
          <w:trHeight w:val="391"/>
        </w:trPr>
        <w:tc>
          <w:tcPr>
            <w:tcW w:w="2584" w:type="dxa"/>
            <w:tcBorders>
              <w:top w:val="nil"/>
              <w:left w:val="nil"/>
              <w:bottom w:val="nil"/>
              <w:right w:val="nil"/>
            </w:tcBorders>
            <w:vAlign w:val="center"/>
          </w:tcPr>
          <w:p w14:paraId="1DC8DDE0"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{"citationID":"LrOL863q","properties":{"formattedCitation":"(Jiang et al., 2022)","plainCitation":"(Jiang et al., 2022)","dontUpdate":true,"noteIndex":0},"citationItems":[{"id":1015,"uris":["http://zotero.org/users/11601880/items/D2SXZ684"],"itemData":{"id":1015,"type":"article-journal","abstract":"Although the automatic speech recognition (ASR) technology is increasingly used for commercial purposes, its impact on language learning has not been extensively studied. Underpinned by the sociocultural theory, the present work examined the effects of leveraging ASR technology to support English vocabulary learning in a tertiary ﬂipped setting. A control group and an experimental group of college students participated in a 14-week study. Both groups had their English classes in a ﬂipped fashion, but the experimental group was assigned with ASR-assisted oral tasks for pre-class self-learning. The pre- and post-intervention in-class task performance of both groups was audio-recorded and transcribed for data analysis. The triadic complexity-accuracy-ﬂuency (CAF) framework was adopted to evaluate the participants’ vocabulary learning. The between- and within-subjects effects were examined mainly through procedures of MANCOVA and mixed-design repeated measures ANCOVA. Results showed that on all the metrics of lexical complexity and speed ﬂuency, the experimental group outperformed the control group, and had signiﬁcant growth over time. On the other hand, the control group only improved signiﬁcantly overtime on the G-index. On lexical accuracy, there was no signiﬁcant difference between the two groups, and the within-subjects effect was not signiﬁcant for either group. The ﬁndings lent some support to Skehan’s Trade-off Hypothesis and discussions were conducted regarding the triarchic CAF framework.","container-title":"Frontiers in Psychology","DOI":"10.3389/fpsyg.2022.902429","ISSN":"1664-1078","journalAbbreviation":"Front. Psychol.","language":"en","page":"902429","source":"DOI.org (Crossref)","title":"Integrating Automatic Speech Recognition Technology Into Vocabulary Learning in a Flipped English Class for Chinese College Students","volume":"13","author":[{"family":"Jiang","given":""},{"family":"Jong","given":"Morris Siu-Yung"},{"family":"Wu","given":"Na"},{"family":"Shen","given":"Bin"},{"family":"Chai","given":"Ching-Sing"},{"family":"Lau","given":"Wilfred Wing-Fat"},{"family":"Huang","given":"Biyun"}],"issued":{"date-parts":[["2022",7,15]]}}}],"schema":"https://github.com/citation-style-language/schema/raw/master/csl-citation.json"} </w:instrText>
            </w:r>
            <w:r w:rsidRPr="00D504AA">
              <w:rPr>
                <w:color w:val="000000"/>
                <w:sz w:val="22"/>
                <w:szCs w:val="22"/>
              </w:rPr>
              <w:fldChar w:fldCharType="separate"/>
            </w:r>
            <w:r w:rsidRPr="00D504AA">
              <w:rPr>
                <w:noProof/>
                <w:color w:val="000000"/>
                <w:sz w:val="22"/>
                <w:szCs w:val="22"/>
              </w:rPr>
              <w:t>Jiang et al. (2022)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3DF4A60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Foreign language learning (Course; Flipped classroom)</w:t>
            </w:r>
          </w:p>
        </w:tc>
        <w:tc>
          <w:tcPr>
            <w:tcW w:w="3402" w:type="dxa"/>
            <w:tcBorders>
              <w:top w:val="nil"/>
              <w:left w:val="nil"/>
              <w:bottom w:val="nil"/>
              <w:right w:val="nil"/>
            </w:tcBorders>
            <w:shd w:val="clear" w:color="auto" w:fill="auto"/>
            <w:vAlign w:val="center"/>
            <w:hideMark/>
          </w:tcPr>
          <w:p w14:paraId="6D932C1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420F79B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14 weeks</w:t>
            </w:r>
          </w:p>
        </w:tc>
        <w:tc>
          <w:tcPr>
            <w:tcW w:w="2584" w:type="dxa"/>
            <w:tcBorders>
              <w:top w:val="nil"/>
              <w:left w:val="nil"/>
              <w:bottom w:val="nil"/>
              <w:right w:val="nil"/>
            </w:tcBorders>
            <w:shd w:val="clear" w:color="auto" w:fill="auto"/>
            <w:vAlign w:val="center"/>
            <w:hideMark/>
          </w:tcPr>
          <w:p w14:paraId="66BD825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63 (UG, 82.5%)</w:t>
            </w:r>
          </w:p>
        </w:tc>
        <w:tc>
          <w:tcPr>
            <w:tcW w:w="2584" w:type="dxa"/>
            <w:tcBorders>
              <w:top w:val="nil"/>
              <w:left w:val="nil"/>
              <w:bottom w:val="nil"/>
              <w:right w:val="nil"/>
            </w:tcBorders>
            <w:shd w:val="clear" w:color="auto" w:fill="auto"/>
            <w:vAlign w:val="center"/>
            <w:hideMark/>
          </w:tcPr>
          <w:p w14:paraId="0F3E8FD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49B42E7B" w14:textId="77777777" w:rsidTr="00683B04">
        <w:trPr>
          <w:trHeight w:val="391"/>
        </w:trPr>
        <w:tc>
          <w:tcPr>
            <w:tcW w:w="2584" w:type="dxa"/>
            <w:tcBorders>
              <w:top w:val="nil"/>
              <w:left w:val="nil"/>
              <w:bottom w:val="nil"/>
              <w:right w:val="nil"/>
            </w:tcBorders>
            <w:vAlign w:val="center"/>
          </w:tcPr>
          <w:p w14:paraId="2166746D"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lastRenderedPageBreak/>
              <w:fldChar w:fldCharType="begin"/>
            </w:r>
            <w:r w:rsidRPr="00D504AA">
              <w:rPr>
                <w:color w:val="000000"/>
                <w:sz w:val="22"/>
                <w:szCs w:val="22"/>
              </w:rPr>
              <w:instrText xml:space="preserve"> ADDIN ZOTERO_ITEM CSL_CITATION {"citationID":"Ezwncz2H","properties":{"formattedCitation":"(Jiang et al., 2023)","plainCitation":"(Jiang et al., 2023)","dontUpdate":true,"noteIndex":0},"citationItems":[{"id":1016,"uris":["http://zotero.org/users/11601880/items/5A2JC9G5"],"itemData":{"id":1016,"type":"article-journal","abstract":"Background: While automatic speech recognition (ASR) is increasingly used for commercial purposes, its influence on the learners' linguistic performance in terms of oral complexity, accuracy and fluency was under-explored. To date, few studies have been conducted to investigate how the dictation ASR technology could be incorporated into language classrooms to facilitate the learners' language acquisition.","container-title":"Journal of Computer Assisted Learning","DOI":"10.1111/jcal.12732","ISSN":"0266-4909, 1365-2729","issue":"1","journalAbbreviation":"Computer Assisted Learning","language":"en","page":"125-140","source":"DOI.org (Crossref)","title":"Exploring the effects of automatic speech recognition technology on oral accuracy and fluency in a flipped classroom","volume":"39","author":[{"family":"Jiang","given":""},{"family":"Jong","given":"Morris Siu‐Yung"},{"family":"Lau","given":"Wilfred Wing‐Fat"},{"family":"Chai","given":"Ching‐Sing"},{"family":"Wu","given":"Na"}],"issued":{"date-parts":[["2023",2]]}},"label":"page"}],"schema":"https://github.com/citation-style-language/schema/raw/master/csl-citation.json"}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Jiang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728D447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Foreign language learning (Course; Flipped classroom)</w:t>
            </w:r>
          </w:p>
        </w:tc>
        <w:tc>
          <w:tcPr>
            <w:tcW w:w="3402" w:type="dxa"/>
            <w:tcBorders>
              <w:top w:val="nil"/>
              <w:left w:val="nil"/>
              <w:bottom w:val="nil"/>
              <w:right w:val="nil"/>
            </w:tcBorders>
            <w:shd w:val="clear" w:color="auto" w:fill="auto"/>
            <w:vAlign w:val="center"/>
            <w:hideMark/>
          </w:tcPr>
          <w:p w14:paraId="3087DB3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66F205A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14 weeks</w:t>
            </w:r>
          </w:p>
        </w:tc>
        <w:tc>
          <w:tcPr>
            <w:tcW w:w="2584" w:type="dxa"/>
            <w:tcBorders>
              <w:top w:val="nil"/>
              <w:left w:val="nil"/>
              <w:bottom w:val="nil"/>
              <w:right w:val="nil"/>
            </w:tcBorders>
            <w:shd w:val="clear" w:color="auto" w:fill="auto"/>
            <w:vAlign w:val="center"/>
            <w:hideMark/>
          </w:tcPr>
          <w:p w14:paraId="6DD0B43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160 (UG, 78.7%)</w:t>
            </w:r>
          </w:p>
        </w:tc>
        <w:tc>
          <w:tcPr>
            <w:tcW w:w="2584" w:type="dxa"/>
            <w:tcBorders>
              <w:top w:val="nil"/>
              <w:left w:val="nil"/>
              <w:bottom w:val="nil"/>
              <w:right w:val="nil"/>
            </w:tcBorders>
            <w:shd w:val="clear" w:color="auto" w:fill="auto"/>
            <w:vAlign w:val="center"/>
            <w:hideMark/>
          </w:tcPr>
          <w:p w14:paraId="7A9F3B5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43DCA3D3" w14:textId="77777777" w:rsidTr="00683B04">
        <w:trPr>
          <w:trHeight w:val="391"/>
        </w:trPr>
        <w:tc>
          <w:tcPr>
            <w:tcW w:w="2584" w:type="dxa"/>
            <w:tcBorders>
              <w:top w:val="nil"/>
              <w:left w:val="nil"/>
              <w:bottom w:val="nil"/>
              <w:right w:val="nil"/>
            </w:tcBorders>
            <w:vAlign w:val="center"/>
          </w:tcPr>
          <w:p w14:paraId="2067EF3D"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{"citationID":"PagX6cfx","properties":{"formattedCitation":"(Kaiss et al., 2023)","plainCitation":"(Kaiss et al., 2023)","dontUpdate":true,"noteIndex":0},"citationItems":[{"id":1017,"uris":["http://zotero.org/users/11601880/items/UQVLYH3K"],"itemData":{"id":1017,"type":"article-journal","abstract":"Intelligent learning systems provide relevant learning materials to students based on their individual pedagogical needs and preferences. However, providing personalized learning objects based on learners’ preferences, such as learning styles which are particularly important for the recommendation of learning objects, re-mains a challenge. Recommending the most appropriate learning objects for learners has always been a challenge in the field of e-learning. This challenge has driven educators and researchers to implement new ideas to help learners improve their learning experience and knowledge. New solutions use artificial intelligence (AI) techniques such as machine learning (ML) and natural language processing (NLP). In this paper, we propose and develop a new personalization approach for recommendation that implements the adaptation of learning objects according to the learners’ learning style mainly focused on the use of a chatbot, named LearningPartnerBot, which will be integrated into the Moodle platform. We use the Felder-Silverman Learning Styles Model to determine learners’ learning styles in order to recommend learning objects, and also to overcome the cold start problem. A chatbot is an automated communication tool that attempts to imitate a conversation by detecting the intentions of its user. The proposed LearningPartnerBot should be able to answer learners’ questions in real time and provide a relevant set of suggestions according to their needs.","container-title":"International Journal of Emerging Technologies in Learning (iJET)","DOI":"10.3991/ijet.v18i13.39329","ISSN":"1863-0383","issue":"13","journalAbbreviation":"Int. J. Emerg. Technol. Learn.","language":"en","license":"https://creativecommons.org/licenses/by/4.0","page":"250-261","source":"DOI.org (Crossref)","title":"Effectiveness of an Adaptive Learning Chatbot on Students’ Learning Outcomes Based on Learning Styles","volume":"18","author":[{"family":"Kaiss","given":"Wijdane"},{"family":"Mansouri","given":"Khalifa"},{"family":"Poirier","given":"Franck"}],"issued":{"date-parts":[["2023",7,7]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Kaiss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E51C6B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 programming module (Course module)</w:t>
            </w:r>
          </w:p>
        </w:tc>
        <w:tc>
          <w:tcPr>
            <w:tcW w:w="3402" w:type="dxa"/>
            <w:tcBorders>
              <w:top w:val="nil"/>
              <w:left w:val="nil"/>
              <w:bottom w:val="nil"/>
              <w:right w:val="nil"/>
            </w:tcBorders>
            <w:shd w:val="clear" w:color="auto" w:fill="auto"/>
            <w:vAlign w:val="center"/>
            <w:hideMark/>
          </w:tcPr>
          <w:p w14:paraId="3241F06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(within-subjects; pretest-posttest)</w:t>
            </w:r>
          </w:p>
        </w:tc>
        <w:tc>
          <w:tcPr>
            <w:tcW w:w="1405" w:type="dxa"/>
            <w:tcBorders>
              <w:top w:val="nil"/>
              <w:left w:val="nil"/>
              <w:bottom w:val="nil"/>
              <w:right w:val="nil"/>
            </w:tcBorders>
            <w:shd w:val="clear" w:color="auto" w:fill="auto"/>
            <w:vAlign w:val="center"/>
            <w:hideMark/>
          </w:tcPr>
          <w:p w14:paraId="26AFFAD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 weeks</w:t>
            </w:r>
          </w:p>
        </w:tc>
        <w:tc>
          <w:tcPr>
            <w:tcW w:w="2584" w:type="dxa"/>
            <w:tcBorders>
              <w:top w:val="nil"/>
              <w:left w:val="nil"/>
              <w:bottom w:val="nil"/>
              <w:right w:val="nil"/>
            </w:tcBorders>
            <w:shd w:val="clear" w:color="auto" w:fill="auto"/>
            <w:vAlign w:val="center"/>
            <w:hideMark/>
          </w:tcPr>
          <w:p w14:paraId="483764D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71 (UG, 73.2%)</w:t>
            </w:r>
          </w:p>
        </w:tc>
        <w:tc>
          <w:tcPr>
            <w:tcW w:w="2584" w:type="dxa"/>
            <w:tcBorders>
              <w:top w:val="nil"/>
              <w:left w:val="nil"/>
              <w:bottom w:val="nil"/>
              <w:right w:val="nil"/>
            </w:tcBorders>
            <w:shd w:val="clear" w:color="auto" w:fill="auto"/>
            <w:vAlign w:val="center"/>
            <w:hideMark/>
          </w:tcPr>
          <w:p w14:paraId="1023AE2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0C7351CC" w14:textId="77777777" w:rsidTr="00683B04">
        <w:trPr>
          <w:trHeight w:val="391"/>
        </w:trPr>
        <w:tc>
          <w:tcPr>
            <w:tcW w:w="2584" w:type="dxa"/>
            <w:tcBorders>
              <w:top w:val="nil"/>
              <w:left w:val="nil"/>
              <w:bottom w:val="nil"/>
              <w:right w:val="nil"/>
            </w:tcBorders>
            <w:vAlign w:val="center"/>
          </w:tcPr>
          <w:p w14:paraId="02859C17"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{"citationID":"ptt4BOh8","properties":{"formattedCitation":"(Kavadella et al., 2024)","plainCitation":"(Kavadella et al., 2024)","dontUpdate":true,"noteIndex":0},"citationItems":[{"id":1018,"uris":["http://zotero.org/users/11601880/items/R3NSFUMV"],"itemData":{"id":1018,"type":"article-journal","abstract":"Background: The recent artificial intelligence tool ChatGPT seems to offer a range of benefits in academic education while also raising concerns. Relevant literature encompasses issues of plagiarism and academic dishonesty, as well as pedagogy and educational affordances; yet, no real-life implementation of ChatGPT in the educational process has been reported to our knowledge so far.\nObjective: This mixed methods study aimed to evaluate the implementation of ChatGPT in the educational process, both quantitatively and qualitatively.\nMethods: In March 2023, a total of 77 second-year dental students of the European University Cyprus were divided into 2 groups and asked to compose a learning assignment on “Radiation Biology and Radiation Protection in the Dental Office,” working collaboratively in small subgroups, as part of the educational semester program of the Dentomaxillofacial Radiology module. Careful planning ensured a seamless integration of ChatGPT, addressing potential challenges. One group searched the internet for scientific resources to perform the task and the other group used ChatGPT for this purpose. Both groups developed a PowerPoint (Microsoft Corp) presentation based on their research and presented it in class. The ChatGPT group students additionally registered all interactions with the language model during the prompting process and evaluated the final outcome; they also answered an open-ended evaluation questionnaire, including questions on their learning experience. Finally, all students undertook a knowledge examination on the topic, and the grades between the 2 groups were compared statistically, whereas the free-text comments of the questionnaires were thematically analyzed.\nResults: Out of the 77 students, 39 were assigned to the ChatGPT group and 38 to the literature research group. Seventy students undertook the multiple choice question knowledge examination, and examination grades ranged from 5 to 10 on the 0-10 grading scale. The Mann-Whitney U test showed that students of the ChatGPT group performed significantly better (P=.045) than students of the literature research group. The evaluation questionnaires revealed the benefits (human-like interface, immediate response, and wide knowledge base), the limitations (need for rephrasing the prompts to get a relevant answer, general content, false citations, and incapability to provide images or videos), and the prospects (in education, clinical practice, continuing education, and research) of ChatGPT.\nConclusions: Students using ChatGPT for their learning assignments performed significantly better in the knowledge examination than their fellow students who used the literature research methodology. Students adapted quickly to the technological environment of the language model, recognized its opportunities and limitations, and used it creatively and efficiently. Implications for practice:","container-title":"JMIR Medical Education","DOI":"10.2196/51344","ISSN":"2369-3762","journalAbbreviation":"JMIR Med Educ","language":"en","page":"e51344","source":"DOI.org (Crossref)","title":"Evaluation of ChatGPT’s Real-Life Implementation in Undergraduate Dental Education: Mixed Methods Study","title-short":"Evaluation of ChatGPT’s Real-Life Implementation in Undergraduate Dental Education","volume":"10","author":[{"family":"Kavadella","given":"Argyro"},{"family":"Dias Da Silva","given":"Marco Antonio"},{"family":"Kaklamanos","given":"Eleftherios G"},{"family":"Stamatopoulos","given":"Vasileios"},{"family":"Giannakopoulos","given":"Kostis"}],"issued":{"date-parts":[["2024",1,31]]}},"label":"page"}],"schema":"https://github.com/citation-style-language/schema/raw/master/csl-citation.json"}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Kavadella et al. (2024)</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5AC1C7F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Dentomaxillofacial radiology module (Course module)</w:t>
            </w:r>
          </w:p>
        </w:tc>
        <w:tc>
          <w:tcPr>
            <w:tcW w:w="3402" w:type="dxa"/>
            <w:tcBorders>
              <w:top w:val="nil"/>
              <w:left w:val="nil"/>
              <w:bottom w:val="nil"/>
              <w:right w:val="nil"/>
            </w:tcBorders>
            <w:shd w:val="clear" w:color="auto" w:fill="auto"/>
            <w:vAlign w:val="center"/>
            <w:hideMark/>
          </w:tcPr>
          <w:p w14:paraId="57203B1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(posttest; flipped classroom)</w:t>
            </w:r>
          </w:p>
        </w:tc>
        <w:tc>
          <w:tcPr>
            <w:tcW w:w="1405" w:type="dxa"/>
            <w:tcBorders>
              <w:top w:val="nil"/>
              <w:left w:val="nil"/>
              <w:bottom w:val="nil"/>
              <w:right w:val="nil"/>
            </w:tcBorders>
            <w:shd w:val="clear" w:color="auto" w:fill="auto"/>
            <w:vAlign w:val="center"/>
            <w:hideMark/>
          </w:tcPr>
          <w:p w14:paraId="0A890B8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 month</w:t>
            </w:r>
          </w:p>
        </w:tc>
        <w:tc>
          <w:tcPr>
            <w:tcW w:w="2584" w:type="dxa"/>
            <w:tcBorders>
              <w:top w:val="nil"/>
              <w:left w:val="nil"/>
              <w:bottom w:val="nil"/>
              <w:right w:val="nil"/>
            </w:tcBorders>
            <w:shd w:val="clear" w:color="auto" w:fill="auto"/>
            <w:vAlign w:val="center"/>
            <w:hideMark/>
          </w:tcPr>
          <w:p w14:paraId="468CDA4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77 (UG, NR)</w:t>
            </w:r>
          </w:p>
        </w:tc>
        <w:tc>
          <w:tcPr>
            <w:tcW w:w="2584" w:type="dxa"/>
            <w:tcBorders>
              <w:top w:val="nil"/>
              <w:left w:val="nil"/>
              <w:bottom w:val="nil"/>
              <w:right w:val="nil"/>
            </w:tcBorders>
            <w:shd w:val="clear" w:color="auto" w:fill="auto"/>
            <w:vAlign w:val="center"/>
            <w:hideMark/>
          </w:tcPr>
          <w:p w14:paraId="249F405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4C1344EA" w14:textId="77777777" w:rsidTr="00683B04">
        <w:trPr>
          <w:trHeight w:val="391"/>
        </w:trPr>
        <w:tc>
          <w:tcPr>
            <w:tcW w:w="2584" w:type="dxa"/>
            <w:tcBorders>
              <w:top w:val="nil"/>
              <w:left w:val="nil"/>
              <w:bottom w:val="nil"/>
              <w:right w:val="nil"/>
            </w:tcBorders>
            <w:vAlign w:val="center"/>
          </w:tcPr>
          <w:p w14:paraId="3F15C7F1"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{"citationID":"YSk2UCyn","properties":{"formattedCitation":"(Ko\\uc0\\u263{}-Januchta et al., 2020)","plainCitation":"(Koć-Januchta et al., 2020)","dontUpdate":true,"noteIndex":0},"citationItems":[{"id":1025,"uris":["http://zotero.org/users/11601880/items/F43NG9WZ"],"itemData":{"id":1025,"type":"article-journal","abstract":"Applying artificial intelligence (AI) to support science learning is a prominent aspect of the digital education revolution. This study investigates students’ interaction and learning with an AI book, which enables the inputting of questions and receiving of suggested questions to understand biology, in comparison with a traditional E-book. Students ( n = 16) in a tertiary biology course engaged with the topics of energy in cells and cell signaling. The AI book group ( n = 6) interacted with the AI book first followed by the E-book, while the E-book group ( n = 10) did so in reverse. Students responded to pre-/posttests and to cognitive load, motivation, and usability questionnaires; and three students were interviewed. All interactions with the books were automatically logged. Results revealed a learning gain and a similar pattern of feature use across both books. Nevertheless, asking questions with the AI book was associated with higher retention and correlated positively with viewing visual representations more often. Students with a higher intrinsic motivation to know and to experience stimulation perceived book usability more favorably. Interviews revealed that posing and receiving suggested questions was helpful, while ideas for future development included more personalized feedback. Future research shall explore how learning can be benefitted with the AI-enriched book.","container-title":"Journal of Educational Computing Research","DOI":"10.1177/0735633120921581","ISSN":"0735-6331, 1541-4140","issue":"6","journalAbbreviation":"Journal of Educational Computing Research","language":"en","page":"1190-1224","source":"DOI.org (Crossref)","title":"Engaging With Biology by Asking Questions: Investigating Students’ Interaction and Learning With an Artificial Intelligence-Enriched Textbook","title-short":"Engaging With Biology by Asking Questions","volume":"58","author":[{"family":"Koć-Januchta","given":"Marta M."},{"family":"Schönborn","given":"Konrad J."},{"family":"Tibell","given":"Lena A. E."},{"family":"Chaudhri","given":"Vinay K."},{"family":"Heller","given":"H. Craig"}],"issued":{"date-parts":[["2020",10]]}},"label":"page"}],"schema":"https://github.com/citation-style-language/schema/raw/master/csl-citation.json"} </w:instrText>
            </w:r>
            <w:r w:rsidRPr="00D504AA">
              <w:rPr>
                <w:color w:val="000000"/>
                <w:sz w:val="22"/>
                <w:szCs w:val="22"/>
              </w:rPr>
              <w:fldChar w:fldCharType="separate"/>
            </w:r>
            <w:r w:rsidRPr="00D504AA">
              <w:rPr>
                <w:color w:val="000000"/>
                <w:sz w:val="22"/>
                <w:szCs w:val="22"/>
                <w:lang w:val="en-GB"/>
              </w:rPr>
              <w:t>Koć-Januchta et al. (2020)</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1A4314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Introductory Biology course (Course module)</w:t>
            </w:r>
          </w:p>
        </w:tc>
        <w:tc>
          <w:tcPr>
            <w:tcW w:w="3402" w:type="dxa"/>
            <w:tcBorders>
              <w:top w:val="nil"/>
              <w:left w:val="nil"/>
              <w:bottom w:val="nil"/>
              <w:right w:val="nil"/>
            </w:tcBorders>
            <w:shd w:val="clear" w:color="auto" w:fill="auto"/>
            <w:vAlign w:val="center"/>
            <w:hideMark/>
          </w:tcPr>
          <w:p w14:paraId="5304657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6AB6325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 days</w:t>
            </w:r>
          </w:p>
        </w:tc>
        <w:tc>
          <w:tcPr>
            <w:tcW w:w="2584" w:type="dxa"/>
            <w:tcBorders>
              <w:top w:val="nil"/>
              <w:left w:val="nil"/>
              <w:bottom w:val="nil"/>
              <w:right w:val="nil"/>
            </w:tcBorders>
            <w:shd w:val="clear" w:color="auto" w:fill="auto"/>
            <w:noWrap/>
            <w:vAlign w:val="center"/>
            <w:hideMark/>
          </w:tcPr>
          <w:p w14:paraId="6AB5395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20 (UG, NR)</w:t>
            </w:r>
          </w:p>
        </w:tc>
        <w:tc>
          <w:tcPr>
            <w:tcW w:w="2584" w:type="dxa"/>
            <w:tcBorders>
              <w:top w:val="nil"/>
              <w:left w:val="nil"/>
              <w:bottom w:val="nil"/>
              <w:right w:val="nil"/>
            </w:tcBorders>
            <w:shd w:val="clear" w:color="auto" w:fill="auto"/>
            <w:vAlign w:val="center"/>
            <w:hideMark/>
          </w:tcPr>
          <w:p w14:paraId="4564EE3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60BA5F74" w14:textId="77777777" w:rsidTr="00683B04">
        <w:trPr>
          <w:trHeight w:val="391"/>
        </w:trPr>
        <w:tc>
          <w:tcPr>
            <w:tcW w:w="2584" w:type="dxa"/>
            <w:tcBorders>
              <w:top w:val="nil"/>
              <w:left w:val="nil"/>
              <w:bottom w:val="nil"/>
              <w:right w:val="nil"/>
            </w:tcBorders>
            <w:vAlign w:val="center"/>
          </w:tcPr>
          <w:p w14:paraId="1A47A0CC"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{"citationID":"XdZCLDaC","properties":{"formattedCitation":"(Lee et al., 2022)","plainCitation":"(Lee et al., 2022)","dontUpdate":true,"noteIndex":0},"citationItems":[{"id":1019,"uris":["http://zotero.org/users/11601880/items/3HVDM7SJ"],"itemData":{"id":1019,"type":"article-journal","abstract":"Review strategies after learning new knowledge are essential for students to consolidate the key points, understand the subject content, analyze aspects of the learning topics, and summarize the knowledge content of learning while mastering new knowledge. However, educators have found that students generally have difficulties seeking help when they encounter learning problems. This could significantly affect their after-class review performances. To cope with this problem, an after-class review approach with an AI (Artificial Intelligence)-based chatbot is proposed in this study to provide students with immediate and quality feedback during the learning process. Moreover, a quasi-experiment was conducted to explore students’ learning motivation, attitude, and academic performance when using the AI-based chatbot. Participants were two classes of students from a university in Taiwan. One class with 18 students was the experimental group and the other with 20 students was the control group. The experimental group used the AI-based chatbot in the after-class review, while the control group used the conventional after-class review approach. Research results showed that the application of AI-based chatbots in the review process of public health courses could improve students’ academic performance, self-efficacy, learning attitude, and motivation. In other words, chatbots could help students become more active in the learning process. It is noted that after students asked questions, providing them with sufficient feedback during the review process could make them feel recognized and help to establish a relaxing and friendly interaction, thereby improving their academic performance.","container-title":"Educational technology research and development","DOI":"10.1007/s11423-022-10142-8","ISSN":"1042-1629, 1556-6501","issue":"5","journalAbbreviation":"Education Tech Research Dev","language":"en","page":"1843-1865","source":"DOI.org (Crossref)","title":"Impacts of an AI-based chabot on college students’ after-class review, academic performance, self-efficacy, learning attitude, and motivation","volume":"70","author":[{"family":"Lee","given":"Yen-Fen"},{"family":"Hwang","given":"Gwo-Jen"},{"family":"Chen","given":"Pei-Ying"}],"issued":{"date-parts":[["2022",10]]}}}],"schema":"https://github.com/citation-style-language/schema/raw/master/csl-citation.json"} </w:instrText>
            </w:r>
            <w:r w:rsidRPr="00D504AA">
              <w:rPr>
                <w:color w:val="000000"/>
                <w:sz w:val="22"/>
                <w:szCs w:val="22"/>
              </w:rPr>
              <w:fldChar w:fldCharType="separate"/>
            </w:r>
            <w:r w:rsidRPr="00D504AA">
              <w:rPr>
                <w:noProof/>
                <w:color w:val="000000"/>
                <w:sz w:val="22"/>
                <w:szCs w:val="22"/>
              </w:rPr>
              <w:t>Lee et al. (2022)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8F0792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Healthcare course (Course module)</w:t>
            </w:r>
          </w:p>
        </w:tc>
        <w:tc>
          <w:tcPr>
            <w:tcW w:w="3402" w:type="dxa"/>
            <w:tcBorders>
              <w:top w:val="nil"/>
              <w:left w:val="nil"/>
              <w:bottom w:val="nil"/>
              <w:right w:val="nil"/>
            </w:tcBorders>
            <w:shd w:val="clear" w:color="auto" w:fill="auto"/>
            <w:vAlign w:val="center"/>
            <w:hideMark/>
          </w:tcPr>
          <w:p w14:paraId="4C643B6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3C48031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 weeks</w:t>
            </w:r>
          </w:p>
        </w:tc>
        <w:tc>
          <w:tcPr>
            <w:tcW w:w="2584" w:type="dxa"/>
            <w:tcBorders>
              <w:top w:val="nil"/>
              <w:left w:val="nil"/>
              <w:bottom w:val="nil"/>
              <w:right w:val="nil"/>
            </w:tcBorders>
            <w:shd w:val="clear" w:color="auto" w:fill="auto"/>
            <w:vAlign w:val="center"/>
            <w:hideMark/>
          </w:tcPr>
          <w:p w14:paraId="31AC2C7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38 (UG, 78.9%)</w:t>
            </w:r>
          </w:p>
        </w:tc>
        <w:tc>
          <w:tcPr>
            <w:tcW w:w="2584" w:type="dxa"/>
            <w:tcBorders>
              <w:top w:val="nil"/>
              <w:left w:val="nil"/>
              <w:bottom w:val="nil"/>
              <w:right w:val="nil"/>
            </w:tcBorders>
            <w:shd w:val="clear" w:color="auto" w:fill="auto"/>
            <w:vAlign w:val="center"/>
            <w:hideMark/>
          </w:tcPr>
          <w:p w14:paraId="35322B7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26CB42EF" w14:textId="77777777" w:rsidTr="00683B04">
        <w:trPr>
          <w:trHeight w:val="391"/>
        </w:trPr>
        <w:tc>
          <w:tcPr>
            <w:tcW w:w="2584" w:type="dxa"/>
            <w:tcBorders>
              <w:top w:val="nil"/>
              <w:left w:val="nil"/>
              <w:bottom w:val="nil"/>
              <w:right w:val="nil"/>
            </w:tcBorders>
            <w:vAlign w:val="center"/>
          </w:tcPr>
          <w:p w14:paraId="68ECBC35"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{"citationID":"Bvq1iPWJ","properties":{"formattedCitation":"(Liaw et al., 2023)","plainCitation":"(Liaw et al., 2023)","dontUpdate":true,"noteIndex":0},"citationItems":[{"id":1020,"uris":["http://zotero.org/users/11601880/items/53UNVMGR"],"itemData":{"id":1020,"type":"article-journal","abstract":"Background: Virtual reality simulations are shown to be an effective approach for interprofessional nursephysician communication training. However, its scalability is constrained by unequal medical-nursing cohort size, rendering a great challenge for all nursing students to form an interprofessional team with medical students. With the evolution of artificial intelligence (AI), an AI medical team player can be integrated into virtual reality simulations for more nursing students to engage in interprofessional team training.\nObjectives: To describe the development of a novel AI-enabled virtual reality simulation (AI-enabled VRS) and to evaluate nursing students’ competencies and experiences in communicating with an AI medical doctor.\nMethods: A mixed-methods design using a one-group pretest-posttest design and focus group discussions were employed in the evaluation phase. Nursing students from a university were recruited to undertake the 2-hour AIenabled VRS. Pre-test and post-tests were administered to evaluate the participants’ communication knowledge and self-efficacy. Survey questionnaires were administered to examine their experiences with the virtual reality environment and the AI doctor. Five focus group discussions were conducted to gain deeper insight into their learning experiences.\nResults: The participants demonstrated significant improvements in communication knowledge and interpro­ fessional communication self-efficacy after the learning. They reported positively on the acceptability, feasibility and usability of the AI-enabled VRS. The subscale of “human-like” feature of the AI medical doctor was rated the lowest. Three themes surrounding participants’ experiences of the virtual learning emerged: “relate to the real world”, “artificial intelligence versus human intelligence” and “complement with face-to-face learning”.\nConclusions: This study demonstrates initial evidence on the potential of AI-enabled VRS in fostering nursing students’ learning on interprofessional communication skills. The findings have also provided insights on how to improve the AI-enabled VRS, in particular, the expressiveness of the AI pedagogical agent and facilitating more dialogue trainings with learner-agent conversations.","container-title":"Nurse Education Today","DOI":"10.1016/j.nedt.2023.105718","ISSN":"02606917","journalAbbreviation":"Nurse Education Today","language":"en","page":"105718","source":"DOI.org (Crossref)","title":"Artificial intelligence in virtual reality simulation for interprofessional communication training: Mixed method study","title-short":"Artificial intelligence in virtual reality simulation for interprofessional communication training","volume":"122","author":[{"family":"Liaw","given":"Sok Ying"},{"family":"Tan","given":"Jian Zhi"},{"family":"Lim","given":"Siriwan"},{"family":"Zhou","given":"Wentao"},{"family":"Yap","given":"John"},{"family":"Ratan","given":"Rabindra"},{"family":"Ooi","given":"Sim Leng"},{"family":"Wong","given":"Shu Jing"},{"family":"Seah","given":"Betsy"},{"family":"Chua","given":"Wei Ling"}],"issued":{"date-parts":[["2023",3]]}}}],"schema":"https://github.com/citation-style-language/schema/raw/master/csl-citation.json"} </w:instrText>
            </w:r>
            <w:r w:rsidRPr="00D504AA">
              <w:rPr>
                <w:color w:val="000000"/>
                <w:sz w:val="22"/>
                <w:szCs w:val="22"/>
              </w:rPr>
              <w:fldChar w:fldCharType="separate"/>
            </w:r>
            <w:r w:rsidRPr="00D504AA">
              <w:rPr>
                <w:noProof/>
                <w:color w:val="000000"/>
                <w:sz w:val="22"/>
                <w:szCs w:val="22"/>
              </w:rPr>
              <w:t>Liaw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5CFD19A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Interprofessional nurse-physician communication training (Training)</w:t>
            </w:r>
          </w:p>
        </w:tc>
        <w:tc>
          <w:tcPr>
            <w:tcW w:w="3402" w:type="dxa"/>
            <w:tcBorders>
              <w:top w:val="nil"/>
              <w:left w:val="nil"/>
              <w:bottom w:val="nil"/>
              <w:right w:val="nil"/>
            </w:tcBorders>
            <w:shd w:val="clear" w:color="auto" w:fill="auto"/>
            <w:vAlign w:val="center"/>
            <w:hideMark/>
          </w:tcPr>
          <w:p w14:paraId="74CD80F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(within-subjects; pretest-posttest)</w:t>
            </w:r>
          </w:p>
        </w:tc>
        <w:tc>
          <w:tcPr>
            <w:tcW w:w="1405" w:type="dxa"/>
            <w:tcBorders>
              <w:top w:val="nil"/>
              <w:left w:val="nil"/>
              <w:bottom w:val="nil"/>
              <w:right w:val="nil"/>
            </w:tcBorders>
            <w:shd w:val="clear" w:color="auto" w:fill="auto"/>
            <w:vAlign w:val="center"/>
            <w:hideMark/>
          </w:tcPr>
          <w:p w14:paraId="0ADA770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 hours</w:t>
            </w:r>
          </w:p>
        </w:tc>
        <w:tc>
          <w:tcPr>
            <w:tcW w:w="2584" w:type="dxa"/>
            <w:tcBorders>
              <w:top w:val="nil"/>
              <w:left w:val="nil"/>
              <w:bottom w:val="nil"/>
              <w:right w:val="nil"/>
            </w:tcBorders>
            <w:shd w:val="clear" w:color="auto" w:fill="auto"/>
            <w:vAlign w:val="center"/>
            <w:hideMark/>
          </w:tcPr>
          <w:p w14:paraId="7A14160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32 (UG, 75.0%)</w:t>
            </w:r>
          </w:p>
        </w:tc>
        <w:tc>
          <w:tcPr>
            <w:tcW w:w="2584" w:type="dxa"/>
            <w:tcBorders>
              <w:top w:val="nil"/>
              <w:left w:val="nil"/>
              <w:bottom w:val="nil"/>
              <w:right w:val="nil"/>
            </w:tcBorders>
            <w:shd w:val="clear" w:color="auto" w:fill="auto"/>
            <w:vAlign w:val="center"/>
            <w:hideMark/>
          </w:tcPr>
          <w:p w14:paraId="6F9E4BB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57E7019E" w14:textId="77777777" w:rsidTr="00683B04">
        <w:trPr>
          <w:trHeight w:val="391"/>
        </w:trPr>
        <w:tc>
          <w:tcPr>
            <w:tcW w:w="2584" w:type="dxa"/>
            <w:tcBorders>
              <w:top w:val="nil"/>
              <w:left w:val="nil"/>
              <w:bottom w:val="nil"/>
              <w:right w:val="nil"/>
            </w:tcBorders>
            <w:vAlign w:val="center"/>
          </w:tcPr>
          <w:p w14:paraId="5ED39F1E"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{"citationID":"UZn0nyoh","properties":{"formattedCitation":"(Lin &amp; Mubarok, 2021)","plainCitation":"(Lin &amp; Mubarok, 2021)","dontUpdate":true,"noteIndex":0},"citationItems":[{"id":1186,"uris":["http://zotero.org/users/11601880/items/EM4JHCZZ"],"itemData":{"id":1186,"type":"article-journal","abstract":"One of the biggest challenges for EFL (English as Foreign Language) students to learn English is the lack of practicing environments. Although language researchers have attempted to conduct flipped classrooms to increase the practicing time in class, EFL students generally have difficulties interacting with peers and teachers in English in class. The advancement of Artificial Intelligence (AI) provides an opportunity to address this problem. With AI technologies, computer systems, in particular in the form of AI chatbots, are able to identify the meanings of users' statements and make responses accordingly. In the research design, AI-based chatbots were employed in the in-class and out-of-class activities for facilitating the students' speaking performance and interactions during the learning process in a university flipped English speaking classroom. The experimental results show that the mind map-guided AI chatbot approach (MM-AI) promoted the students' English speaking performances more than did the conventional AI chatbot approach (C-AI). Moreover, the MMAI also promoted the students' learning performance and organized the interaction between the robots and humans more than the C-AI did. The findings could be a valuable reference for language educators and researchers who intend to conduct AI-supported flipped classrooms in language learning.","container-title":"Educational Technology &amp; Society","issue":"4","language":"en","note":"publisher: International Forum of Educational Technology &amp; Society\nERIC Number: EJ1318696","page":"16-35","source":"ERIC","title":"Learning Analytics for Investigating the Mind Map-Guided AI Chatbot Approach in an EFL Flipped Speaking Classroom","volume":"24","author":[{"family":"Lin","given":"Chi-Jen"},{"family":"Mubarok","given":"Husni"}],"issued":{"date-parts":[["2021",10]]}},"label":"page"}],"schema":"https://github.com/citation-style-language/schema/raw/master/csl-citation.json"}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Lin and Mubarok (2021)</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778C28F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English speaking course (Course module; Flipped classroom)</w:t>
            </w:r>
          </w:p>
        </w:tc>
        <w:tc>
          <w:tcPr>
            <w:tcW w:w="3402" w:type="dxa"/>
            <w:tcBorders>
              <w:top w:val="nil"/>
              <w:left w:val="nil"/>
              <w:bottom w:val="nil"/>
              <w:right w:val="nil"/>
            </w:tcBorders>
            <w:shd w:val="clear" w:color="auto" w:fill="auto"/>
            <w:vAlign w:val="center"/>
            <w:hideMark/>
          </w:tcPr>
          <w:p w14:paraId="570DBC7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450313F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5 weeks</w:t>
            </w:r>
          </w:p>
        </w:tc>
        <w:tc>
          <w:tcPr>
            <w:tcW w:w="2584" w:type="dxa"/>
            <w:tcBorders>
              <w:top w:val="nil"/>
              <w:left w:val="nil"/>
              <w:bottom w:val="nil"/>
              <w:right w:val="nil"/>
            </w:tcBorders>
            <w:shd w:val="clear" w:color="auto" w:fill="auto"/>
            <w:vAlign w:val="center"/>
            <w:hideMark/>
          </w:tcPr>
          <w:p w14:paraId="2222C20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50 (UG, NR)</w:t>
            </w:r>
          </w:p>
        </w:tc>
        <w:tc>
          <w:tcPr>
            <w:tcW w:w="2584" w:type="dxa"/>
            <w:tcBorders>
              <w:top w:val="nil"/>
              <w:left w:val="nil"/>
              <w:bottom w:val="nil"/>
              <w:right w:val="nil"/>
            </w:tcBorders>
            <w:shd w:val="clear" w:color="auto" w:fill="auto"/>
            <w:vAlign w:val="center"/>
            <w:hideMark/>
          </w:tcPr>
          <w:p w14:paraId="2A7B513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24B31C48" w14:textId="77777777" w:rsidTr="00683B04">
        <w:trPr>
          <w:trHeight w:val="391"/>
        </w:trPr>
        <w:tc>
          <w:tcPr>
            <w:tcW w:w="2584" w:type="dxa"/>
            <w:tcBorders>
              <w:top w:val="nil"/>
              <w:left w:val="nil"/>
              <w:bottom w:val="nil"/>
              <w:right w:val="nil"/>
            </w:tcBorders>
            <w:vAlign w:val="center"/>
          </w:tcPr>
          <w:p w14:paraId="54360069"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{"citationID":"i0wUprpD","properties":{"formattedCitation":"(Liu et al., 2016)","plainCitation":"(Liu et al., 2016)","dontUpdate":true,"noteIndex":0},"citationItems":[{"id":1022,"uris":["http://zotero.org/users/11601880/items/3U2FZ2KY"],"itemData":{"id":1022,"type":"article-journal","abstract":"Background: In the interests of patient health outcomes, it is important for medical students to develop clinical communication skills. We previously proposed a telehealth communication skills training platform (EQClinic) with automated nonverbal behavior feedback for medical students, and it was able to improve medical students’ awareness of their nonverbal communication.","container-title":"Journal of Medical Internet Research","DOI":"10.2196/jmir.6299","ISSN":"1438-8871","issue":"9","journalAbbreviation":"J Med Internet Res","language":"en","page":"e246","source":"DOI.org (Crossref)","title":"A Web-Based Telehealth Training Platform Incorporating Automated Nonverbal Behavior Feedback for Teaching Communication Skills to Medical Students: A Randomized Crossover Study","title-short":"A Web-Based Telehealth Training Platform Incorporating Automated Nonverbal Behavior Feedback for Teaching Communication Skills to Medical Students","volume":"18","author":[{"family":"Liu","given":"Chunfeng"},{"family":"Lim","given":"Renee L"},{"family":"McCabe","given":"Kathryn L"},{"family":"Taylor","given":"Silas"},{"family":"Calvo","given":"Rafael A"}],"issued":{"date-parts":[["2016",9,12]]}}}],"schema":"https://github.com/citation-style-language/schema/raw/master/csl-citation.json"} </w:instrText>
            </w:r>
            <w:r w:rsidRPr="00D504AA">
              <w:rPr>
                <w:color w:val="000000"/>
                <w:sz w:val="22"/>
                <w:szCs w:val="22"/>
              </w:rPr>
              <w:fldChar w:fldCharType="separate"/>
            </w:r>
            <w:r w:rsidRPr="00D504AA">
              <w:rPr>
                <w:noProof/>
                <w:color w:val="000000"/>
                <w:sz w:val="22"/>
                <w:szCs w:val="22"/>
              </w:rPr>
              <w:t>Liu et al. (2016)</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36BA993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Clinical communication skills training (Training)</w:t>
            </w:r>
          </w:p>
        </w:tc>
        <w:tc>
          <w:tcPr>
            <w:tcW w:w="3402" w:type="dxa"/>
            <w:tcBorders>
              <w:top w:val="nil"/>
              <w:left w:val="nil"/>
              <w:bottom w:val="nil"/>
              <w:right w:val="nil"/>
            </w:tcBorders>
            <w:shd w:val="clear" w:color="auto" w:fill="auto"/>
            <w:vAlign w:val="center"/>
            <w:hideMark/>
          </w:tcPr>
          <w:p w14:paraId="2F9450A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Randomized crossover trial (pretest-posttest)</w:t>
            </w:r>
          </w:p>
        </w:tc>
        <w:tc>
          <w:tcPr>
            <w:tcW w:w="1405" w:type="dxa"/>
            <w:tcBorders>
              <w:top w:val="nil"/>
              <w:left w:val="nil"/>
              <w:bottom w:val="nil"/>
              <w:right w:val="nil"/>
            </w:tcBorders>
            <w:shd w:val="clear" w:color="auto" w:fill="auto"/>
            <w:vAlign w:val="center"/>
            <w:hideMark/>
          </w:tcPr>
          <w:p w14:paraId="67E7250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13 weeks</w:t>
            </w:r>
          </w:p>
        </w:tc>
        <w:tc>
          <w:tcPr>
            <w:tcW w:w="2584" w:type="dxa"/>
            <w:tcBorders>
              <w:top w:val="nil"/>
              <w:left w:val="nil"/>
              <w:bottom w:val="nil"/>
              <w:right w:val="nil"/>
            </w:tcBorders>
            <w:shd w:val="clear" w:color="auto" w:fill="auto"/>
            <w:vAlign w:val="center"/>
            <w:hideMark/>
          </w:tcPr>
          <w:p w14:paraId="2984823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268 (UG, 58.0%)</w:t>
            </w:r>
          </w:p>
        </w:tc>
        <w:tc>
          <w:tcPr>
            <w:tcW w:w="2584" w:type="dxa"/>
            <w:tcBorders>
              <w:top w:val="nil"/>
              <w:left w:val="nil"/>
              <w:bottom w:val="nil"/>
              <w:right w:val="nil"/>
            </w:tcBorders>
            <w:shd w:val="clear" w:color="auto" w:fill="auto"/>
            <w:vAlign w:val="center"/>
            <w:hideMark/>
          </w:tcPr>
          <w:p w14:paraId="5B85524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43720F76" w14:textId="77777777" w:rsidTr="00683B04">
        <w:trPr>
          <w:trHeight w:val="391"/>
        </w:trPr>
        <w:tc>
          <w:tcPr>
            <w:tcW w:w="2584" w:type="dxa"/>
            <w:tcBorders>
              <w:top w:val="nil"/>
              <w:left w:val="nil"/>
              <w:bottom w:val="nil"/>
              <w:right w:val="nil"/>
            </w:tcBorders>
            <w:vAlign w:val="center"/>
          </w:tcPr>
          <w:p w14:paraId="0650B480"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{"citationID":"azGPNPTA","properties":{"formattedCitation":"(Lv, 2023)","plainCitation":"(Lv, 2023)","dontUpdate":true,"noteIndex":0},"citationItems":[{"id":1023,"uris":["http://zotero.org/users/11601880/items/X3SKJ7FW"],"itemData":{"id":1023,"type":"article-journal","abstract":"It is essential to develop and research new teaching methods in the era of online education. In this regard, one of the promising methods could be the flipped classroom model built on artificial intelligence (AI). The study aimed to determine the impact of flipped classroom teaching using a stylus-driven intelligent learning system on students’ level of knowledge in the piano course and the degree of their involvement in the musical education process. The Mann-Whitney method was used to compare the results of the two groups to determine whether there were statistically significant differences in their results. The participants were 118 students from Lishui University. In particular, the students from the experimental group showed significantly higher results (Mean = 19.73) than those from the control group (Mean = 16.03), which proved the effectiveness of the proposed AI-based flipped classroom piano learning model and had statistical significance (z = −2.43; p = .01). The mean score of participants’ engagement in piano learning using an experiential flipped classroom approach was 3.54 (SD = 1.07), which allowed concluding that the developed approach contributed to their involvement in educational progress. Further relevant research can be devoted to the development of new integrated teaching methods, creating alternative AI systems, and exploring the impact of new teaching methods on indicators of motivation, cognitive load, student self-regulation, etc. The present findings can be useful in the introduction of the developed teaching method into music education to improve learning outcomes and contribute to students’ involvement.","container-title":"Education and Information Technologies","DOI":"10.1007/s10639-023-11835-0","ISSN":"1360-2357, 1573-7608","issue":"11","journalAbbreviation":"Educ Inf Technol","language":"en","page":"15301-15316","source":"DOI.org (Crossref)","title":"Innovative music education: Using an AI-based flipped classroom","title-short":"Innovative music education","volume":"28","author":[{"family":"Lv","given":"Hua Zhen"}],"issued":{"date-parts":[["2023",11]]}},"label":"page"}],"schema":"https://github.com/citation-style-language/schema/raw/master/csl-citation.json"}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Lv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61294AC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Piano course (Course)</w:t>
            </w:r>
          </w:p>
        </w:tc>
        <w:tc>
          <w:tcPr>
            <w:tcW w:w="3402" w:type="dxa"/>
            <w:tcBorders>
              <w:top w:val="nil"/>
              <w:left w:val="nil"/>
              <w:bottom w:val="nil"/>
              <w:right w:val="nil"/>
            </w:tcBorders>
            <w:shd w:val="clear" w:color="auto" w:fill="auto"/>
            <w:vAlign w:val="center"/>
            <w:hideMark/>
          </w:tcPr>
          <w:p w14:paraId="0826513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4106892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 semester</w:t>
            </w:r>
          </w:p>
        </w:tc>
        <w:tc>
          <w:tcPr>
            <w:tcW w:w="2584" w:type="dxa"/>
            <w:tcBorders>
              <w:top w:val="nil"/>
              <w:left w:val="nil"/>
              <w:bottom w:val="nil"/>
              <w:right w:val="nil"/>
            </w:tcBorders>
            <w:shd w:val="clear" w:color="auto" w:fill="auto"/>
            <w:vAlign w:val="center"/>
            <w:hideMark/>
          </w:tcPr>
          <w:p w14:paraId="32C8F67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118 (UG, 50.0%)</w:t>
            </w:r>
          </w:p>
        </w:tc>
        <w:tc>
          <w:tcPr>
            <w:tcW w:w="2584" w:type="dxa"/>
            <w:tcBorders>
              <w:top w:val="nil"/>
              <w:left w:val="nil"/>
              <w:bottom w:val="nil"/>
              <w:right w:val="nil"/>
            </w:tcBorders>
            <w:shd w:val="clear" w:color="auto" w:fill="auto"/>
            <w:vAlign w:val="center"/>
            <w:hideMark/>
          </w:tcPr>
          <w:p w14:paraId="62A3DD6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14B54554" w14:textId="77777777" w:rsidTr="00683B04">
        <w:trPr>
          <w:trHeight w:val="391"/>
        </w:trPr>
        <w:tc>
          <w:tcPr>
            <w:tcW w:w="2584" w:type="dxa"/>
            <w:tcBorders>
              <w:top w:val="nil"/>
              <w:left w:val="nil"/>
              <w:bottom w:val="nil"/>
              <w:right w:val="nil"/>
            </w:tcBorders>
            <w:vAlign w:val="center"/>
          </w:tcPr>
          <w:p w14:paraId="09C8078C"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{"citationID":"oWN7kiWu","properties":{"formattedCitation":"(Mahapatra, 2024)","plainCitation":"(Mahapatra, 2024)","dontUpdate":true,"noteIndex":0},"citationItems":[{"id":1024,"uris":["http://zotero.org/users/11601880/items/482F4YIR"],"itemData":{"id":1024,"type":"article-journal","abstract":"This paper presents a study on the impact of ChatGPT as a formative feedback tool on the writing skills of undergraduate ESL students. Since artificial intelligence-driven automated writing evaluation tools positively impact students’ writing, ChatGPT, a generative artificial intelligence-propelled tool, can be expected to have a more substantial positive impact. However, very little empirical evidence regarding the impact of ChatGPT on writing is available. The current mixed methods intervention study tried to address this gap. Data were collected from tertiary level ESL students through three tests and as many focus group discussions. The findings indicate a significant positive impact of ChatGPT on students’ academic writing skills, and students’ perceptions of the impact were also overwhelmingly positive. The study strengthens and advances theories of feedback as a dialogic tool and ChatGPT as a reliable writing tool, and has practical implications. With proper student training, ChatGPT can be a good feedback tool in large-size writing classes. Future researchers can investigate the impact of ChatGPT on various specific genres and micro aspects of writing.","container-title":"Smart Learning Environments","DOI":"10.1186/s40561-024-00295-9","ISSN":"2196-7091","issue":"1","journalAbbreviation":"Smart Learn. Environ.","language":"en","page":"9","source":"DOI.org (Crossref)","title":"Impact of ChatGPT on ESL students’ academic writing skills: a mixed methods intervention study","title-short":"Impact of ChatGPT on ESL students’ academic writing skills","volume":"11","author":[{"family":"Mahapatra","given":"Santosh"}],"issued":{"date-parts":[["2024",2,13]]}}}],"schema":"https://github.com/citation-style-language/schema/raw/master/csl-citation.json"} </w:instrText>
            </w:r>
            <w:r w:rsidRPr="00D504AA">
              <w:rPr>
                <w:color w:val="000000"/>
                <w:sz w:val="22"/>
                <w:szCs w:val="22"/>
              </w:rPr>
              <w:fldChar w:fldCharType="separate"/>
            </w:r>
            <w:r w:rsidRPr="00D504AA">
              <w:rPr>
                <w:noProof/>
                <w:color w:val="000000"/>
                <w:sz w:val="22"/>
                <w:szCs w:val="22"/>
              </w:rPr>
              <w:t>Mahapatra (2024)</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59D64BF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Writing training (Training)</w:t>
            </w:r>
          </w:p>
        </w:tc>
        <w:tc>
          <w:tcPr>
            <w:tcW w:w="3402" w:type="dxa"/>
            <w:tcBorders>
              <w:top w:val="nil"/>
              <w:left w:val="nil"/>
              <w:bottom w:val="nil"/>
              <w:right w:val="nil"/>
            </w:tcBorders>
            <w:shd w:val="clear" w:color="auto" w:fill="auto"/>
            <w:vAlign w:val="center"/>
            <w:hideMark/>
          </w:tcPr>
          <w:p w14:paraId="0D2E29B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(pretest-posttest-delayed posttest)</w:t>
            </w:r>
          </w:p>
        </w:tc>
        <w:tc>
          <w:tcPr>
            <w:tcW w:w="1405" w:type="dxa"/>
            <w:tcBorders>
              <w:top w:val="nil"/>
              <w:left w:val="nil"/>
              <w:bottom w:val="nil"/>
              <w:right w:val="nil"/>
            </w:tcBorders>
            <w:shd w:val="clear" w:color="auto" w:fill="auto"/>
            <w:vAlign w:val="center"/>
            <w:hideMark/>
          </w:tcPr>
          <w:p w14:paraId="3F030E2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 month</w:t>
            </w:r>
          </w:p>
        </w:tc>
        <w:tc>
          <w:tcPr>
            <w:tcW w:w="2584" w:type="dxa"/>
            <w:tcBorders>
              <w:top w:val="nil"/>
              <w:left w:val="nil"/>
              <w:bottom w:val="nil"/>
              <w:right w:val="nil"/>
            </w:tcBorders>
            <w:shd w:val="clear" w:color="auto" w:fill="auto"/>
            <w:vAlign w:val="center"/>
            <w:hideMark/>
          </w:tcPr>
          <w:p w14:paraId="73438CC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72 (UG, NR)</w:t>
            </w:r>
          </w:p>
        </w:tc>
        <w:tc>
          <w:tcPr>
            <w:tcW w:w="2584" w:type="dxa"/>
            <w:tcBorders>
              <w:top w:val="nil"/>
              <w:left w:val="nil"/>
              <w:bottom w:val="nil"/>
              <w:right w:val="nil"/>
            </w:tcBorders>
            <w:shd w:val="clear" w:color="auto" w:fill="auto"/>
            <w:vAlign w:val="center"/>
            <w:hideMark/>
          </w:tcPr>
          <w:p w14:paraId="017C32C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bookmarkEnd w:id="1"/>
      <w:tr w:rsidR="00351EC5" w:rsidRPr="00D504AA" w14:paraId="27AFEC66" w14:textId="77777777" w:rsidTr="00683B04">
        <w:trPr>
          <w:trHeight w:val="391"/>
        </w:trPr>
        <w:tc>
          <w:tcPr>
            <w:tcW w:w="2584" w:type="dxa"/>
            <w:tcBorders>
              <w:top w:val="nil"/>
              <w:left w:val="nil"/>
              <w:bottom w:val="nil"/>
              <w:right w:val="nil"/>
            </w:tcBorders>
            <w:vAlign w:val="center"/>
          </w:tcPr>
          <w:p w14:paraId="0931681C"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{"citationID":"U9E4zMPl","properties":{"formattedCitation":"(Nazari et al., 2021)","plainCitation":"(Nazari et al., 2021)","dontUpdate":true,"noteIndex":0},"citationItems":[{"id":1026,"uris":["http://zotero.org/users/11601880/items/AXQG8FS4"],"itemData":{"id":1026,"type":"article-journal","abstract":"A major challenge in educational technology integration is to engage students with different affective characteristics. Also, how technology shapes attitude and learning behavior is still lacking. Findings from educational psychology and learning sciences have gained less traction in research. The present study was conducted to examine the efﬁcacy of a group format of an Artiﬁcial Intelligence (AI) powered writing tool for English second postgraduate students in the English academic writing context. In the present study, (N ¼ 120) students were randomly allocated to either the equipped AI (n ¼ 60) or non-equipped AI (NEAI). The results of the parametric test of analyzing of covariance revealed that at post-intervention, students who participated in the AI intervention group demonstrated statistically signiﬁcant improvement in the scores, of the behavioral engagement (Cohen's d ¼ .75, 95% CI [0.38, 1.12]), of the emotional engagement Cohen's d ¼ .82, 95% CI [0.45, 1.25], of the cognitive engagement, Cohen's d ¼ .39,95% CI [0.04, .76], of the self-efﬁcacy for writing, Cohen's d ¼ .54, 95% CI [0.18, 0.91], of the positive emotions Cohen's d ¼ . 44, 95% CI [0.08, 0.80], and of the negative emotions, Cohen's d ¼ À.98, 95% CI [À1.36, À0.60], compared with NEAI. The results suggest that AI-powered writing tools could be an efﬁcient tool to promote learning behavior and attitudinal technology acceptance through formative feedback and assessment for non-native postgraduate students in English academic writing.","container-title":"Heliyon","DOI":"10.1016/j.heliyon.2021.e07014","ISSN":"24058440","issue":"5","journalAbbreviation":"Heliyon","language":"en","page":"e07014","source":"DOI.org (Crossref)","title":"Application of Artificial Intelligence powered digital writing assistant in higher education: randomized controlled trial","title-short":"Application of Artificial Intelligence powered digital writing assistant in higher education","volume":"7","author":[{"family":"Nazari","given":"Nabi"},{"family":"Shabbir","given":"Muhammad Salman"},{"family":"Setiawan","given":"Roy"}],"issued":{"date-parts":[["2021",5]]}},"label":"page"}],"schema":"https://github.com/citation-style-language/schema/raw/master/csl-citation.json"}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Nazari et al. (2021)</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773A8D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Online course for research writing (Course)</w:t>
            </w:r>
          </w:p>
        </w:tc>
        <w:tc>
          <w:tcPr>
            <w:tcW w:w="3402" w:type="dxa"/>
            <w:tcBorders>
              <w:top w:val="nil"/>
              <w:left w:val="nil"/>
              <w:bottom w:val="nil"/>
              <w:right w:val="nil"/>
            </w:tcBorders>
            <w:shd w:val="clear" w:color="auto" w:fill="auto"/>
            <w:vAlign w:val="center"/>
            <w:hideMark/>
          </w:tcPr>
          <w:p w14:paraId="3B20235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RCT (posttest)</w:t>
            </w:r>
          </w:p>
        </w:tc>
        <w:tc>
          <w:tcPr>
            <w:tcW w:w="1405" w:type="dxa"/>
            <w:tcBorders>
              <w:top w:val="nil"/>
              <w:left w:val="nil"/>
              <w:bottom w:val="nil"/>
              <w:right w:val="nil"/>
            </w:tcBorders>
            <w:shd w:val="clear" w:color="auto" w:fill="auto"/>
            <w:vAlign w:val="center"/>
            <w:hideMark/>
          </w:tcPr>
          <w:p w14:paraId="5AF7C44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12 weeks</w:t>
            </w:r>
          </w:p>
        </w:tc>
        <w:tc>
          <w:tcPr>
            <w:tcW w:w="2584" w:type="dxa"/>
            <w:tcBorders>
              <w:top w:val="nil"/>
              <w:left w:val="nil"/>
              <w:bottom w:val="nil"/>
              <w:right w:val="nil"/>
            </w:tcBorders>
            <w:shd w:val="clear" w:color="auto" w:fill="auto"/>
            <w:vAlign w:val="center"/>
            <w:hideMark/>
          </w:tcPr>
          <w:p w14:paraId="6E328AB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120 (PG, 44.2%)</w:t>
            </w:r>
          </w:p>
        </w:tc>
        <w:tc>
          <w:tcPr>
            <w:tcW w:w="2584" w:type="dxa"/>
            <w:tcBorders>
              <w:top w:val="nil"/>
              <w:left w:val="nil"/>
              <w:bottom w:val="nil"/>
              <w:right w:val="nil"/>
            </w:tcBorders>
            <w:shd w:val="clear" w:color="auto" w:fill="auto"/>
            <w:vAlign w:val="center"/>
            <w:hideMark/>
          </w:tcPr>
          <w:p w14:paraId="23FFCED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00B4DAF8" w14:textId="77777777" w:rsidTr="00683B04">
        <w:trPr>
          <w:trHeight w:val="391"/>
        </w:trPr>
        <w:tc>
          <w:tcPr>
            <w:tcW w:w="2584" w:type="dxa"/>
            <w:tcBorders>
              <w:top w:val="nil"/>
              <w:left w:val="nil"/>
              <w:bottom w:val="nil"/>
              <w:right w:val="nil"/>
            </w:tcBorders>
            <w:vAlign w:val="center"/>
          </w:tcPr>
          <w:p w14:paraId="230CBF0D"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{"citationID":"QpuRXL48","properties":{"formattedCitation":"(Niloy et al., 2024)","plainCitation":"(Niloy et al., 2024)","dontUpdate":true,"noteIndex":0},"citationItems":[{"id":1027,"uris":["http://zotero.org/users/11601880/items/YHKTIK9G"],"itemData":{"id":1027,"type":"article-journal","abstract":"Background: The increasing prevalence of Artificial Intelligence (AI) language models, exemplified by ChatGPT, has sparked inquiries into their influence on creative writing skills in educational contexts. This study aims to quantitatively investigate whether ChatGPT's use negatively affects university students' creative writing abilities, focusing on originality, content presentation, accuracy, and elaboration in essays. The research adopts an experimental approach to shed light on this concern.","container-title":"Journal of Computer Assisted Learning","DOI":"10.1111/jcal.12929","ISSN":"0266-4909, 1365-2729","issue":"2","journalAbbreviation":"Computer Assisted Learning","language":"en","page":"919-930","source":"DOI.org (Crossref)","title":"Is Chatgpt a menace for creative writing ability? An experiment","title-short":"Is Chatgpt a menace for creative writing ability?","volume":"40","author":[{"family":"Niloy","given":"Ahnaf Chowdhury"},{"family":"Akter","given":"Salma"},{"family":"Sultana","given":"Nayeema"},{"family":"Sultana","given":"Jakia"},{"family":"Rahman","given":"Sayed Imran Ur"}],"issued":{"date-parts":[["2024",4]]}},"label":"page"}],"schema":"https://github.com/citation-style-language/schema/raw/master/csl-citation.json"}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Niloy et al. (2024)</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3B0A1FD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Creativity writing task (Experiment)</w:t>
            </w:r>
          </w:p>
        </w:tc>
        <w:tc>
          <w:tcPr>
            <w:tcW w:w="3402" w:type="dxa"/>
            <w:tcBorders>
              <w:top w:val="nil"/>
              <w:left w:val="nil"/>
              <w:bottom w:val="nil"/>
              <w:right w:val="nil"/>
            </w:tcBorders>
            <w:shd w:val="clear" w:color="auto" w:fill="auto"/>
            <w:vAlign w:val="center"/>
            <w:hideMark/>
          </w:tcPr>
          <w:p w14:paraId="0E73D42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0C9E57E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 hours</w:t>
            </w:r>
          </w:p>
        </w:tc>
        <w:tc>
          <w:tcPr>
            <w:tcW w:w="2584" w:type="dxa"/>
            <w:tcBorders>
              <w:top w:val="nil"/>
              <w:left w:val="nil"/>
              <w:bottom w:val="nil"/>
              <w:right w:val="nil"/>
            </w:tcBorders>
            <w:shd w:val="clear" w:color="auto" w:fill="auto"/>
            <w:vAlign w:val="center"/>
            <w:hideMark/>
          </w:tcPr>
          <w:p w14:paraId="319EDED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600 (UG&amp;PG, 50.0%)</w:t>
            </w:r>
          </w:p>
        </w:tc>
        <w:tc>
          <w:tcPr>
            <w:tcW w:w="2584" w:type="dxa"/>
            <w:tcBorders>
              <w:top w:val="nil"/>
              <w:left w:val="nil"/>
              <w:bottom w:val="nil"/>
              <w:right w:val="nil"/>
            </w:tcBorders>
            <w:shd w:val="clear" w:color="auto" w:fill="auto"/>
            <w:vAlign w:val="center"/>
            <w:hideMark/>
          </w:tcPr>
          <w:p w14:paraId="36D767C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5532DB26" w14:textId="77777777" w:rsidTr="00683B04">
        <w:trPr>
          <w:trHeight w:val="391"/>
        </w:trPr>
        <w:tc>
          <w:tcPr>
            <w:tcW w:w="2584" w:type="dxa"/>
            <w:tcBorders>
              <w:top w:val="nil"/>
              <w:left w:val="nil"/>
              <w:bottom w:val="nil"/>
              <w:right w:val="nil"/>
            </w:tcBorders>
            <w:vAlign w:val="center"/>
          </w:tcPr>
          <w:p w14:paraId="35410CE0"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{"citationID":"EORKehyU","properties":{"formattedCitation":"(Rokhayani et al., 2022)","plainCitation":"(Rokhayani et al., 2022)","dontUpdate":true,"noteIndex":0},"citationItems":[{"id":1028,"uris":["http://zotero.org/users/11601880/items/RDB27R47"],"itemData":{"id":1028,"type":"article-journal","abstract":"The growing percentage of fully online classes has highlighted the necessity to explore Computer-Mediated Communication Artificial Intelligence (CMC AI) in English language class. This study aimed to investigate students’ achievement and perceptions in English grammar class. It used a mix-method approach. The participants of the study were the undergraduate students of the English Education Department. The result of the pre-test mean score was 69.07, while the post-test mean score was 80.26. Asymp. Sig. (2-tailed) in Test Statistics of Wilcoxon Signed Ranks Test shows 0.000, which is lower than 0.05. Therefore, there was a significant improvement difference of the scores of the students before and after being taught by using CMC AI. The interview and questionnaire data showed students' overall positive perceptions toward the use of CMC AI within the English grammar class. The students mentioned their positive perceptions that CMC AI can improve autonomous and fun learning. It can also be used anytime and anywhere as a private tutor and partner, challenging and enhancing resources in learning English language.","container-title":"Journal of Higher Education Theory and Practice","DOI":"10.33423/jhetp.v22i15.5575","ISSN":"2158-3595, 2158-3595","issue":"15","journalAbbreviation":"JHETP","language":"en","source":"DOI.org (Crossref)","title":"Integrating Technology in Online Learning Based on Computer-Mediated Communication Artificial Intelligence to Improve Students’ Achievement","URL":"https://articlegateway.com/index.php/JHETP/article/view/5575","volume":"22","author":[{"family":"Rokhayani","given":""},{"family":"Rukmini","given":""},{"family":"Hartono","given":""},{"family":"Mujiyanto","given":""}],"accessed":{"date-parts":[["2024",5,14]]},"issued":{"date-parts":[["2022",11,16]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Rokhayani et al. (2022)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1B97AA5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English grammar in written discourse (Course)</w:t>
            </w:r>
          </w:p>
        </w:tc>
        <w:tc>
          <w:tcPr>
            <w:tcW w:w="3402" w:type="dxa"/>
            <w:tcBorders>
              <w:top w:val="nil"/>
              <w:left w:val="nil"/>
              <w:bottom w:val="nil"/>
              <w:right w:val="nil"/>
            </w:tcBorders>
            <w:shd w:val="clear" w:color="auto" w:fill="auto"/>
            <w:vAlign w:val="center"/>
            <w:hideMark/>
          </w:tcPr>
          <w:p w14:paraId="246FB7F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(within-subjects; pretest-posttest)</w:t>
            </w:r>
          </w:p>
        </w:tc>
        <w:tc>
          <w:tcPr>
            <w:tcW w:w="1405" w:type="dxa"/>
            <w:tcBorders>
              <w:top w:val="nil"/>
              <w:left w:val="nil"/>
              <w:bottom w:val="nil"/>
              <w:right w:val="nil"/>
            </w:tcBorders>
            <w:shd w:val="clear" w:color="auto" w:fill="auto"/>
            <w:vAlign w:val="center"/>
            <w:hideMark/>
          </w:tcPr>
          <w:p w14:paraId="6CF08E4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NR</w:t>
            </w:r>
          </w:p>
        </w:tc>
        <w:tc>
          <w:tcPr>
            <w:tcW w:w="2584" w:type="dxa"/>
            <w:tcBorders>
              <w:top w:val="nil"/>
              <w:left w:val="nil"/>
              <w:bottom w:val="nil"/>
              <w:right w:val="nil"/>
            </w:tcBorders>
            <w:shd w:val="clear" w:color="auto" w:fill="auto"/>
            <w:vAlign w:val="center"/>
            <w:hideMark/>
          </w:tcPr>
          <w:p w14:paraId="638FF7D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43 (UG, NR)</w:t>
            </w:r>
          </w:p>
        </w:tc>
        <w:tc>
          <w:tcPr>
            <w:tcW w:w="2584" w:type="dxa"/>
            <w:tcBorders>
              <w:top w:val="nil"/>
              <w:left w:val="nil"/>
              <w:bottom w:val="nil"/>
              <w:right w:val="nil"/>
            </w:tcBorders>
            <w:shd w:val="clear" w:color="auto" w:fill="auto"/>
            <w:vAlign w:val="center"/>
            <w:hideMark/>
          </w:tcPr>
          <w:p w14:paraId="252345A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2D3FB1BE" w14:textId="77777777" w:rsidTr="00683B04">
        <w:trPr>
          <w:trHeight w:val="391"/>
        </w:trPr>
        <w:tc>
          <w:tcPr>
            <w:tcW w:w="2584" w:type="dxa"/>
            <w:tcBorders>
              <w:top w:val="nil"/>
              <w:left w:val="nil"/>
              <w:bottom w:val="nil"/>
              <w:right w:val="nil"/>
            </w:tcBorders>
            <w:vAlign w:val="center"/>
          </w:tcPr>
          <w:p w14:paraId="1B0E1A59"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lastRenderedPageBreak/>
              <w:fldChar w:fldCharType="begin"/>
            </w:r>
            <w:r w:rsidRPr="00D504AA">
              <w:rPr>
                <w:color w:val="000000"/>
                <w:sz w:val="22"/>
                <w:szCs w:val="22"/>
              </w:rPr>
              <w:instrText xml:space="preserve"> ADDIN ZOTERO_ITEM CSL_CITATION {"citationID":"o8Ej8RDr","properties":{"formattedCitation":"(Saravia\\uc0\\u8208{}Rojas et al., 2024)","plainCitation":"(Saravia‐Rojas et al., 2024)","dontUpdate":true,"noteIndex":0},"citationItems":[{"id":1029,"uris":["http://zotero.org/users/11601880/items/9DAKHXA9"],"itemData":{"id":1029,"type":"article-journal","abstract":"Purpose: To evaluate the influence of ChatGPT on academic tasks performed by undergraduate dental students.\nMethod: Fifty-five participants completed scientific writing assignments. First, ChatGPT was utilized; subsequently, a conventional method involving the search of scientific articles was employed. Each task was preceded by a 30-min training session. The assignments were reviewed by professors, and an anonymous questionnaire was administered to the students regarding the usefulness of ChatGPT. Data were analyzed by Mann–Whitney U-test.\nResults: Final scores and scores for the criteria of utilization of evidence, evaluation of arguments, and generation of alternatives achieved higher values through the traditional method than with ChatGPT (p = 0.019, 0.042, 0.017, and &lt;0.001, respectively). No differences were found between the two methods for the remaining criteria (p &gt; 0.05). A total of 64.29% of the students found ChatGPT useful, 33.33% found it very useful, and 3.38% not very useful. Regarding its application in further academic activities, 54.76% considered it useful, 40.48% found it very useful, and 4.76% not very useful. A total of 61.90% of the participants indicated that ChatGPT contributed to over 25% of their productivity, while 11.9% perceived it contributed to less than 15%. Concerning the relevance of having known ChatGPT for academic tasks, 50% found it opportune, 45.24% found it very opportune, 2.38% were unsure, and the same percentage thought it is inopportune. All students provided positive feedback.\nConclusion: Dental students highly valued the experience of using ChatGPT for academic tasks. Nonetheless, the traditional method of searching for scientific articles yield higher scores.","container-title":"Journal of Dental Education","DOI":"10.1002/jdd.13485","ISSN":"0022-0337, 1930-7837","journalAbbreviation":"Journal of Dental Education","language":"en","page":"jdd.13485","source":"DOI.org (Crossref)","title":"Artificial intelligence: ChatGPT as a disruptive didactic strategy in dental education","title-short":"Artificial intelligence","author":[{"family":"Saravia‐Rojas","given":"Miguel Ángel"},{"family":"Camarena‐Fonseca","given":"Alexandra Rosy"},{"family":"León‐Manco","given":"Roberto"},{"family":"Geng‐Vivanco","given":"Rocio"}],"issued":{"date-parts":[["2024",2,15]]}}}],"schema":"https://github.com/citation-style-language/schema/raw/master/csl-citation.json"} </w:instrText>
            </w:r>
            <w:r w:rsidRPr="00D504AA">
              <w:rPr>
                <w:color w:val="000000"/>
                <w:sz w:val="22"/>
                <w:szCs w:val="22"/>
              </w:rPr>
              <w:fldChar w:fldCharType="separate"/>
            </w:r>
            <w:r w:rsidRPr="00D504AA">
              <w:rPr>
                <w:color w:val="000000"/>
                <w:sz w:val="22"/>
                <w:szCs w:val="22"/>
                <w:lang w:val="en-GB"/>
              </w:rPr>
              <w:t>Saravia‐Rojas et al. (2024)</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07157E2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Scientific writing assignments (Training)</w:t>
            </w:r>
          </w:p>
        </w:tc>
        <w:tc>
          <w:tcPr>
            <w:tcW w:w="3402" w:type="dxa"/>
            <w:tcBorders>
              <w:top w:val="nil"/>
              <w:left w:val="nil"/>
              <w:bottom w:val="nil"/>
              <w:right w:val="nil"/>
            </w:tcBorders>
            <w:shd w:val="clear" w:color="auto" w:fill="auto"/>
            <w:vAlign w:val="center"/>
            <w:hideMark/>
          </w:tcPr>
          <w:p w14:paraId="5E94A1D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(within-subjects)</w:t>
            </w:r>
          </w:p>
        </w:tc>
        <w:tc>
          <w:tcPr>
            <w:tcW w:w="1405" w:type="dxa"/>
            <w:tcBorders>
              <w:top w:val="nil"/>
              <w:left w:val="nil"/>
              <w:bottom w:val="nil"/>
              <w:right w:val="nil"/>
            </w:tcBorders>
            <w:shd w:val="clear" w:color="auto" w:fill="auto"/>
            <w:vAlign w:val="center"/>
            <w:hideMark/>
          </w:tcPr>
          <w:p w14:paraId="0712680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 weeks</w:t>
            </w:r>
          </w:p>
        </w:tc>
        <w:tc>
          <w:tcPr>
            <w:tcW w:w="2584" w:type="dxa"/>
            <w:tcBorders>
              <w:top w:val="nil"/>
              <w:left w:val="nil"/>
              <w:bottom w:val="nil"/>
              <w:right w:val="nil"/>
            </w:tcBorders>
            <w:shd w:val="clear" w:color="auto" w:fill="auto"/>
            <w:vAlign w:val="center"/>
            <w:hideMark/>
          </w:tcPr>
          <w:p w14:paraId="682D14E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55 (UG, 71.4%)</w:t>
            </w:r>
          </w:p>
        </w:tc>
        <w:tc>
          <w:tcPr>
            <w:tcW w:w="2584" w:type="dxa"/>
            <w:tcBorders>
              <w:top w:val="nil"/>
              <w:left w:val="nil"/>
              <w:bottom w:val="nil"/>
              <w:right w:val="nil"/>
            </w:tcBorders>
            <w:shd w:val="clear" w:color="auto" w:fill="auto"/>
            <w:vAlign w:val="center"/>
            <w:hideMark/>
          </w:tcPr>
          <w:p w14:paraId="2488C02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6DE9BFB8" w14:textId="77777777" w:rsidTr="00683B04">
        <w:trPr>
          <w:trHeight w:val="391"/>
        </w:trPr>
        <w:tc>
          <w:tcPr>
            <w:tcW w:w="2584" w:type="dxa"/>
            <w:tcBorders>
              <w:top w:val="nil"/>
              <w:left w:val="nil"/>
              <w:bottom w:val="nil"/>
              <w:right w:val="nil"/>
            </w:tcBorders>
            <w:vAlign w:val="center"/>
          </w:tcPr>
          <w:p w14:paraId="7F92943F"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{"citationID":"RVfBGfjb","properties":{"formattedCitation":"(El Shazly, 2021)","plainCitation":"(El Shazly, 2021)","dontUpdate":true,"noteIndex":0},"citationItems":[{"id":1030,"uris":["http://zotero.org/users/11601880/items/YXQ2XYH3"],"itemData":{"id":1030,"type":"article-journal","abstract":"Foreign language anxiety (FLA) has been a perennial concern in language learning, as foreign language (FL) learners often communicate feelings of anxiety, stress, or nervousness. This study explored the role of artificial intelligence (AI) applications in speaking practice for FLA management of 48 undergraduate participants in an EFL class in Egypt. An eight-week, quasi-experimental pretest–posttest design examined learner anxiety levels using a 33-item FLA questionnaire. Their oral proficiency was assessed via roleplaying using an interaction-enhanced public version of the IELTS speaking evaluation rubric. The results confirmed that FL learners experienced FLA pre- and post-intervention. The identified anxiety levels played a facilitative role in FL learning with several ensuing gains. The use of conversationally enhanced AI chatbots in interactive activities slightly intensified learners' FLA, thus meriting further investigation of these objectives. Overall, subject to further development, AI chatbots are promising for significantly improving linguistic output gains; however, this study found that learners' speech-related anxieties were not reduced following the interactions with the chatbots. It is concluded that FLA plays an underexplored facilitative role in sharpening learner cognitive faculties and linguistic capacities. Moreover, AI chatbots may be beneficial in advancing FL learning with significant potential in EFL contexts, facilitating improved interaction and oral communication. These findings support the integration of AI technologies as effective tools in FL education, providing flexible, interactive, and learner-centred learning. This study is expected to be of considerable interest to FL educators and learners.","container-title":"Expert Systems","DOI":"10.1111/exsy.12667","ISSN":"0266-4720, 1468-0394","issue":"3","journalAbbreviation":"Expert Systems","language":"en","page":"e12667","source":"DOI.org (Crossref)","title":"Effects of artificial intelligence on English speaking anxiety and speaking performance: A case study","title-short":"Effects of artificial intelligence on English speaking anxiety and speaking performance","volume":"38","author":[{"family":"El Shazly","given":"Reham"}],"issued":{"date-parts":[["2021",5]]}}}],"schema":"https://github.com/citation-style-language/schema/raw/master/csl-citation.json"} </w:instrText>
            </w:r>
            <w:r w:rsidRPr="00D504AA">
              <w:rPr>
                <w:color w:val="000000"/>
                <w:sz w:val="22"/>
                <w:szCs w:val="22"/>
              </w:rPr>
              <w:fldChar w:fldCharType="separate"/>
            </w:r>
            <w:r w:rsidRPr="00D504AA">
              <w:rPr>
                <w:noProof/>
                <w:color w:val="000000"/>
                <w:sz w:val="22"/>
                <w:szCs w:val="22"/>
              </w:rPr>
              <w:t>El Shazly (2021)</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354E270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English listening and speaking EFL course (Course module)</w:t>
            </w:r>
          </w:p>
        </w:tc>
        <w:tc>
          <w:tcPr>
            <w:tcW w:w="3402" w:type="dxa"/>
            <w:tcBorders>
              <w:top w:val="nil"/>
              <w:left w:val="nil"/>
              <w:bottom w:val="nil"/>
              <w:right w:val="nil"/>
            </w:tcBorders>
            <w:shd w:val="clear" w:color="auto" w:fill="auto"/>
            <w:vAlign w:val="center"/>
            <w:hideMark/>
          </w:tcPr>
          <w:p w14:paraId="123B1D6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(within-subjects; pretest-posttest)</w:t>
            </w:r>
          </w:p>
        </w:tc>
        <w:tc>
          <w:tcPr>
            <w:tcW w:w="1405" w:type="dxa"/>
            <w:tcBorders>
              <w:top w:val="nil"/>
              <w:left w:val="nil"/>
              <w:bottom w:val="nil"/>
              <w:right w:val="nil"/>
            </w:tcBorders>
            <w:shd w:val="clear" w:color="auto" w:fill="auto"/>
            <w:vAlign w:val="center"/>
            <w:hideMark/>
          </w:tcPr>
          <w:p w14:paraId="00E4535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8 weeks</w:t>
            </w:r>
          </w:p>
        </w:tc>
        <w:tc>
          <w:tcPr>
            <w:tcW w:w="2584" w:type="dxa"/>
            <w:tcBorders>
              <w:top w:val="nil"/>
              <w:left w:val="nil"/>
              <w:bottom w:val="nil"/>
              <w:right w:val="nil"/>
            </w:tcBorders>
            <w:shd w:val="clear" w:color="auto" w:fill="auto"/>
            <w:vAlign w:val="center"/>
            <w:hideMark/>
          </w:tcPr>
          <w:p w14:paraId="525EC0D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48 (UG, 79.1%)</w:t>
            </w:r>
          </w:p>
        </w:tc>
        <w:tc>
          <w:tcPr>
            <w:tcW w:w="2584" w:type="dxa"/>
            <w:tcBorders>
              <w:top w:val="nil"/>
              <w:left w:val="nil"/>
              <w:bottom w:val="nil"/>
              <w:right w:val="nil"/>
            </w:tcBorders>
            <w:shd w:val="clear" w:color="auto" w:fill="auto"/>
            <w:vAlign w:val="center"/>
            <w:hideMark/>
          </w:tcPr>
          <w:p w14:paraId="18180E5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7B35D7A0" w14:textId="77777777" w:rsidTr="00683B04">
        <w:trPr>
          <w:trHeight w:val="391"/>
        </w:trPr>
        <w:tc>
          <w:tcPr>
            <w:tcW w:w="2584" w:type="dxa"/>
            <w:tcBorders>
              <w:top w:val="nil"/>
              <w:left w:val="nil"/>
              <w:bottom w:val="nil"/>
              <w:right w:val="nil"/>
            </w:tcBorders>
            <w:vAlign w:val="center"/>
          </w:tcPr>
          <w:p w14:paraId="3B6CD993"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{"citationID":"kYTPeqDv","properties":{"formattedCitation":"(Shorey et al., 2023)","plainCitation":"(Shorey et al., 2023)","dontUpdate":true,"noteIndex":0},"citationItems":[{"id":1031,"uris":["http://zotero.org/users/11601880/items/5X7CT93E"],"itemData":{"id":1031,"type":"article-journal","abstract":"Effective communication skills in nursing are necessary for high-quality nursing care, but given the decline in nursing students' attitudes and their low self-confidence in effective communication with patients, a participatory and experiential training method is needed. Therefore, a virtual counseling application was developed using artificial intelligence and a three-dimensional avatar to facilitate learning of communication skills. This study aimed to evaluate the effectiveness of this theory-based virtual intervention on nursing students' learning attitudes, communication self-efficacy, and clinical performance. A longitudinal quasi-experimental study was conducted. Ninety-three undergraduate nursing students received virtual patient trainings with four clinical scenarios over 2 years. Data were analyzed using McNemar test and analysis of variance. Virtual patient training improved students' learning attitudes toward communication skills for scenarios involving the pregnant woman (20.4%, P = .03) and depressed patient (17.1%, P = .01) and enhanced perceived self-efficacy for scenarios involving the pregnant woman (22.6%, P = .002) and stressed nursing student (18.3%, P = .002). Students received lower clinical communication scores for pediatric, obstetric, and medical practicums compared with a previous cohort who received no training. Overall, this virtual counseling application can provide a valuable and cost-effective communication learning resource for the nursing curriculum.","container-title":"CIN: Computers, Informatics, Nursing","DOI":"10.1097/CIN.0000000000000999","ISSN":"1538-9774","issue":"6","language":"en","page":"385-393","source":"DOI.org (Crossref)","title":"Evaluation of a Theory-Based Virtual Counseling Application in Nursing Education","volume":"41","author":[{"family":"Shorey","given":"Shefaly"},{"family":"Ang","given":"Emily N. K."},{"family":"Ng","given":"Esperanza Debby"},{"family":"Yap","given":"John"},{"family":"Lau","given":"Lydia S. T."},{"family":"Chui","given":"Chee Kong"},{"family":"Chan","given":"Yiong Huak"}],"issued":{"date-parts":[["2023",6]]}}}],"schema":"https://github.com/citation-style-language/schema/raw/master/csl-citation.json"} </w:instrText>
            </w:r>
            <w:r w:rsidRPr="00D504AA">
              <w:rPr>
                <w:color w:val="000000"/>
                <w:sz w:val="22"/>
                <w:szCs w:val="22"/>
              </w:rPr>
              <w:fldChar w:fldCharType="separate"/>
            </w:r>
            <w:r w:rsidRPr="00D504AA">
              <w:rPr>
                <w:noProof/>
                <w:color w:val="000000"/>
                <w:sz w:val="22"/>
                <w:szCs w:val="22"/>
              </w:rPr>
              <w:t>Shorey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59E3AD4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Communication skills training (Training)</w:t>
            </w:r>
          </w:p>
        </w:tc>
        <w:tc>
          <w:tcPr>
            <w:tcW w:w="3402" w:type="dxa"/>
            <w:tcBorders>
              <w:top w:val="nil"/>
              <w:left w:val="nil"/>
              <w:bottom w:val="nil"/>
              <w:right w:val="nil"/>
            </w:tcBorders>
            <w:shd w:val="clear" w:color="auto" w:fill="auto"/>
            <w:vAlign w:val="center"/>
            <w:hideMark/>
          </w:tcPr>
          <w:p w14:paraId="0E7A49B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046AC6A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 years</w:t>
            </w:r>
          </w:p>
        </w:tc>
        <w:tc>
          <w:tcPr>
            <w:tcW w:w="2584" w:type="dxa"/>
            <w:tcBorders>
              <w:top w:val="nil"/>
              <w:left w:val="nil"/>
              <w:bottom w:val="nil"/>
              <w:right w:val="nil"/>
            </w:tcBorders>
            <w:shd w:val="clear" w:color="auto" w:fill="auto"/>
            <w:vAlign w:val="center"/>
            <w:hideMark/>
          </w:tcPr>
          <w:p w14:paraId="0F54A27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104 (UG, 78.8%)</w:t>
            </w:r>
          </w:p>
        </w:tc>
        <w:tc>
          <w:tcPr>
            <w:tcW w:w="2584" w:type="dxa"/>
            <w:tcBorders>
              <w:top w:val="nil"/>
              <w:left w:val="nil"/>
              <w:bottom w:val="nil"/>
              <w:right w:val="nil"/>
            </w:tcBorders>
            <w:shd w:val="clear" w:color="auto" w:fill="auto"/>
            <w:vAlign w:val="center"/>
            <w:hideMark/>
          </w:tcPr>
          <w:p w14:paraId="3CEA150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2C1639FF" w14:textId="77777777" w:rsidTr="00683B04">
        <w:trPr>
          <w:trHeight w:val="391"/>
        </w:trPr>
        <w:tc>
          <w:tcPr>
            <w:tcW w:w="2584" w:type="dxa"/>
            <w:tcBorders>
              <w:top w:val="nil"/>
              <w:left w:val="nil"/>
              <w:bottom w:val="nil"/>
              <w:right w:val="nil"/>
            </w:tcBorders>
            <w:vAlign w:val="center"/>
          </w:tcPr>
          <w:p w14:paraId="5B9E21C4"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{"citationID":"fZbHKZeG","properties":{"formattedCitation":"(Simsek-Cetinkaya &amp; Cakir, 2023)","plainCitation":"(Simsek-Cetinkaya &amp; Cakir, 2023)","dontUpdate":true,"noteIndex":0},"citationItems":[{"id":1032,"uris":["http://zotero.org/users/11601880/items/2NG4SN3A"],"itemData":{"id":1032,"type":"article-journal","abstract":"Background: Breast self-examination is important in the early diagnosis of breast cancer. The use of traditional education methods is insufficient for student nurses to gain breast self-examination skills in nurse education. New and different education methods are needed to gain skills in nurse education.\nObjective: The aim of this study was to evaluate the effectiveness of artificial intelligence-assisted screen-based simulations practice and standard patient simulation in teaching breast self-examination skills in nursing un­ dergraduate students. Design: This study was a comparative intervention trial. Settings: This study was conducted at a university in XX, in XXX in the first semesters of the academic years 2022–2023.\nMethods: This study enlisted 103 students enrolled in first year in a nursing department. Students were ran­ domized into artificial intelligence-assisted screen-based simulations practice group (n = 52) and standard pa­ tient simulation group (n = 51). Data were collected using student description form, breast self-examination checklist, student satisfaction and self-confidence in learning scale, Spielberger's state and trait anxiety inventory.\nResults: The highest score regarding the total score means of breast self-examination skills belonged to the standard patient simulation group, and the differences between the groups were found to be statistically sig­ nificant (p &lt; 0.05). Although the mean score of anxiety levels of the students' artificial intelligence-assisted screen-based simulations practice group was higher than the standard patient simulation (p &lt; 0.05). The mean score of the students' satisfaction with the simulation was higher in artificial intelligence-assisted screenbased simulations practice group than the standard patient simulation group (p &lt; 0.05).\nConclusions: The results of the research showed that the use of artificial intelligence-assisted simulation learning increased students' satisfaction, but at the same time students' anxiety increased. In addition, artificial intelligence-assisted simulation learning is not as effective as standard patient simulation learning in gaining breast self-examination skills.","container-title":"Nurse Education Today","DOI":"10.1016/j.nedt.2023.105857","ISSN":"02606917","journalAbbreviation":"Nurse Education Today","language":"en","page":"105857","source":"DOI.org (Crossref)","title":"Evaluation of the effectiveness of artificial intelligence assisted interactive screen-based simulation in breast self-examination: An innovative approach in nursing students","title-short":"Evaluation of the effectiveness of artificial intelligence assisted interactive screen-based simulation in breast self-examination","volume":"127","author":[{"family":"Simsek-Cetinkaya","given":"Sahika"},{"family":"Cakir","given":"Selda Karaveli"}],"issued":{"date-parts":[["2023",8]]}}}],"schema":"https://github.com/citation-style-language/schema/raw/master/csl-citation.json"} </w:instrText>
            </w:r>
            <w:r w:rsidRPr="00D504AA">
              <w:rPr>
                <w:color w:val="000000"/>
                <w:sz w:val="22"/>
                <w:szCs w:val="22"/>
              </w:rPr>
              <w:fldChar w:fldCharType="separate"/>
            </w:r>
            <w:r w:rsidRPr="00D504AA">
              <w:rPr>
                <w:noProof/>
                <w:color w:val="000000"/>
                <w:sz w:val="22"/>
                <w:szCs w:val="22"/>
              </w:rPr>
              <w:t>Simsek-Cetinkaya and Cakir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5C8233C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Breast feeding training (Training)</w:t>
            </w:r>
          </w:p>
        </w:tc>
        <w:tc>
          <w:tcPr>
            <w:tcW w:w="3402" w:type="dxa"/>
            <w:tcBorders>
              <w:top w:val="nil"/>
              <w:left w:val="nil"/>
              <w:bottom w:val="nil"/>
              <w:right w:val="nil"/>
            </w:tcBorders>
            <w:shd w:val="clear" w:color="auto" w:fill="auto"/>
            <w:vAlign w:val="center"/>
            <w:hideMark/>
          </w:tcPr>
          <w:p w14:paraId="0A09D98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RCT (posttest)</w:t>
            </w:r>
          </w:p>
        </w:tc>
        <w:tc>
          <w:tcPr>
            <w:tcW w:w="1405" w:type="dxa"/>
            <w:tcBorders>
              <w:top w:val="nil"/>
              <w:left w:val="nil"/>
              <w:bottom w:val="nil"/>
              <w:right w:val="nil"/>
            </w:tcBorders>
            <w:shd w:val="clear" w:color="auto" w:fill="auto"/>
            <w:vAlign w:val="center"/>
            <w:hideMark/>
          </w:tcPr>
          <w:p w14:paraId="36EBB1C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 days</w:t>
            </w:r>
          </w:p>
        </w:tc>
        <w:tc>
          <w:tcPr>
            <w:tcW w:w="2584" w:type="dxa"/>
            <w:tcBorders>
              <w:top w:val="nil"/>
              <w:left w:val="nil"/>
              <w:bottom w:val="nil"/>
              <w:right w:val="nil"/>
            </w:tcBorders>
            <w:shd w:val="clear" w:color="auto" w:fill="auto"/>
            <w:vAlign w:val="center"/>
            <w:hideMark/>
          </w:tcPr>
          <w:p w14:paraId="0B107BB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103 (UG, 68.8%)</w:t>
            </w:r>
          </w:p>
        </w:tc>
        <w:tc>
          <w:tcPr>
            <w:tcW w:w="2584" w:type="dxa"/>
            <w:tcBorders>
              <w:top w:val="nil"/>
              <w:left w:val="nil"/>
              <w:bottom w:val="nil"/>
              <w:right w:val="nil"/>
            </w:tcBorders>
            <w:shd w:val="clear" w:color="auto" w:fill="auto"/>
            <w:vAlign w:val="center"/>
            <w:hideMark/>
          </w:tcPr>
          <w:p w14:paraId="12679D9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56525AEB" w14:textId="77777777" w:rsidTr="00683B04">
        <w:trPr>
          <w:trHeight w:val="391"/>
        </w:trPr>
        <w:tc>
          <w:tcPr>
            <w:tcW w:w="2584" w:type="dxa"/>
            <w:tcBorders>
              <w:top w:val="nil"/>
              <w:left w:val="nil"/>
              <w:bottom w:val="nil"/>
              <w:right w:val="nil"/>
            </w:tcBorders>
            <w:vAlign w:val="center"/>
          </w:tcPr>
          <w:p w14:paraId="6BBBBAAF"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{"citationID":"nzgYJc8j","properties":{"formattedCitation":"(Sun et al., 2023)","plainCitation":"(Sun et al., 2023)","dontUpdate":true,"noteIndex":0},"citationItems":[{"id":1034,"uris":["http://zotero.org/users/11601880/items/Y3N9ULIP"],"itemData":{"id":1034,"type":"article-journal","abstract":"This study seeks to understand the effects of a personalized learning platform, which applied an open learner model with self-regulation and AI-enabled data visualization features, on students’ self-regulated learning strategies used and behavioral patterns during their self-directed online learning process. Results were based on a self-regulated learning scale and a prior knowledge test from 182 university students and supplemented with students’ system logs to understand their behavioral patterns while interacting with the personalized learning platform. It showed that the combined self-regulation and data visualization features (dual features) improve student performance via self-regulated activities of goal setting and help-seeking. In addition, the dual features improve students’ self-regulation behavior of self-assessment and motivate their self-directed learning, reflected by more frequent review of learning content after checking their performance progress charts. Therefore, this study showed that combining self-regulation strategies with data visualization can effectively enhance selfregulated learning behaviors, in which students were able to govern their learning from the feedback pro­ vided through data visualization. The results also inferred that the graphical representation using a radar chart provides an intuitive interface with low cognitive affordance to interpret learning analytics data.","container-title":"Computers and Education: Artificial Intelligence","DOI":"10.1016/j.caeai.2022.100120","ISSN":"2666920X","journalAbbreviation":"Computers and Education: Artificial Intelligence","language":"en","page":"100120","source":"DOI.org (Crossref)","title":"Effects of integrating an open learner model with AI-enabled visualization on students' self-regulation strategies usage and behavioral patterns in an online research ethics course","volume":"4","author":[{"family":"Sun","given":"Jerry Chih-Yuan"},{"family":"Tsai","given":"Hsueh-Er"},{"family":"Cheng","given":"Wai Ki Rebecca"}],"issued":{"date-parts":[["2023"]]}},"label":"page"}],"schema":"https://github.com/citation-style-language/schema/raw/master/csl-citation.json"}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Sun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1BF5BD9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Research ethics course (Course)</w:t>
            </w:r>
          </w:p>
        </w:tc>
        <w:tc>
          <w:tcPr>
            <w:tcW w:w="3402" w:type="dxa"/>
            <w:tcBorders>
              <w:top w:val="nil"/>
              <w:left w:val="nil"/>
              <w:bottom w:val="nil"/>
              <w:right w:val="nil"/>
            </w:tcBorders>
            <w:shd w:val="clear" w:color="auto" w:fill="auto"/>
            <w:vAlign w:val="center"/>
            <w:hideMark/>
          </w:tcPr>
          <w:p w14:paraId="3D781B6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43C049C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NR</w:t>
            </w:r>
          </w:p>
        </w:tc>
        <w:tc>
          <w:tcPr>
            <w:tcW w:w="2584" w:type="dxa"/>
            <w:tcBorders>
              <w:top w:val="nil"/>
              <w:left w:val="nil"/>
              <w:bottom w:val="nil"/>
              <w:right w:val="nil"/>
            </w:tcBorders>
            <w:shd w:val="clear" w:color="auto" w:fill="auto"/>
            <w:vAlign w:val="center"/>
            <w:hideMark/>
          </w:tcPr>
          <w:p w14:paraId="42DB782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182 (PG, 53.3%)</w:t>
            </w:r>
          </w:p>
        </w:tc>
        <w:tc>
          <w:tcPr>
            <w:tcW w:w="2584" w:type="dxa"/>
            <w:tcBorders>
              <w:top w:val="nil"/>
              <w:left w:val="nil"/>
              <w:bottom w:val="nil"/>
              <w:right w:val="nil"/>
            </w:tcBorders>
            <w:shd w:val="clear" w:color="auto" w:fill="auto"/>
            <w:vAlign w:val="center"/>
            <w:hideMark/>
          </w:tcPr>
          <w:p w14:paraId="789DBC6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454D751F" w14:textId="77777777" w:rsidTr="00683B04">
        <w:trPr>
          <w:trHeight w:val="391"/>
        </w:trPr>
        <w:tc>
          <w:tcPr>
            <w:tcW w:w="2584" w:type="dxa"/>
            <w:tcBorders>
              <w:top w:val="nil"/>
              <w:left w:val="nil"/>
              <w:bottom w:val="nil"/>
              <w:right w:val="nil"/>
            </w:tcBorders>
            <w:vAlign w:val="center"/>
          </w:tcPr>
          <w:p w14:paraId="3076C190"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{"citationID":"0Kr8sLJ3","properties":{"formattedCitation":"(Tegos &amp; Demetriadis, 2017)","plainCitation":"(Tegos &amp; Demetriadis, 2017)","dontUpdate":true,"noteIndex":0},"citationItems":[{"id":1092,"uris":["http://zotero.org/users/11601880/items/5N7SPW89"],"itemData":{"id":1092,"type":"article-journal","abstract":"Research in computer-supported collaborative learning has indicated that conversational agents can be pedagogically beneficial when used to scaffold students’ online discussions. In this study, we investigate the impact of an agile conversational agent that triggers student dialogue by making interventions based on the academically productive talk framework. An experimental activity in the context of a university course involved 72 undergraduate students who discussed online in dyads. Two conditions were compared: (a) dyads who received agent interventions while working on a learning task (treatment) and (b) dyads who worked on the same task without any agent interference (control). Utilizing a concept map created by the course instructor, the conversational agent delivered unsolicited interventions that encouraged treatment students to build on their prior knowledge, linking their current contributions to the main domain principles discussed during the course. Study findings indicate that the agent intervention mode substantially improved both individual and group learning outcomes. Evidence suggests that the agent effect on learning performance was mediated by students’ explicit reasoning, which was also found to be enhanced in the treatment condition.","container-title":"Educational Technology &amp; Society","language":"en","source":"Zotero","title":"Conversational Agents Improve Peer Learning through Building on Prior Knowledge","author":[{"family":"Tegos","given":""},{"family":"Demetriadis","given":""}],"issued":{"date-parts":[["2017"]]}},"label":"page"}],"schema":"https://github.com/citation-style-language/schema/raw/master/csl-citation.json"}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Tegos and Demetriadis (2017)</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56EC832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HCI assignment (Course module)</w:t>
            </w:r>
          </w:p>
        </w:tc>
        <w:tc>
          <w:tcPr>
            <w:tcW w:w="3402" w:type="dxa"/>
            <w:tcBorders>
              <w:top w:val="nil"/>
              <w:left w:val="nil"/>
              <w:bottom w:val="nil"/>
              <w:right w:val="nil"/>
            </w:tcBorders>
            <w:shd w:val="clear" w:color="auto" w:fill="auto"/>
            <w:vAlign w:val="center"/>
            <w:hideMark/>
          </w:tcPr>
          <w:p w14:paraId="4A6F96A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35F4573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~90 mins</w:t>
            </w:r>
          </w:p>
        </w:tc>
        <w:tc>
          <w:tcPr>
            <w:tcW w:w="2584" w:type="dxa"/>
            <w:tcBorders>
              <w:top w:val="nil"/>
              <w:left w:val="nil"/>
              <w:bottom w:val="nil"/>
              <w:right w:val="nil"/>
            </w:tcBorders>
            <w:shd w:val="clear" w:color="auto" w:fill="auto"/>
            <w:vAlign w:val="center"/>
            <w:hideMark/>
          </w:tcPr>
          <w:p w14:paraId="79C1E5A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72 (UG, 25.0%)</w:t>
            </w:r>
          </w:p>
        </w:tc>
        <w:tc>
          <w:tcPr>
            <w:tcW w:w="2584" w:type="dxa"/>
            <w:tcBorders>
              <w:top w:val="nil"/>
              <w:left w:val="nil"/>
              <w:bottom w:val="nil"/>
              <w:right w:val="nil"/>
            </w:tcBorders>
            <w:shd w:val="clear" w:color="auto" w:fill="auto"/>
            <w:vAlign w:val="center"/>
            <w:hideMark/>
          </w:tcPr>
          <w:p w14:paraId="1E94960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4611678A" w14:textId="77777777" w:rsidTr="00683B04">
        <w:trPr>
          <w:trHeight w:val="391"/>
        </w:trPr>
        <w:tc>
          <w:tcPr>
            <w:tcW w:w="2584" w:type="dxa"/>
            <w:tcBorders>
              <w:top w:val="nil"/>
              <w:left w:val="nil"/>
              <w:bottom w:val="nil"/>
              <w:right w:val="nil"/>
            </w:tcBorders>
            <w:vAlign w:val="center"/>
          </w:tcPr>
          <w:p w14:paraId="4792FE87"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{"citationID":"FI45nF0b","properties":{"formattedCitation":"(Urban et al., 2024)","plainCitation":"(Urban et al., 2024)","dontUpdate":true,"noteIndex":0},"citationItems":[{"id":1036,"uris":["http://zotero.org/users/11601880/items/MBTHRNFA"],"itemData":{"id":1036,"type":"article-journal","abstract":"University students often employ generative artificial intelligence tools such as ChatGPT in res­ olution of ill-defined problem-solving tasks. However, the experimental evidence about effects of ChatGPT on complex problem-solving performance is still missing. In this preregistered experi­ ment, the impact of ChatGPT on performance in a complex creative problem-solving task was investigated in 77 university students solving a task with ChatGPT in comparison to 68 students solving a task without it. ChatGPT use significantly improved self-efficacy for task resolution (d = 0.65) and enhanced the quality (d = 0.69), elaboration (d = 0.61), and originality (d = 0.55) of solutions. Moreover, participants with ChatGPT assistance perceived task as easier (d = 0.56) and requiring less mental effort (d = 0.58). However, use of ChatGPT did not make task resolution more interesting (d = 0.08), and the impact of ChatGPT on metacognitive monitoring accuracy was unclear. Although there were no significant differences in absolute accuracy between stu­ dents solving the task with and without the assistance of ChatGPT, the absence of correlation between self-evaluation judgments and performance suggests that participants struggled to calibrate their self-evaluations when using ChatGPT. Notably, the perceived usefulness of ChatGPT appeared to inform self-evaluation judgments, resulting in higher inaccuracy. The im­ plications for hybrid human-AI regulation (HHAIR) theory are discussed. To regulate effectively, students using AI tools should focus on valid metacognitive cues instead of the perceived ease of ChatGPT-assisted problem-solving.","container-title":"Computers &amp; Education","DOI":"10.1016/j.compedu.2024.105031","ISSN":"03601315","journalAbbreviation":"Computers &amp; Education","language":"en","page":"105031","source":"DOI.org (Crossref)","title":"ChatGPT improves creative problem-solving performance in university students: An experimental study","title-short":"ChatGPT improves creative problem-solving performance in university students","volume":"215","author":[{"family":"Urban","given":"Marek"},{"family":"Děchtěrenko","given":"Filip"},{"family":"Lukavský","given":"Jiří"},{"family":"Hrabalová","given":"Veronika"},{"family":"Svacha","given":"Filip"},{"family":"Brom","given":"Cyril"},{"family":"Urban","given":"Kamila"}],"issued":{"date-parts":[["2024",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Urban et al. (2024)</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6D3B59D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Creative problem-solving task (Experiment)</w:t>
            </w:r>
          </w:p>
        </w:tc>
        <w:tc>
          <w:tcPr>
            <w:tcW w:w="3402" w:type="dxa"/>
            <w:tcBorders>
              <w:top w:val="nil"/>
              <w:left w:val="nil"/>
              <w:bottom w:val="nil"/>
              <w:right w:val="nil"/>
            </w:tcBorders>
            <w:shd w:val="clear" w:color="auto" w:fill="auto"/>
            <w:vAlign w:val="center"/>
            <w:hideMark/>
          </w:tcPr>
          <w:p w14:paraId="18F2239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1C4BF7D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~30 mins</w:t>
            </w:r>
          </w:p>
        </w:tc>
        <w:tc>
          <w:tcPr>
            <w:tcW w:w="2584" w:type="dxa"/>
            <w:tcBorders>
              <w:top w:val="nil"/>
              <w:left w:val="nil"/>
              <w:bottom w:val="nil"/>
              <w:right w:val="nil"/>
            </w:tcBorders>
            <w:shd w:val="clear" w:color="auto" w:fill="auto"/>
            <w:vAlign w:val="center"/>
            <w:hideMark/>
          </w:tcPr>
          <w:p w14:paraId="29702F2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145 (UG&amp;PG, 68.3%)</w:t>
            </w:r>
          </w:p>
        </w:tc>
        <w:tc>
          <w:tcPr>
            <w:tcW w:w="2584" w:type="dxa"/>
            <w:tcBorders>
              <w:top w:val="nil"/>
              <w:left w:val="nil"/>
              <w:bottom w:val="nil"/>
              <w:right w:val="nil"/>
            </w:tcBorders>
            <w:shd w:val="clear" w:color="auto" w:fill="auto"/>
            <w:vAlign w:val="center"/>
            <w:hideMark/>
          </w:tcPr>
          <w:p w14:paraId="4FCEA80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53E73A1A" w14:textId="77777777" w:rsidTr="00683B04">
        <w:trPr>
          <w:trHeight w:val="391"/>
        </w:trPr>
        <w:tc>
          <w:tcPr>
            <w:tcW w:w="2584" w:type="dxa"/>
            <w:tcBorders>
              <w:top w:val="nil"/>
              <w:left w:val="nil"/>
              <w:bottom w:val="nil"/>
              <w:right w:val="nil"/>
            </w:tcBorders>
            <w:vAlign w:val="center"/>
          </w:tcPr>
          <w:p w14:paraId="24BE0628"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{"citationID":"se8E4oju","properties":{"formattedCitation":"(Vicente-Yag\\uc0\\u252{}e-Jara et al., 2023)","plainCitation":"(Vicente-Yagüe-Jara et al., 2023)","dontUpdate":true,"noteIndex":0},"citationItems":[{"id":1000,"uris":["http://zotero.org/users/11601880/items/P532TLN2"],"itemData":{"id":1000,"type":"article-journal","abstract":"The main objective of the research is to study the creative potential of Artificial Intelligence (AI) for writing skills in an educational context. The research aims to provide evidence on the use of AI and contribute to its integration in the classroom as a support for the teaching-learning process. Two types of research designs were established: a descriptive and comparative non-experimental quantitative research, and a quasi-experimental pretest-posttest study. The sample consisted of 20 AI systems and 193 university students who were given Games 2 and 3 of the Spanish PIC-A test (“Creative Imagination Test for Adults”). The students repeated the games, assisted by ChatGPT, to compare the possible improvement of their productions. The findings reveal statistically significant differences between the AIs and the students in the indicators of fluency, flexibility, and narrative originality in Game 2. Furthermore, significant differences are found between students’ pre-test and post-test scores in fluency, flexibility, and narrative originality in Game 2 and in fluency in Game 3. Finally, the assistance provided by AI in writing tasks and verbal creativity is highlighted, and this should be considered in language teaching; in any case, AI cannot replace human intelligence and creativity.","container-title":"Comunicar","DOI":"10.3916/C77-2023-04","ISSN":"1134-3478, 1988-3293","issue":"77","journalAbbreviation":"Comunicar: Revista Científica de Comunicación y Educación","language":"en","source":"DOI.org (Crossref)","title":"Writing, creativity, and artificial intelligence. ChatGPT in the university context","URL":"https://www.revistacomunicar.com/index.php?contenido=detalles&amp;numero=77&amp;articulo=77-2023-04","volume":"31","author":[{"family":"Vicente-Yagüe-Jara","given":"María Isabel"},{"family":"López-Martínez","given":"Olivia"},{"family":"Navarro-Navarro","given":"Verónica"},{"family":"Cuéllar-Santiago","given":"Francisco"}],"accessed":{"date-parts":[["2024",5,14]]},"issued":{"date-parts":[["2023",10,1]]}}}],"schema":"https://github.com/citation-style-language/schema/raw/master/csl-citation.json"} </w:instrText>
            </w:r>
            <w:r w:rsidRPr="00D504AA">
              <w:rPr>
                <w:color w:val="000000"/>
                <w:sz w:val="22"/>
                <w:szCs w:val="22"/>
              </w:rPr>
              <w:fldChar w:fldCharType="separate"/>
            </w:r>
            <w:r w:rsidRPr="00D504AA">
              <w:rPr>
                <w:color w:val="000000"/>
                <w:sz w:val="22"/>
                <w:szCs w:val="22"/>
                <w:lang w:val="en-GB"/>
              </w:rPr>
              <w:t>Vicente-Yagüe-Jara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28FEEB0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Creative imagination test for adults (Experiment)</w:t>
            </w:r>
          </w:p>
        </w:tc>
        <w:tc>
          <w:tcPr>
            <w:tcW w:w="3402" w:type="dxa"/>
            <w:tcBorders>
              <w:top w:val="nil"/>
              <w:left w:val="nil"/>
              <w:bottom w:val="nil"/>
              <w:right w:val="nil"/>
            </w:tcBorders>
            <w:shd w:val="clear" w:color="auto" w:fill="auto"/>
            <w:vAlign w:val="center"/>
            <w:hideMark/>
          </w:tcPr>
          <w:p w14:paraId="568B0B6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(within-subjects; pretest-posttest)</w:t>
            </w:r>
          </w:p>
        </w:tc>
        <w:tc>
          <w:tcPr>
            <w:tcW w:w="1405" w:type="dxa"/>
            <w:tcBorders>
              <w:top w:val="nil"/>
              <w:left w:val="nil"/>
              <w:bottom w:val="nil"/>
              <w:right w:val="nil"/>
            </w:tcBorders>
            <w:shd w:val="clear" w:color="auto" w:fill="auto"/>
            <w:vAlign w:val="center"/>
            <w:hideMark/>
          </w:tcPr>
          <w:p w14:paraId="2F40B65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 hour</w:t>
            </w:r>
          </w:p>
        </w:tc>
        <w:tc>
          <w:tcPr>
            <w:tcW w:w="2584" w:type="dxa"/>
            <w:tcBorders>
              <w:top w:val="nil"/>
              <w:left w:val="nil"/>
              <w:bottom w:val="nil"/>
              <w:right w:val="nil"/>
            </w:tcBorders>
            <w:shd w:val="clear" w:color="auto" w:fill="auto"/>
            <w:vAlign w:val="center"/>
            <w:hideMark/>
          </w:tcPr>
          <w:p w14:paraId="60A1397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193 (UG&amp;PG, 79.3%)</w:t>
            </w:r>
          </w:p>
        </w:tc>
        <w:tc>
          <w:tcPr>
            <w:tcW w:w="2584" w:type="dxa"/>
            <w:tcBorders>
              <w:top w:val="nil"/>
              <w:left w:val="nil"/>
              <w:bottom w:val="nil"/>
              <w:right w:val="nil"/>
            </w:tcBorders>
            <w:shd w:val="clear" w:color="auto" w:fill="auto"/>
            <w:vAlign w:val="center"/>
            <w:hideMark/>
          </w:tcPr>
          <w:p w14:paraId="2425A99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27AAA4F3" w14:textId="77777777" w:rsidTr="00683B04">
        <w:trPr>
          <w:trHeight w:val="391"/>
        </w:trPr>
        <w:tc>
          <w:tcPr>
            <w:tcW w:w="2584" w:type="dxa"/>
            <w:tcBorders>
              <w:top w:val="nil"/>
              <w:left w:val="nil"/>
              <w:bottom w:val="nil"/>
              <w:right w:val="nil"/>
            </w:tcBorders>
            <w:vAlign w:val="center"/>
          </w:tcPr>
          <w:p w14:paraId="68ACDF25"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{"citationID":"71fUcaRV","properties":{"formattedCitation":"(L. Wei, 2023)","plainCitation":"(L. Wei, 2023)","dontUpdate":true,"noteIndex":0},"citationItems":[{"id":1037,"uris":["http://zotero.org/users/11601880/items/N2XP79V6"],"itemData":{"id":1037,"type":"article-journal","abstract":"Introduction: This mixed methods study examines the effects of AI-mediated language instruction on English learning achievement, L2 motivation, and selfregulated learning among English as a Foreign Language (EFL) learners. It addresses the increasing interest in AI-driven educational technologies and their potential to revolutionize language instruction.\nMethods: Two intact classes, consisting of a total of 60 university students, participated in this study. The experimental group received AI-mediated instruction, while the control group received traditional language instruction. Pre-tests and post-tests were administered to evaluate English learning achievement across various domains, including grammar, vocabulary, reading comprehension, and writing skills. Additionally, self-report questionnaires were employed to assess L2 motivation and self-regulated learning.\nResults: Quantitative analysis revealed that the experimental group achieved significantly higher English learning outcomes in all assessed areas compared to the control group. Furthermore, they exhibited greater L2 motivation and more extensive utilization of self-regulated learning strategies. These results suggest that AI-mediated instruction positively impacts English learning achievement, L2 motivation, and selfregulated learning. Discussion: Qualitative analysis of semi-structured interviews with 14 students from the experimental group shed light on the transformative effects of the AI platform. It was found to enhance engagement and offer personalized learning experiences, ultimately boosting motivation and fostering self-regulated learning. These findings emphasize the potential of AI-mediated language instruction to improve language learning outcomes, motivate learners, and promote autonomy.\nConclusion: This study contributes to evidence-based language pedagogy, offering valuable insights to educators and researchers interested in incorporating AI-powered platforms into language classrooms. The results support the notion that AI-mediated language instruction holds promise in revolutionizing language learning, and it highlights the positive impact of AI-driven educational technologies in the realm of language education.","container-title":"Frontiers in Psychology","DOI":"10.3389/fpsyg.2023.1261955","ISSN":"1664-1078","journalAbbreviation":"Front. Psychol.","language":"en","page":"1261955","source":"DOI.org (Crossref)","title":"Artificial intelligence in language instruction: impact on English learning achievement, L2 motivation, and self-regulated learning","title-short":"Artificial intelligence in language instruction","volume":"14","author":[{"family":"Wei","given":"Ling"}],"issued":{"date-parts":[["2023",11,6]]}},"label":"page"}],"schema":"https://github.com/citation-style-language/schema/raw/master/csl-citation.json"}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L. Wei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AF9774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English learning (Course)</w:t>
            </w:r>
          </w:p>
        </w:tc>
        <w:tc>
          <w:tcPr>
            <w:tcW w:w="3402" w:type="dxa"/>
            <w:tcBorders>
              <w:top w:val="nil"/>
              <w:left w:val="nil"/>
              <w:bottom w:val="nil"/>
              <w:right w:val="nil"/>
            </w:tcBorders>
            <w:shd w:val="clear" w:color="auto" w:fill="auto"/>
            <w:vAlign w:val="center"/>
            <w:hideMark/>
          </w:tcPr>
          <w:p w14:paraId="5F6149F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325F4F8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10 weeks</w:t>
            </w:r>
          </w:p>
        </w:tc>
        <w:tc>
          <w:tcPr>
            <w:tcW w:w="2584" w:type="dxa"/>
            <w:tcBorders>
              <w:top w:val="nil"/>
              <w:left w:val="nil"/>
              <w:bottom w:val="nil"/>
              <w:right w:val="nil"/>
            </w:tcBorders>
            <w:shd w:val="clear" w:color="auto" w:fill="auto"/>
            <w:vAlign w:val="center"/>
            <w:hideMark/>
          </w:tcPr>
          <w:p w14:paraId="0D7B2D9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60 (UG, 60.0%)</w:t>
            </w:r>
          </w:p>
        </w:tc>
        <w:tc>
          <w:tcPr>
            <w:tcW w:w="2584" w:type="dxa"/>
            <w:tcBorders>
              <w:top w:val="nil"/>
              <w:left w:val="nil"/>
              <w:bottom w:val="nil"/>
              <w:right w:val="nil"/>
            </w:tcBorders>
            <w:shd w:val="clear" w:color="auto" w:fill="auto"/>
            <w:vAlign w:val="center"/>
            <w:hideMark/>
          </w:tcPr>
          <w:p w14:paraId="498FAB4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1010FF2A" w14:textId="77777777" w:rsidTr="00683B04">
        <w:trPr>
          <w:trHeight w:val="391"/>
        </w:trPr>
        <w:tc>
          <w:tcPr>
            <w:tcW w:w="2584" w:type="dxa"/>
            <w:tcBorders>
              <w:top w:val="nil"/>
              <w:left w:val="nil"/>
              <w:bottom w:val="nil"/>
              <w:right w:val="nil"/>
            </w:tcBorders>
            <w:vAlign w:val="center"/>
          </w:tcPr>
          <w:p w14:paraId="5886D62B"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{"citationID":"MseNA6v4","properties":{"formattedCitation":"(Wolfe et al., 2015)","plainCitation":"(Wolfe et al., 2015)","dontUpdate":true,"noteIndex":0},"citationItems":[{"id":1038,"uris":["http://zotero.org/users/11601880/items/D4UTF6FG"],"itemData":{"id":1038,"type":"article-journal","abstract":"Background. Many healthy women consider genetic testing for breast cancer risk, yet BRCA testing issues are complex. Objective. To determine whether an intelligent tutor, BRCA Gist, grounded in fuzzy-trace theory (FTT), increases gist comprehension and knowledge about genetic testing for breast cancer risk, improving decision making. Design. In 2 experiments, 410 healthy undergraduate women were randomly assigned to 1 of 3 groups: an online module using a Web-based tutoring system (BRCA Gist) that uses artificial intelligence technology, a second group read highly similar content from the National Cancer Institute (NCI) Web site, and a third that completed an unrelated tutorial. Intervention. BRCA Gist applied FTT and was designed to help participants develop gist comprehension of topics relevant to decisions about BRCA genetic testing, including how breast cancer spreads, inherited genetic mutations, and base rates. Measures. We measured content knowledge, gist comprehension of decision-relevant information, interest in testing, and genetic risk and testing judgments. Results. Control knowledge scores ranged from 54% to 56%, NCI improved significantly to 65% and 70%, and BRCA Gist improved significantly more to 75% and 77%, P &lt; 0.0001. BRCA Gist scored higher on gist comprehension than NCI and control, P &lt; 0.0001. Control genetic risk-assessment mean was 48% correct; BRCA Gist (61%) and NCI (56%) were significantly higher, P &lt; 0.0001. BRCA Gist participants recommended less testing for women without risk factors (not good candidates; 24% and 19%) than controls (50%, both experiments) and NCI (32%), experiment 2, P &lt; 0.0001. BRCA Gist testing interest was lower than in controls, P &lt; 0.0001. Limitations. BRCA Gist has not been tested with older women from diverse groups. Conclusions. Intelligent tutors, such as BRCA Gist, are scalable, cost-effective ways of helping people understand complex issues, improving decision making.","container-title":"Medical Decision Making","DOI":"10.1177/0272989X14535983","ISSN":"0272-989X, 1552-681X","issue":"1","journalAbbreviation":"Med Decis Making","language":"en","page":"46-59","source":"DOI.org (Crossref)","title":"Efficacy of a Web-Based Intelligent Tutoring System for Communicating Genetic Risk of Breast Cancer: A Fuzzy-Trace Theory Approach","title-short":"Efficacy of a Web-Based Intelligent Tutoring System for Communicating Genetic Risk of Breast Cancer","volume":"35","author":[{"family":"Wolfe","given":"Christopher R."},{"family":"Reyna","given":"Valerie F."},{"family":"Widmer","given":"Colin L."},{"family":"Cedillos","given":"Elizabeth M."},{"family":"Fisher","given":"Christopher R."},{"family":"Brust-Renck","given":"Priscila G."},{"family":"Weil","given":"Audrey M."}],"issued":{"date-parts":[["2015",1]]}},"label":"page"}],"schema":"https://github.com/citation-style-language/schema/raw/master/csl-citation.json"}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Wolfe et al. (2015)</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7D30BE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Online module regarding genetic testing for breast cancer risk (Experiment)</w:t>
            </w:r>
          </w:p>
        </w:tc>
        <w:tc>
          <w:tcPr>
            <w:tcW w:w="3402" w:type="dxa"/>
            <w:tcBorders>
              <w:top w:val="nil"/>
              <w:left w:val="nil"/>
              <w:bottom w:val="nil"/>
              <w:right w:val="nil"/>
            </w:tcBorders>
            <w:shd w:val="clear" w:color="auto" w:fill="auto"/>
            <w:vAlign w:val="center"/>
            <w:hideMark/>
          </w:tcPr>
          <w:p w14:paraId="067DA14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1CA0BEE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60-90 mins</w:t>
            </w:r>
          </w:p>
        </w:tc>
        <w:tc>
          <w:tcPr>
            <w:tcW w:w="2584" w:type="dxa"/>
            <w:tcBorders>
              <w:top w:val="nil"/>
              <w:left w:val="nil"/>
              <w:bottom w:val="nil"/>
              <w:right w:val="nil"/>
            </w:tcBorders>
            <w:shd w:val="clear" w:color="auto" w:fill="auto"/>
            <w:vAlign w:val="center"/>
            <w:hideMark/>
          </w:tcPr>
          <w:p w14:paraId="5DC8F19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410 (UG, 100.0%)</w:t>
            </w:r>
          </w:p>
        </w:tc>
        <w:tc>
          <w:tcPr>
            <w:tcW w:w="2584" w:type="dxa"/>
            <w:tcBorders>
              <w:top w:val="nil"/>
              <w:left w:val="nil"/>
              <w:bottom w:val="nil"/>
              <w:right w:val="nil"/>
            </w:tcBorders>
            <w:shd w:val="clear" w:color="auto" w:fill="auto"/>
            <w:vAlign w:val="center"/>
            <w:hideMark/>
          </w:tcPr>
          <w:p w14:paraId="00E9453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61E675D7" w14:textId="77777777" w:rsidTr="00683B04">
        <w:trPr>
          <w:trHeight w:val="391"/>
        </w:trPr>
        <w:tc>
          <w:tcPr>
            <w:tcW w:w="2584" w:type="dxa"/>
            <w:tcBorders>
              <w:top w:val="nil"/>
              <w:left w:val="nil"/>
              <w:bottom w:val="nil"/>
              <w:right w:val="nil"/>
            </w:tcBorders>
            <w:vAlign w:val="center"/>
          </w:tcPr>
          <w:p w14:paraId="771999DD"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{"citationID":"YzJsGRlm","properties":{"formattedCitation":"(Yang &amp; Shulruf, 2019)","plainCitation":"(Yang &amp; Shulruf, 2019)","dontUpdate":true,"noteIndex":0},"citationItems":[{"id":1039,"uris":["http://zotero.org/users/11601880/items/3W3J8HGL"],"itemData":{"id":1039,"type":"article-journal","abstract":"Purpose: Lack of confidence in suturing/ligature skills due to insufficient practice and assessments is common among novice Chinese medical interns. This study aimed to improve the skill acquisition of medical interns through a new intervention program.\nMethods: In addition to regular clinical training, expert-led or expert-led plus artificial intelligence (AI) system tutoring courses were implemented during the first 2 weeks of the surgical block. Interns could voluntarily join the regular (no additional tutoring), expert-led tutoring, or expert-led+AI tutoring groups freely. In the regular group, interns (n=25) did not receive additional tutoring. The expert-led group received 3-hour expert-led tutoring and in-training formative assessments after 2 practice sessions. After a similar expert-led course, the expert-led+AI group (n=23) practiced and assessed their skills on an AI system. Through a comparison with the internal standard, the system automatically recorded and evaluated every intern’s suturing/ligature skills. In the expert-led+AI group, performance and confidence were compared between interns who participated in 1, 2, or 3 AI practice sessions.\nResults: The end-of-surgical block objective structured clinical examination (OSCE) performance and self-assessed confidence in suturing/ligature skills were highest in the expert-led+AI group. In comparison with the expert-led group, the expert-led+AI group showed similar performance in the in-training assessment and greater improvement in the end-of-surgical block OSCE. In the expert-led+AI group, the best performance and highest post-OSCE confidence were noted in those who engaged in 3 AI practice sessions.\nConclusion: This pilot study demonstrated the potential value of incorporating an additional expert-led+AI system–assisted tutoring course into the regular surgical curriculum.","container-title":"Journal of Educational Evaluation for Health Professions","DOI":"10.3352/jeehp.2019.16.7","ISSN":"1975-5937","journalAbbreviation":"J Educ Eval Health Prof","language":"en","page":"7","source":"DOI.org (Crossref)","title":"An expert-led and artificial intelligence system-assisted tutoring course to improve the confidence of Chinese medical interns in suturing and ligature skills: a prospective pilot study","title-short":"An expert-led and artificial intelligence system-assisted tutoring course to improve the confidence of Chinese medical interns in suturing and ligature skills","volume":"16","author":[{"family":"Yang","given":"Ying-Ying"},{"family":"Shulruf","given":"Boaz"}],"issued":{"date-parts":[["2019",4,10]]}}}],"schema":"https://github.com/citation-style-language/schema/raw/master/csl-citation.json"} </w:instrText>
            </w:r>
            <w:r w:rsidRPr="00D504AA">
              <w:rPr>
                <w:color w:val="000000"/>
                <w:sz w:val="22"/>
                <w:szCs w:val="22"/>
              </w:rPr>
              <w:fldChar w:fldCharType="separate"/>
            </w:r>
            <w:r w:rsidRPr="00D504AA">
              <w:rPr>
                <w:noProof/>
                <w:color w:val="000000"/>
                <w:sz w:val="22"/>
                <w:szCs w:val="22"/>
              </w:rPr>
              <w:t>Yang and Shulruf (2019)</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2C30B40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Suturing and ligature skills training (Training)</w:t>
            </w:r>
          </w:p>
        </w:tc>
        <w:tc>
          <w:tcPr>
            <w:tcW w:w="3402" w:type="dxa"/>
            <w:tcBorders>
              <w:top w:val="nil"/>
              <w:left w:val="nil"/>
              <w:bottom w:val="nil"/>
              <w:right w:val="nil"/>
            </w:tcBorders>
            <w:shd w:val="clear" w:color="auto" w:fill="auto"/>
            <w:vAlign w:val="center"/>
            <w:hideMark/>
          </w:tcPr>
          <w:p w14:paraId="6378231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(prospective pilot study; posttest)</w:t>
            </w:r>
          </w:p>
        </w:tc>
        <w:tc>
          <w:tcPr>
            <w:tcW w:w="1405" w:type="dxa"/>
            <w:tcBorders>
              <w:top w:val="nil"/>
              <w:left w:val="nil"/>
              <w:bottom w:val="nil"/>
              <w:right w:val="nil"/>
            </w:tcBorders>
            <w:shd w:val="clear" w:color="auto" w:fill="auto"/>
            <w:vAlign w:val="center"/>
            <w:hideMark/>
          </w:tcPr>
          <w:p w14:paraId="12E66D4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 months</w:t>
            </w:r>
          </w:p>
        </w:tc>
        <w:tc>
          <w:tcPr>
            <w:tcW w:w="2584" w:type="dxa"/>
            <w:tcBorders>
              <w:top w:val="nil"/>
              <w:left w:val="nil"/>
              <w:bottom w:val="nil"/>
              <w:right w:val="nil"/>
            </w:tcBorders>
            <w:shd w:val="clear" w:color="auto" w:fill="auto"/>
            <w:vAlign w:val="center"/>
            <w:hideMark/>
          </w:tcPr>
          <w:p w14:paraId="2CFA899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72 (UG, 53.8%)</w:t>
            </w:r>
          </w:p>
        </w:tc>
        <w:tc>
          <w:tcPr>
            <w:tcW w:w="2584" w:type="dxa"/>
            <w:tcBorders>
              <w:top w:val="nil"/>
              <w:left w:val="nil"/>
              <w:bottom w:val="nil"/>
              <w:right w:val="nil"/>
            </w:tcBorders>
            <w:shd w:val="clear" w:color="auto" w:fill="auto"/>
            <w:vAlign w:val="center"/>
            <w:hideMark/>
          </w:tcPr>
          <w:p w14:paraId="227E49E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20C15B22" w14:textId="77777777" w:rsidTr="00683B04">
        <w:trPr>
          <w:trHeight w:val="391"/>
        </w:trPr>
        <w:tc>
          <w:tcPr>
            <w:tcW w:w="2584" w:type="dxa"/>
            <w:tcBorders>
              <w:top w:val="nil"/>
              <w:left w:val="nil"/>
              <w:bottom w:val="nil"/>
              <w:right w:val="nil"/>
            </w:tcBorders>
            <w:vAlign w:val="center"/>
          </w:tcPr>
          <w:p w14:paraId="61439F28"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{"citationID":"1Qq8d69X","properties":{"formattedCitation":"(Yilmaz &amp; Karaoglan Yilmaz, 2023)","plainCitation":"(Yilmaz &amp; Karaoglan Yilmaz, 2023)","dontUpdate":true,"noteIndex":0},"citationItems":[{"id":1041,"uris":["http://zotero.org/users/11601880/items/4AUS5WYR"],"itemData":{"id":1041,"type":"article-journal","abstract":"ChatGPT (generative pre-trained transformer) is one of the artificial intelligence (AI) technologies that have started to be used in programming education. However, the effect of using ChatGPT in programming education on learning processes and outcomes is not yet known. This study investigated the effect of programming edu­ cation using the ChatGPT on students’ computational thinking skills, programming self-efficacy, and motivation toward the lesson. The research was conducted on 45 undergraduate students who took a university-level pro­ gramming course. The research was carried out according to the experimental design with the pretest-posttest control group. Students were randomly divided into experimental (n = 21) and control (n = 24) groups. While the experimental group students benefited from the ChatGPT during the weekly programming practices, the control group students did not use this tool. Research data were obtained through the computational thinking scale, computer programming self-efficacy scale, and learning motivation in computer programming courses scale. Research findings revealed that the experimental group students’ computational thinking skills, pro­ gramming self-efficacy, and motivation for the lesson were significantly higher than the control group students. In line with this result, it can be said that it may be useful to benefit from AI technologies such as ChatGPT in programming trainings. The research findings, it was emphasized how the most effective use of AI support in the lessons could be made, and various suggestions were made for researchers and educators in this regard.","container-title":"Computers and Education: Artificial Intelligence","DOI":"10.1016/j.caeai.2023.100147","ISSN":"2666920X","journalAbbreviation":"Computers and Education: Artificial Intelligence","language":"en","page":"100147","source":"DOI.org (Crossref)","title":"The effect of generative artificial intelligence (AI)-based tool use on students' computational thinking skills, programming self-efficacy and motivation","volume":"4","author":[{"family":"Yilmaz","given":"Ramazan"},{"family":"Karaoglan Yilmaz","given":"Fatma Gizem"}],"issued":{"date-parts":[["2023"]]}}}],"schema":"https://github.com/citation-style-language/schema/raw/master/csl-citation.json"} </w:instrText>
            </w:r>
            <w:r w:rsidRPr="00D504AA">
              <w:rPr>
                <w:color w:val="000000"/>
                <w:sz w:val="22"/>
                <w:szCs w:val="22"/>
              </w:rPr>
              <w:fldChar w:fldCharType="separate"/>
            </w:r>
            <w:r w:rsidRPr="00D504AA">
              <w:rPr>
                <w:noProof/>
                <w:color w:val="000000"/>
                <w:sz w:val="22"/>
                <w:szCs w:val="22"/>
              </w:rPr>
              <w:t>Yilmaz and Karaoglan Yilmaz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7A3DAA8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University-level programming course (Training; Flipped classroom)</w:t>
            </w:r>
          </w:p>
        </w:tc>
        <w:tc>
          <w:tcPr>
            <w:tcW w:w="3402" w:type="dxa"/>
            <w:tcBorders>
              <w:top w:val="nil"/>
              <w:left w:val="nil"/>
              <w:bottom w:val="nil"/>
              <w:right w:val="nil"/>
            </w:tcBorders>
            <w:shd w:val="clear" w:color="auto" w:fill="auto"/>
            <w:vAlign w:val="center"/>
            <w:hideMark/>
          </w:tcPr>
          <w:p w14:paraId="2AC3031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16593B6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7 weeks</w:t>
            </w:r>
          </w:p>
        </w:tc>
        <w:tc>
          <w:tcPr>
            <w:tcW w:w="2584" w:type="dxa"/>
            <w:tcBorders>
              <w:top w:val="nil"/>
              <w:left w:val="nil"/>
              <w:bottom w:val="nil"/>
              <w:right w:val="nil"/>
            </w:tcBorders>
            <w:shd w:val="clear" w:color="auto" w:fill="auto"/>
            <w:vAlign w:val="center"/>
            <w:hideMark/>
          </w:tcPr>
          <w:p w14:paraId="7847C56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45 (UG, 24.4%)</w:t>
            </w:r>
          </w:p>
        </w:tc>
        <w:tc>
          <w:tcPr>
            <w:tcW w:w="2584" w:type="dxa"/>
            <w:tcBorders>
              <w:top w:val="nil"/>
              <w:left w:val="nil"/>
              <w:bottom w:val="nil"/>
              <w:right w:val="nil"/>
            </w:tcBorders>
            <w:shd w:val="clear" w:color="auto" w:fill="auto"/>
            <w:vAlign w:val="center"/>
            <w:hideMark/>
          </w:tcPr>
          <w:p w14:paraId="746D50C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2364F345" w14:textId="77777777" w:rsidTr="00683B04">
        <w:trPr>
          <w:trHeight w:val="391"/>
        </w:trPr>
        <w:tc>
          <w:tcPr>
            <w:tcW w:w="2584" w:type="dxa"/>
            <w:tcBorders>
              <w:top w:val="nil"/>
              <w:left w:val="nil"/>
              <w:bottom w:val="nil"/>
              <w:right w:val="nil"/>
            </w:tcBorders>
            <w:vAlign w:val="center"/>
          </w:tcPr>
          <w:p w14:paraId="34D1E3AB"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{"citationID":"eYeKAhkl","properties":{"formattedCitation":"(Yin, Goh, et al., 2021)","plainCitation":"(Yin, Goh, et al., 2021)","dontUpdate":true,"noteIndex":0},"citationItems":[{"id":1042,"uris":["http://zotero.org/users/11601880/items/QCS7II3C"],"itemData":{"id":1042,"type":"article-journal","abstract":"This study investigated the impact of a chatbot-based micro-learning system on students’ learning motivation and performance. A quasi-experiment was conducted with 99 first-year students taking part in a basic computer course on number system conversion. The students were assigned to a traditional learning group or a chatbot-based micro-learning group. After the experiment, both groups achieved a comparable performance, suggesting that students are sufficiently competent to learn independently in the chatbot-based learning environment without the need for continuous face-to-face delivery. Moreover, students in the chatbot learning group attained significantly higher intrinsic motivation than the traditional learning group with perceived choice and perceived value as core predictors of intrinsic motivation. Further analysis with the Johnson-Neyman procedure revealed differences on interaction between the perceived choice and the learning environments. For students with a high initial perceived choice (&gt;=5.1), chatbot-based learning further enhances their post choice motivation whereas for students with a low initial perceived choice (&lt;=3.0), the traditional classroom is more suitable to enhance their post choice motivation. The implications of the findings can help instructors to incorporate chatbot-based learning in the classroom.","container-title":"Journal of Educational Computing Research","DOI":"10.1177/0735633120952067","ISSN":"0735-6331, 1541-4140","issue":"1","journalAbbreviation":"Journal of Educational Computing Research","language":"en","page":"154-177","source":"DOI.org (Crossref)","title":"Conversation Technology With Micro-Learning: The Impact of Chatbot-Based Learning on Students’ Learning Motivation and Performance","title-short":"Conversation Technology With Micro-Learning","volume":"59","author":[{"family":"Yin","given":"Jiaqi"},{"family":"Goh","given":"Tiong-Thye"},{"family":"Yang","given":"Bing"},{"family":"Xiaobin","given":"Yang"}],"issued":{"date-parts":[["2021",3]]}}}],"schema":"https://github.com/citation-style-language/schema/raw/master/csl-citation.json"} </w:instrText>
            </w:r>
            <w:r w:rsidRPr="00D504AA">
              <w:rPr>
                <w:color w:val="000000"/>
                <w:sz w:val="22"/>
                <w:szCs w:val="22"/>
              </w:rPr>
              <w:fldChar w:fldCharType="separate"/>
            </w:r>
            <w:r w:rsidRPr="00D504AA">
              <w:rPr>
                <w:noProof/>
                <w:color w:val="000000"/>
                <w:sz w:val="22"/>
                <w:szCs w:val="22"/>
              </w:rPr>
              <w:t>Yin, Goh, et al.</w:t>
            </w:r>
            <w:r w:rsidRPr="00D504AA">
              <w:rPr>
                <w:rFonts w:hint="eastAsia"/>
                <w:noProof/>
                <w:color w:val="000000"/>
                <w:sz w:val="22"/>
                <w:szCs w:val="22"/>
              </w:rPr>
              <w:t xml:space="preserve"> (</w:t>
            </w:r>
            <w:r w:rsidRPr="00D504AA">
              <w:rPr>
                <w:noProof/>
                <w:color w:val="000000"/>
                <w:sz w:val="22"/>
                <w:szCs w:val="22"/>
              </w:rPr>
              <w:t>2021)</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7317F96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Computer Science class (Course module; Micro-learning)</w:t>
            </w:r>
          </w:p>
        </w:tc>
        <w:tc>
          <w:tcPr>
            <w:tcW w:w="3402" w:type="dxa"/>
            <w:tcBorders>
              <w:top w:val="nil"/>
              <w:left w:val="nil"/>
              <w:bottom w:val="nil"/>
              <w:right w:val="nil"/>
            </w:tcBorders>
            <w:shd w:val="clear" w:color="auto" w:fill="auto"/>
            <w:vAlign w:val="center"/>
            <w:hideMark/>
          </w:tcPr>
          <w:p w14:paraId="79C8B06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232519B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~80 mins</w:t>
            </w:r>
          </w:p>
        </w:tc>
        <w:tc>
          <w:tcPr>
            <w:tcW w:w="2584" w:type="dxa"/>
            <w:tcBorders>
              <w:top w:val="nil"/>
              <w:left w:val="nil"/>
              <w:bottom w:val="nil"/>
              <w:right w:val="nil"/>
            </w:tcBorders>
            <w:shd w:val="clear" w:color="auto" w:fill="auto"/>
            <w:vAlign w:val="center"/>
            <w:hideMark/>
          </w:tcPr>
          <w:p w14:paraId="6159674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99 (UG, 91.9%)</w:t>
            </w:r>
          </w:p>
        </w:tc>
        <w:tc>
          <w:tcPr>
            <w:tcW w:w="2584" w:type="dxa"/>
            <w:tcBorders>
              <w:top w:val="nil"/>
              <w:left w:val="nil"/>
              <w:bottom w:val="nil"/>
              <w:right w:val="nil"/>
            </w:tcBorders>
            <w:shd w:val="clear" w:color="auto" w:fill="auto"/>
            <w:vAlign w:val="center"/>
            <w:hideMark/>
          </w:tcPr>
          <w:p w14:paraId="3DDB5BF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5EB087B4" w14:textId="77777777" w:rsidTr="00683B04">
        <w:trPr>
          <w:trHeight w:val="391"/>
        </w:trPr>
        <w:tc>
          <w:tcPr>
            <w:tcW w:w="2584" w:type="dxa"/>
            <w:tcBorders>
              <w:top w:val="nil"/>
              <w:left w:val="nil"/>
              <w:bottom w:val="nil"/>
              <w:right w:val="nil"/>
            </w:tcBorders>
            <w:vAlign w:val="center"/>
          </w:tcPr>
          <w:p w14:paraId="72D5694B"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lastRenderedPageBreak/>
              <w:fldChar w:fldCharType="begin"/>
            </w:r>
            <w:r w:rsidRPr="00D504AA">
              <w:rPr>
                <w:color w:val="000000"/>
                <w:sz w:val="22"/>
                <w:szCs w:val="22"/>
              </w:rPr>
              <w:instrText xml:space="preserve"> ADDIN ZOTERO_ITEM CSL_CITATION {"citationID":"FxItYqDW","properties":{"formattedCitation":"(Zhang et al., 2023)","plainCitation":"(Zhang et al., 2023)","dontUpdate":true,"noteIndex":0},"citationItems":[{"id":1043,"uris":["http://zotero.org/users/11601880/items/M87GP8M8"],"itemData":{"id":1043,"type":"article-journal","abstract":"EFL learners generally have the problem of logical fallacies in EFL argumentative writings. Logical fallacies are errors in reasoning that can undermine EFL argumentative writing quality. Explicit training on logical fallacies may help learners deal with the problem and enhance their self-eﬃcacy and proﬁciency in EFL argumentative writing, which educational chatbots may further enhance. However, few studies have been conducted in this direction. To ﬁll the gap, we developed a chatbot for out-of-class, self-regulated training on logical fallacies in EFL argumentative writing. Fifteen Chinese EFL undergraduate and graduate students engaged in the training for ﬁve weeks. Semistructured interviews and transcript analysis were conducted to investigate the participants’ perceived impacts of the training on selfeﬃcacy and proﬁciency in EFL argumentative writing. To triangulate the interview results, we conducted pre–post questionnaires on the participants’ writing self-eﬃcacy and analysed their pre–post argumentative writings based on the Illinois Critical Thinking Essay Scoring Rubric. The results showed that the training on logical fallacies might improve EFL argumentative writing proﬁciency, although it might reduce writing self-eﬃcacy. Based on the results, we called for more implementation and investigation of chatbot-based training on logical fallacies, especially the long-term training integrated with practice in writing tasks.","container-title":"Innovation in Language Learning and Teaching","DOI":"10.1080/17501229.2023.2197417","ISSN":"1750-1229, 1750-1237","issue":"5","journalAbbreviation":"Innovation in Language Learning and Teaching","language":"en","page":"932-945","source":"DOI.org (Crossref)","title":"Chatbot-based training on logical fallacy in EFL argumentative writing","volume":"17","author":[{"family":"Zhang","given":"Ruofei"},{"family":"Zou","given":"Di"},{"family":"Cheng","given":"Gary"}],"issued":{"date-parts":[["2023",10,20]]}},"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Zhang et al. (2023)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00354A2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EFL argumentative writings (Training)</w:t>
            </w:r>
          </w:p>
        </w:tc>
        <w:tc>
          <w:tcPr>
            <w:tcW w:w="3402" w:type="dxa"/>
            <w:tcBorders>
              <w:top w:val="nil"/>
              <w:left w:val="nil"/>
              <w:bottom w:val="nil"/>
              <w:right w:val="nil"/>
            </w:tcBorders>
            <w:shd w:val="clear" w:color="auto" w:fill="auto"/>
            <w:vAlign w:val="center"/>
            <w:hideMark/>
          </w:tcPr>
          <w:p w14:paraId="176B516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(within-subjects; pretest-posttest)</w:t>
            </w:r>
          </w:p>
        </w:tc>
        <w:tc>
          <w:tcPr>
            <w:tcW w:w="1405" w:type="dxa"/>
            <w:tcBorders>
              <w:top w:val="nil"/>
              <w:left w:val="nil"/>
              <w:bottom w:val="nil"/>
              <w:right w:val="nil"/>
            </w:tcBorders>
            <w:shd w:val="clear" w:color="auto" w:fill="auto"/>
            <w:vAlign w:val="center"/>
            <w:hideMark/>
          </w:tcPr>
          <w:p w14:paraId="0B1F9B7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5 weeks</w:t>
            </w:r>
          </w:p>
        </w:tc>
        <w:tc>
          <w:tcPr>
            <w:tcW w:w="2584" w:type="dxa"/>
            <w:tcBorders>
              <w:top w:val="nil"/>
              <w:left w:val="nil"/>
              <w:bottom w:val="nil"/>
              <w:right w:val="nil"/>
            </w:tcBorders>
            <w:shd w:val="clear" w:color="auto" w:fill="auto"/>
            <w:vAlign w:val="center"/>
            <w:hideMark/>
          </w:tcPr>
          <w:p w14:paraId="569BF66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15 (UG&amp;PG, 80.0%)</w:t>
            </w:r>
          </w:p>
        </w:tc>
        <w:tc>
          <w:tcPr>
            <w:tcW w:w="2584" w:type="dxa"/>
            <w:tcBorders>
              <w:top w:val="nil"/>
              <w:left w:val="nil"/>
              <w:bottom w:val="nil"/>
              <w:right w:val="nil"/>
            </w:tcBorders>
            <w:shd w:val="clear" w:color="auto" w:fill="auto"/>
            <w:vAlign w:val="center"/>
            <w:hideMark/>
          </w:tcPr>
          <w:p w14:paraId="3848DF6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51A39329" w14:textId="77777777" w:rsidTr="00683B04">
        <w:trPr>
          <w:trHeight w:val="391"/>
        </w:trPr>
        <w:tc>
          <w:tcPr>
            <w:tcW w:w="2584" w:type="dxa"/>
            <w:tcBorders>
              <w:top w:val="nil"/>
              <w:left w:val="nil"/>
              <w:bottom w:val="nil"/>
              <w:right w:val="nil"/>
            </w:tcBorders>
            <w:vAlign w:val="center"/>
          </w:tcPr>
          <w:p w14:paraId="3552F130" w14:textId="77777777" w:rsidR="00351EC5" w:rsidRPr="00D504AA" w:rsidRDefault="00351EC5" w:rsidP="00683B04">
            <w:pPr>
              <w:spacing w:after="120" w:line="259" w:lineRule="auto"/>
              <w:rPr>
                <w:color w:val="000000" w:themeColor="text1"/>
                <w:sz w:val="22"/>
                <w:szCs w:val="22"/>
                <w:lang w:val="en-US"/>
              </w:rPr>
            </w:pPr>
            <w:r>
              <w:rPr>
                <w:rFonts w:hint="eastAsia"/>
                <w:color w:val="000000"/>
                <w:sz w:val="22"/>
                <w:szCs w:val="22"/>
              </w:rPr>
              <w:t xml:space="preserve">X. </w:t>
            </w:r>
            <w:r w:rsidRPr="00D504AA">
              <w:rPr>
                <w:color w:val="000000"/>
                <w:sz w:val="22"/>
                <w:szCs w:val="22"/>
              </w:rPr>
              <w:fldChar w:fldCharType="begin"/>
            </w:r>
            <w:r w:rsidRPr="00D504AA">
              <w:rPr>
                <w:color w:val="000000"/>
                <w:sz w:val="22"/>
                <w:szCs w:val="22"/>
              </w:rPr>
              <w:instrText xml:space="preserve"> ADDIN ZOTERO_ITEM CSL_CITATION {"citationID":"jcMBl6ie","properties":{"formattedCitation":"(Zhao et al., 2020)","plainCitation":"(Zhao et al., 2020)","dontUpdate":true,"noteIndex":0},"citationItems":[{"id":1044,"uris":["http://zotero.org/users/11601880/items/CF4WUHGN"],"itemData":{"id":1044,"type":"article-journal","container-title":"Medical Science Monitor","DOI":"10.12659/MSM.923836","ISSN":"1643-3750","journalAbbreviation":"Med Sci Monit","language":"en","source":"DOI.org (Crossref)","title":"Comparison of Multiple Quantitative Evaluation Indices of Theoretical Knowledge and Clinical Practice Skills and Training of Medical Interns in Cardiovascular Imaging Using Blended Teaching and the Case Resource Network Platform (CRNP)","URL":"https://www.medscimonit.com/abstract/index/idArt/923836","volume":"26","author":[{"family":"Zhao","given":"Xin-Xiang"},{"family":"Wu","given":"Shao-Ping"},{"family":"Wang","given":"Jiang-Yue"},{"family":"Gong","given":"Xiao-Yi"},{"family":"He","given":"Xi-Ran"},{"family":"Xi","given":"Mao-Jiao"},{"family":"Yuan","given":"Wei-Feng"}],"accessed":{"date-parts":[["2024",5,14]]},"issued":{"date-parts":[["2020",4,16]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Zhao et al. (2020)</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9FB8E6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Medical interns training in cardiovascular imaging (Training; Blended teaching)</w:t>
            </w:r>
          </w:p>
        </w:tc>
        <w:tc>
          <w:tcPr>
            <w:tcW w:w="3402" w:type="dxa"/>
            <w:tcBorders>
              <w:top w:val="nil"/>
              <w:left w:val="nil"/>
              <w:bottom w:val="nil"/>
              <w:right w:val="nil"/>
            </w:tcBorders>
            <w:shd w:val="clear" w:color="auto" w:fill="auto"/>
            <w:vAlign w:val="center"/>
            <w:hideMark/>
          </w:tcPr>
          <w:p w14:paraId="52923E8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(posttest)</w:t>
            </w:r>
          </w:p>
        </w:tc>
        <w:tc>
          <w:tcPr>
            <w:tcW w:w="1405" w:type="dxa"/>
            <w:tcBorders>
              <w:top w:val="nil"/>
              <w:left w:val="nil"/>
              <w:bottom w:val="nil"/>
              <w:right w:val="nil"/>
            </w:tcBorders>
            <w:shd w:val="clear" w:color="auto" w:fill="auto"/>
            <w:vAlign w:val="center"/>
            <w:hideMark/>
          </w:tcPr>
          <w:p w14:paraId="4F75EE0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 year</w:t>
            </w:r>
          </w:p>
        </w:tc>
        <w:tc>
          <w:tcPr>
            <w:tcW w:w="2584" w:type="dxa"/>
            <w:tcBorders>
              <w:top w:val="nil"/>
              <w:left w:val="nil"/>
              <w:bottom w:val="nil"/>
              <w:right w:val="nil"/>
            </w:tcBorders>
            <w:shd w:val="clear" w:color="auto" w:fill="auto"/>
            <w:vAlign w:val="center"/>
            <w:hideMark/>
          </w:tcPr>
          <w:p w14:paraId="7A3A5238"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110 (NR, NR)</w:t>
            </w:r>
          </w:p>
        </w:tc>
        <w:tc>
          <w:tcPr>
            <w:tcW w:w="2584" w:type="dxa"/>
            <w:tcBorders>
              <w:top w:val="nil"/>
              <w:left w:val="nil"/>
              <w:bottom w:val="nil"/>
              <w:right w:val="nil"/>
            </w:tcBorders>
            <w:shd w:val="clear" w:color="auto" w:fill="auto"/>
            <w:vAlign w:val="center"/>
            <w:hideMark/>
          </w:tcPr>
          <w:p w14:paraId="2A7124F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QN</w:t>
            </w:r>
          </w:p>
        </w:tc>
      </w:tr>
      <w:tr w:rsidR="00351EC5" w:rsidRPr="00D504AA" w14:paraId="5DC7F145" w14:textId="77777777" w:rsidTr="00683B04">
        <w:trPr>
          <w:trHeight w:val="391"/>
        </w:trPr>
        <w:tc>
          <w:tcPr>
            <w:tcW w:w="2584" w:type="dxa"/>
            <w:tcBorders>
              <w:top w:val="nil"/>
              <w:left w:val="nil"/>
              <w:bottom w:val="nil"/>
              <w:right w:val="nil"/>
            </w:tcBorders>
            <w:vAlign w:val="center"/>
          </w:tcPr>
          <w:p w14:paraId="0B5162AA"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{"citationID":"Q0h9j88d","properties":{"formattedCitation":"(Zheng, Fan, Chen, et al., 2023)","plainCitation":"(Zheng, Fan, Chen, et al., 2023)","dontUpdate":true,"noteIndex":0},"citationItems":[{"id":1048,"uris":["http://zotero.org/users/11601880/items/PZGC2C3E"],"itemData":{"id":1048,"type":"article-journal","abstract":"Online collaborative learning has been broadly applied in higher education. However, learners face many challenges in collaborating with one another and coregulating their learning, leading to low group performance. To address the gaps, this study proposed an artificial intelligence (AI)-enabled feedback and feedforward approach that not only provide feedback but also offer recommendations for future actions to support online collaborative learning. In total, 153 college students participated in this study, and they were divided into three conditions. Fifty-one students conducted online collaborative learning with the AI-enabled feedback and feedforward approach, another 51 students carried out online collaborative learning with the AI-enabled feedback approach, and the remaining 51 students participated in traditional online collaborative learning without either type of support. The results indicated that the AI-enabled feedback and feedforward approach could significantly boost the level of collaborative knowledge building, coregulated behaviours, and group performance. Research and practical implications of the findings are discussed in depth.","container-title":"Education and Information Technologies","DOI":"10.1007/s10639-023-12292-5","ISSN":"1360-2357, 1573-7608","journalAbbreviation":"Educ Inf Technol","language":"en","source":"DOI.org (Crossref)","title":"An AI-enabled feedback-feedforward approach to promoting online collaborative learning","URL":"https://link.springer.com/10.1007/s10639-023-12292-5","author":[{"family":"Zheng","given":"Lanqin"},{"family":"Fan","given":"Yunchao"},{"family":"Chen","given":"Bodong"},{"family":"Huang","given":"Zichen"},{"literal":"LeiGao"},{"family":"Long","given":"Miaolang"}],"accessed":{"date-parts":[["2024",5,14]]},"issued":{"date-parts":[["2023",10,26]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Fan, Chen,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C42D44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hideMark/>
          </w:tcPr>
          <w:p w14:paraId="3AD643F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48FA3FF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 hours</w:t>
            </w:r>
          </w:p>
        </w:tc>
        <w:tc>
          <w:tcPr>
            <w:tcW w:w="2584" w:type="dxa"/>
            <w:tcBorders>
              <w:top w:val="nil"/>
              <w:left w:val="nil"/>
              <w:bottom w:val="nil"/>
              <w:right w:val="nil"/>
            </w:tcBorders>
            <w:shd w:val="clear" w:color="auto" w:fill="auto"/>
            <w:vAlign w:val="center"/>
            <w:hideMark/>
          </w:tcPr>
          <w:p w14:paraId="4374830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189 (UG, 91.5%)</w:t>
            </w:r>
          </w:p>
        </w:tc>
        <w:tc>
          <w:tcPr>
            <w:tcW w:w="2584" w:type="dxa"/>
            <w:tcBorders>
              <w:top w:val="nil"/>
              <w:left w:val="nil"/>
              <w:bottom w:val="nil"/>
              <w:right w:val="nil"/>
            </w:tcBorders>
            <w:shd w:val="clear" w:color="auto" w:fill="auto"/>
            <w:vAlign w:val="center"/>
            <w:hideMark/>
          </w:tcPr>
          <w:p w14:paraId="67D47CE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29A299DB" w14:textId="77777777" w:rsidTr="00683B04">
        <w:trPr>
          <w:trHeight w:val="391"/>
        </w:trPr>
        <w:tc>
          <w:tcPr>
            <w:tcW w:w="2584" w:type="dxa"/>
            <w:tcBorders>
              <w:top w:val="nil"/>
              <w:left w:val="nil"/>
              <w:bottom w:val="nil"/>
              <w:right w:val="nil"/>
            </w:tcBorders>
            <w:vAlign w:val="center"/>
          </w:tcPr>
          <w:p w14:paraId="5A7FD7FB"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{"citationID":"NQxOk6G0","properties":{"formattedCitation":"(Zheng, Fan, Gao, et al., 2024)","plainCitation":"(Zheng, Fan, Gao, et al., 2024)","dontUpdate":true,"noteIndex":0},"citationItems":[{"id":1059,"uris":["http://zotero.org/users/11601880/items/X322DIY4"],"itemData":{"id":1059,"type":"article-journal","abstract":"As an effective form of pedagogy, online collaborative learning has received increasing application in the field of education. However, learners often feel frustrated with regard to knowledge building, cognitive engagement, and socially shared regulation. To solve these problems, the current study proposed an approach featuring artificial intelligence (AI)-empowered assessments and personalized recommendations. The purpose of this quasi-experimental study was to examine the effect of the proposed approach on collaborative learning performance. In total, 135 college students, who were divided into three conditions, participated in the current study. The results of both quantitative and qualitative analysis indicated that the proposed approach could substantially enhance collaborative knowledge building, cognitive engagement, socially shared regulated behaviors, and group performance. The findings are discussed thoroughly alongside their pedagogical and technological implications.","container-title":"Journal of Research on Technology in Education","DOI":"10.1080/15391523.2024.2304066","ISSN":"1539-1523, 1945-0818","journalAbbreviation":"Journal of Research on Technology in Education","language":"en","page":"1-27","source":"DOI.org (Crossref)","title":"Using AI-empowered assessments and personalized recommendations to promote online collaborative learning performance","author":[{"family":"Zheng","given":"Lanqin"},{"family":"Fan","given":"Yunchao"},{"family":"Gao","given":"Lei"},{"family":"Huang","given":"Zichen"},{"family":"Chen","given":"Bodong"},{"family":"Long","given":"Miaolang"}],"issued":{"date-parts":[["2024",1,22]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Fan, Gao, et al.</w:t>
            </w:r>
            <w:r w:rsidRPr="00D504AA">
              <w:rPr>
                <w:rFonts w:hint="eastAsia"/>
                <w:noProof/>
                <w:color w:val="000000"/>
                <w:sz w:val="22"/>
                <w:szCs w:val="22"/>
              </w:rPr>
              <w:t xml:space="preserve"> (</w:t>
            </w:r>
            <w:r w:rsidRPr="00D504AA">
              <w:rPr>
                <w:noProof/>
                <w:color w:val="000000"/>
                <w:sz w:val="22"/>
                <w:szCs w:val="22"/>
              </w:rPr>
              <w:t>2024)</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758D91F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hideMark/>
          </w:tcPr>
          <w:p w14:paraId="5324E1F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48FE37C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 months</w:t>
            </w:r>
          </w:p>
        </w:tc>
        <w:tc>
          <w:tcPr>
            <w:tcW w:w="2584" w:type="dxa"/>
            <w:tcBorders>
              <w:top w:val="nil"/>
              <w:left w:val="nil"/>
              <w:bottom w:val="nil"/>
              <w:right w:val="nil"/>
            </w:tcBorders>
            <w:shd w:val="clear" w:color="auto" w:fill="auto"/>
            <w:vAlign w:val="center"/>
            <w:hideMark/>
          </w:tcPr>
          <w:p w14:paraId="5BAE556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153 (UG, 88.9%)</w:t>
            </w:r>
          </w:p>
        </w:tc>
        <w:tc>
          <w:tcPr>
            <w:tcW w:w="2584" w:type="dxa"/>
            <w:tcBorders>
              <w:top w:val="nil"/>
              <w:left w:val="nil"/>
              <w:bottom w:val="nil"/>
              <w:right w:val="nil"/>
            </w:tcBorders>
            <w:shd w:val="clear" w:color="auto" w:fill="auto"/>
            <w:vAlign w:val="center"/>
            <w:hideMark/>
          </w:tcPr>
          <w:p w14:paraId="4A0E821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6DE29579" w14:textId="77777777" w:rsidTr="00683B04">
        <w:trPr>
          <w:trHeight w:val="391"/>
        </w:trPr>
        <w:tc>
          <w:tcPr>
            <w:tcW w:w="2584" w:type="dxa"/>
            <w:tcBorders>
              <w:top w:val="nil"/>
              <w:left w:val="nil"/>
              <w:bottom w:val="nil"/>
              <w:right w:val="nil"/>
            </w:tcBorders>
            <w:vAlign w:val="center"/>
          </w:tcPr>
          <w:p w14:paraId="5DF5420B"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{"citationID":"6JxrfE2K","properties":{"formattedCitation":"(Zheng, Fan, Huang, et al., 2024)","plainCitation":"(Zheng, Fan, Huang, et al., 2024)","dontUpdate":true,"noteIndex":0},"citationItems":[{"id":1056,"uris":["http://zotero.org/users/11601880/items/MQ3V75HK"],"itemData":{"id":1056,"type":"article-journal","abstract":"Background: Online collaborative learning has been widely adopted in the field of education. However, learners often find it difficult to engage in collaboratively building knowledge and jointly regulating online collaborative learning.","container-title":"Journal of Computer Assisted Learning","DOI":"10.1111/jcal.12860","ISSN":"0266-4909, 1365-2729","issue":"1","journalAbbreviation":"Computer Assisted Learning","language":"en","page":"21-36","source":"DOI.org (Crossref)","title":"Impacts of three approaches on collaborative knowledge building, group performance, behavioural engagement, and socially shared regulation in online collaborative learning","volume":"40","author":[{"family":"Zheng","given":"Lanqin"},{"family":"Fan","given":"Yunchao"},{"family":"Huang","given":"Zichen"},{"family":"Gao","given":"Lei"}],"issued":{"date-parts":[["2024",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Fan, Huang, et al.</w:t>
            </w:r>
            <w:r w:rsidRPr="00D504AA">
              <w:rPr>
                <w:rFonts w:hint="eastAsia"/>
                <w:noProof/>
                <w:color w:val="000000"/>
                <w:sz w:val="22"/>
                <w:szCs w:val="22"/>
              </w:rPr>
              <w:t xml:space="preserve"> (</w:t>
            </w:r>
            <w:r w:rsidRPr="00D504AA">
              <w:rPr>
                <w:noProof/>
                <w:color w:val="000000"/>
                <w:sz w:val="22"/>
                <w:szCs w:val="22"/>
              </w:rPr>
              <w:t>2024)</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24F397E2"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hideMark/>
          </w:tcPr>
          <w:p w14:paraId="3016848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6AE8120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NR</w:t>
            </w:r>
          </w:p>
        </w:tc>
        <w:tc>
          <w:tcPr>
            <w:tcW w:w="2584" w:type="dxa"/>
            <w:tcBorders>
              <w:top w:val="nil"/>
              <w:left w:val="nil"/>
              <w:bottom w:val="nil"/>
              <w:right w:val="nil"/>
            </w:tcBorders>
            <w:shd w:val="clear" w:color="auto" w:fill="auto"/>
            <w:vAlign w:val="center"/>
            <w:hideMark/>
          </w:tcPr>
          <w:p w14:paraId="64096E1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135 (NR, 88.9%)</w:t>
            </w:r>
          </w:p>
        </w:tc>
        <w:tc>
          <w:tcPr>
            <w:tcW w:w="2584" w:type="dxa"/>
            <w:tcBorders>
              <w:top w:val="nil"/>
              <w:left w:val="nil"/>
              <w:bottom w:val="nil"/>
              <w:right w:val="nil"/>
            </w:tcBorders>
            <w:shd w:val="clear" w:color="auto" w:fill="auto"/>
            <w:vAlign w:val="center"/>
            <w:hideMark/>
          </w:tcPr>
          <w:p w14:paraId="58D13B7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229F0EF9" w14:textId="77777777" w:rsidTr="00683B04">
        <w:trPr>
          <w:trHeight w:val="391"/>
        </w:trPr>
        <w:tc>
          <w:tcPr>
            <w:tcW w:w="2584" w:type="dxa"/>
            <w:tcBorders>
              <w:top w:val="nil"/>
              <w:left w:val="nil"/>
              <w:bottom w:val="nil"/>
              <w:right w:val="nil"/>
            </w:tcBorders>
            <w:vAlign w:val="center"/>
          </w:tcPr>
          <w:p w14:paraId="288D35F9"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{"citationID":"1pExkB9x","properties":{"formattedCitation":"(Zheng, Long, Chen, et al., 2023)","plainCitation":"(Zheng, Long, Chen, et al., 2023)","dontUpdate":true,"noteIndex":0},"citationItems":[{"id":1058,"uris":["http://zotero.org/users/11601880/items/FYLXMYZX"],"itemData":{"id":1058,"type":"article-journal","abstract":"Online collaborative learning is implemented extensively in higher education. Nevertheless, it remains challenging to help learners achieve high-level group performance, knowledge elaboration, and socially shared regulation in online collaborative learning. To cope with these challenges, this study proposes and evaluates a novel automated assessment and feedback approach that is based on knowledge graph and artificial intelligence technologies. Following a quasi-experimental design, we assigned a total of 108 college students into two conditions: an experimental group that participated in online collaborative learning and received automated assessment and feedback from the tool, and a control group that participated in the same collaborative learning activities without automated assessment and feedback. Analyses of quantitative and qualitative data indicated that the introduced automated assessment and feedback significantly promoted group performance, knowledge elaboration, and socially shared regulation of collaborative learning. The proposed knowledge graph-based automated assessment and feedback approach shows promise in providing a valuable tool for researchers and practitioners to support online collaborative learning.","container-title":"International Journal of Educational Technology in Higher Education","DOI":"10.1186/s41239-023-00415-4","ISSN":"2365-9440","issue":"1","journalAbbreviation":"Int J Educ Technol High Educ","language":"en","page":"46","source":"DOI.org (Crossref)","title":"Promoting knowledge elaboration, socially shared regulation, and group performance in collaborative learning: an automated assessment and feedback approach based on knowledge graphs","title-short":"Promoting knowledge elaboration, socially shared regulation, and group performance in collaborative learning","volume":"20","author":[{"family":"Zheng","given":"Lanqin"},{"family":"Long","given":"Miaolang"},{"family":"Chen","given":"Bodong"},{"family":"Fan","given":"Yunchao"}],"issued":{"date-parts":[["2023",8,7]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Long, Chen,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C5C646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hideMark/>
          </w:tcPr>
          <w:p w14:paraId="0F84A02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6E01D99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 months</w:t>
            </w:r>
          </w:p>
        </w:tc>
        <w:tc>
          <w:tcPr>
            <w:tcW w:w="2584" w:type="dxa"/>
            <w:tcBorders>
              <w:top w:val="nil"/>
              <w:left w:val="nil"/>
              <w:bottom w:val="nil"/>
              <w:right w:val="nil"/>
            </w:tcBorders>
            <w:shd w:val="clear" w:color="auto" w:fill="auto"/>
            <w:vAlign w:val="center"/>
            <w:hideMark/>
          </w:tcPr>
          <w:p w14:paraId="5805E16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144 (NR, 87.5%)</w:t>
            </w:r>
          </w:p>
        </w:tc>
        <w:tc>
          <w:tcPr>
            <w:tcW w:w="2584" w:type="dxa"/>
            <w:tcBorders>
              <w:top w:val="nil"/>
              <w:left w:val="nil"/>
              <w:bottom w:val="nil"/>
              <w:right w:val="nil"/>
            </w:tcBorders>
            <w:shd w:val="clear" w:color="auto" w:fill="auto"/>
            <w:vAlign w:val="center"/>
            <w:hideMark/>
          </w:tcPr>
          <w:p w14:paraId="74A615C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186EC778" w14:textId="77777777" w:rsidTr="00683B04">
        <w:trPr>
          <w:trHeight w:val="391"/>
        </w:trPr>
        <w:tc>
          <w:tcPr>
            <w:tcW w:w="2584" w:type="dxa"/>
            <w:tcBorders>
              <w:top w:val="nil"/>
              <w:left w:val="nil"/>
              <w:bottom w:val="nil"/>
              <w:right w:val="nil"/>
            </w:tcBorders>
            <w:vAlign w:val="center"/>
          </w:tcPr>
          <w:p w14:paraId="4B0E3475"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{"citationID":"6PQRvGQf","properties":{"formattedCitation":"(Zheng, Long, Niu, et al., 2023)","plainCitation":"(Zheng, Long, Niu, et al., 2023)","dontUpdate":true,"noteIndex":0},"citationItems":[{"id":1052,"uris":["http://zotero.org/users/11601880/items/JAK8DMV9"],"itemData":{"id":1052,"type":"article-journal","abstract":"Learning engagement has gained increasing attention in the field of education. Previous studies have adopted conventional methods to analyze learning engagement, but these methods cannot provide timely feedback for learners. This study analyzed automated group learning engagement via deep neural network models in a computer-supported collaborative learning (CSCL) context. A quasi-experimental research design was implemented to examine the effects of the automated group learning engagement analysis and feedback approach on collaborative knowledge building, group performance, socially shared regulation, and cognitive load. In total, 120 college students participated in this study; they were assigned to 20 experimental groups and 20 control groups of three students each. The students in the experimental groups adopted the automated group learning engagement analysis and feedback approach, whereas those in the control groups used the traditional online collaborative learning approach. Both quantitative and qualitative data were collected and analyzed in depth. The results indicated significant differences in group learning engagement, group performance, collaborative knowledge building, and socially shared regulation between the experimental and control groups. The proposed approach did not increase the cognitive load for the experimental groups. The implications of the findings can potentially contribute to improving group learning engagement and group performance in CSCL.","container-title":"International Journal of Computer-Supported Collaborative Learning","DOI":"10.1007/s11412-023-09386-0","ISSN":"1556-1607, 1556-1615","issue":"1","journalAbbreviation":"Intern. J. Comput.-Support. Collab. Learn","language":"en","page":"101-133","source":"DOI.org (Crossref)","title":"An automated group learning engagement analysis and feedback approach to promoting collaborative knowledge building, group performance, and socially shared regulation in CSCL","volume":"18","author":[{"family":"Zheng","given":"Lanqin"},{"family":"Long","given":"Miaolang"},{"family":"Niu","given":"Jiayu"},{"family":"Zhong","given":"Lu"}],"issued":{"date-parts":[["2023",3]]}},"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Long, Niu,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7AFF49B6"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hideMark/>
          </w:tcPr>
          <w:p w14:paraId="2EBBC9D3"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753A5D1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 hours</w:t>
            </w:r>
          </w:p>
        </w:tc>
        <w:tc>
          <w:tcPr>
            <w:tcW w:w="2584" w:type="dxa"/>
            <w:tcBorders>
              <w:top w:val="nil"/>
              <w:left w:val="nil"/>
              <w:bottom w:val="nil"/>
              <w:right w:val="nil"/>
            </w:tcBorders>
            <w:shd w:val="clear" w:color="auto" w:fill="auto"/>
            <w:vAlign w:val="center"/>
            <w:hideMark/>
          </w:tcPr>
          <w:p w14:paraId="5B13545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108 (NR, 91.7%)</w:t>
            </w:r>
          </w:p>
        </w:tc>
        <w:tc>
          <w:tcPr>
            <w:tcW w:w="2584" w:type="dxa"/>
            <w:tcBorders>
              <w:top w:val="nil"/>
              <w:left w:val="nil"/>
              <w:bottom w:val="nil"/>
              <w:right w:val="nil"/>
            </w:tcBorders>
            <w:shd w:val="clear" w:color="auto" w:fill="auto"/>
            <w:vAlign w:val="center"/>
            <w:hideMark/>
          </w:tcPr>
          <w:p w14:paraId="0F966A0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68357B10" w14:textId="77777777" w:rsidTr="00683B04">
        <w:trPr>
          <w:trHeight w:val="391"/>
        </w:trPr>
        <w:tc>
          <w:tcPr>
            <w:tcW w:w="2584" w:type="dxa"/>
            <w:tcBorders>
              <w:top w:val="nil"/>
              <w:left w:val="nil"/>
              <w:bottom w:val="nil"/>
              <w:right w:val="nil"/>
            </w:tcBorders>
            <w:vAlign w:val="center"/>
          </w:tcPr>
          <w:p w14:paraId="6CE70528"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{"citationID":"ZqW3agUd","properties":{"formattedCitation":"(Zheng, Niu, Long, et al., 2023)","plainCitation":"(Zheng, Niu, Long, et al., 2023)","dontUpdate":true,"noteIndex":0},"citationItems":[{"id":1053,"uris":["http://zotero.org/users/11601880/items/BUW2CKGF"],"itemData":{"id":1053,"type":"article-journal","abstract":"Computer-supported collaborative learning (CSCL) has been an effective pedagogy in the field of education. However, productive collaborative learning often does not occur spontaneously, and learners often have difficulties with collaborative knowledge building and socially shared regulation. To address this research gap, this study proposes an automatic knowledge graph construction approach based on deep neural network models. In total, 63 groups comprising 189 college students participated in this study and were assigned to three conditions, namely, the automatic activated and unactivated knowledge graph (AAUKG) condition, the automated activated knowledge graph (AAKG) condition, and the traditional online collaborative learning (TOCL) condition. The findings revealed that the AAUKG approach had more significant and positive impacts on collaborative knowledge building, group performance, social interaction, and socially shared regulation than the AAKG and TOCL approaches. This study provides substantial evidence of utilising both automatically activated and unactivated knowledge graphs to improve collaborative learning performance.","container-title":"British Journal of Educational Technology","DOI":"10.1111/bjet.13283","ISSN":"0007-1013, 1467-8535","issue":"3","journalAbbreviation":"Brit J Educational Tech","language":"en","page":"686-711","source":"DOI.org (Crossref)","title":"An automatic knowledge graph construction approach to promoting collaborative knowledge building, group performance, social interaction and socially shared regulation in CSCL","title-short":"An automatic knowledge graph construction approach to promoting collaborative knowledge building, group performance, social interaction and socially shared regulation in &lt;span style=\"font-variant","volume":"54","author":[{"family":"Zheng","given":"Lanqin"},{"family":"Niu","given":"Jiayu"},{"family":"Long","given":"Miaolang"},{"family":"Fan","given":"Yunchao"}],"issued":{"date-parts":[["2023",5]]}},"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Niu,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tcPr>
          <w:p w14:paraId="75BDC31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tcPr>
          <w:p w14:paraId="0BF166D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tcPr>
          <w:p w14:paraId="47028C0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 hours</w:t>
            </w:r>
          </w:p>
        </w:tc>
        <w:tc>
          <w:tcPr>
            <w:tcW w:w="2584" w:type="dxa"/>
            <w:tcBorders>
              <w:top w:val="nil"/>
              <w:left w:val="nil"/>
              <w:bottom w:val="nil"/>
              <w:right w:val="nil"/>
            </w:tcBorders>
            <w:shd w:val="clear" w:color="auto" w:fill="auto"/>
            <w:vAlign w:val="center"/>
          </w:tcPr>
          <w:p w14:paraId="47C317E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120 (UG, 89.2%)</w:t>
            </w:r>
          </w:p>
        </w:tc>
        <w:tc>
          <w:tcPr>
            <w:tcW w:w="2584" w:type="dxa"/>
            <w:tcBorders>
              <w:top w:val="nil"/>
              <w:left w:val="nil"/>
              <w:bottom w:val="nil"/>
              <w:right w:val="nil"/>
            </w:tcBorders>
            <w:shd w:val="clear" w:color="auto" w:fill="auto"/>
            <w:vAlign w:val="center"/>
          </w:tcPr>
          <w:p w14:paraId="2277C7B7"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23FDC8F9" w14:textId="77777777" w:rsidTr="00683B04">
        <w:trPr>
          <w:trHeight w:val="391"/>
        </w:trPr>
        <w:tc>
          <w:tcPr>
            <w:tcW w:w="2584" w:type="dxa"/>
            <w:tcBorders>
              <w:top w:val="nil"/>
              <w:left w:val="nil"/>
              <w:bottom w:val="nil"/>
              <w:right w:val="nil"/>
            </w:tcBorders>
            <w:vAlign w:val="center"/>
          </w:tcPr>
          <w:p w14:paraId="66BF0EDE"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{"citationID":"DwWC3NV5","properties":{"formattedCitation":"(Zheng, Niu, et al., 2022)","plainCitation":"(Zheng, Niu, et al., 2022)","dontUpdate":true,"noteIndex":0},"citationItems":[{"id":1045,"uris":["http://zotero.org/users/11601880/items/FWX2NFK5"],"itemData":{"id":1045,"type":"article-journal","abstract":"Learning analytics (LA) has been widely adopted in research on education. However, most studies in the area have conducted LA after computer-­supported collaborative learning (CSCL) activities rather than during CSCL. To address this problem, this study proposed a LA-­based real-­time feedback approach based on a deep neural network model to improve CSCL performance. In total, 72 university students participated in the study and were randomly assigned to an experimental or control group. The students in the experimental group learned with the LA-­based real-­time feedback approach, whereas the students in the control group learned with the conventional online collaborative learning approach. To analyse the data, both quantitative and qualitative methods were adopted. The results indicated that the LA-­based real-­time feedback approach significantly promoted knowledge convergence, knowledge elaboration, interactive relationships and group performance. The interview results also confirmed the effectiveness of the proposed approach.","container-title":"British Journal of Educational Technology","DOI":"10.1111/bjet.13156","ISSN":"0007-1013, 1467-8535","issue":"1","journa</w:instrText>
            </w:r>
            <w:r w:rsidRPr="00D504AA">
              <w:rPr>
                <w:rFonts w:hint="eastAsia"/>
                <w:color w:val="000000"/>
                <w:sz w:val="22"/>
                <w:szCs w:val="22"/>
              </w:rPr>
              <w:instrText>lAbbreviation":"Brit J Educational Tech","language":"en","page":"130-149","source":"DOI.org (Crossref)","title":"Effects of a learning analytics‐based real‐time feedback approach on knowledge elaboration, knowledge convergence, interactive relationships a</w:instrText>
            </w:r>
            <w:r w:rsidRPr="00D504AA">
              <w:rPr>
                <w:color w:val="000000"/>
                <w:sz w:val="22"/>
                <w:szCs w:val="22"/>
              </w:rPr>
              <w:instrText xml:space="preserve">nd group performance in CSCL","volume":"53","author":[{"family":"Zheng","given":"Lanqin"},{"family":"Niu","given":"Jiayu"},{"family":"Zhong","given":"Lu"}],"issued":{"date-parts":[["2022",1]]}},"label":"page"}],"schema":"https://github.com/citation-style-language/schema/raw/master/csl-citation.json"}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Niu, et al.</w:t>
            </w:r>
            <w:r w:rsidRPr="00D504AA">
              <w:rPr>
                <w:rFonts w:hint="eastAsia"/>
                <w:noProof/>
                <w:color w:val="000000"/>
                <w:sz w:val="22"/>
                <w:szCs w:val="22"/>
              </w:rPr>
              <w:t xml:space="preserve"> (</w:t>
            </w:r>
            <w:r w:rsidRPr="00D504AA">
              <w:rPr>
                <w:noProof/>
                <w:color w:val="000000"/>
                <w:sz w:val="22"/>
                <w:szCs w:val="22"/>
              </w:rPr>
              <w:t>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AAA56B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hideMark/>
          </w:tcPr>
          <w:p w14:paraId="03CE15FC"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Experimental study (pretest-posttest)</w:t>
            </w:r>
          </w:p>
        </w:tc>
        <w:tc>
          <w:tcPr>
            <w:tcW w:w="1405" w:type="dxa"/>
            <w:tcBorders>
              <w:top w:val="nil"/>
              <w:left w:val="nil"/>
              <w:bottom w:val="nil"/>
              <w:right w:val="nil"/>
            </w:tcBorders>
            <w:shd w:val="clear" w:color="auto" w:fill="auto"/>
            <w:vAlign w:val="center"/>
            <w:hideMark/>
          </w:tcPr>
          <w:p w14:paraId="142E140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275 mins</w:t>
            </w:r>
          </w:p>
        </w:tc>
        <w:tc>
          <w:tcPr>
            <w:tcW w:w="2584" w:type="dxa"/>
            <w:tcBorders>
              <w:top w:val="nil"/>
              <w:left w:val="nil"/>
              <w:bottom w:val="nil"/>
              <w:right w:val="nil"/>
            </w:tcBorders>
            <w:shd w:val="clear" w:color="auto" w:fill="auto"/>
            <w:vAlign w:val="center"/>
            <w:hideMark/>
          </w:tcPr>
          <w:p w14:paraId="46C416B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72 (UG, 88.9%)</w:t>
            </w:r>
          </w:p>
        </w:tc>
        <w:tc>
          <w:tcPr>
            <w:tcW w:w="2584" w:type="dxa"/>
            <w:tcBorders>
              <w:top w:val="nil"/>
              <w:left w:val="nil"/>
              <w:bottom w:val="nil"/>
              <w:right w:val="nil"/>
            </w:tcBorders>
            <w:shd w:val="clear" w:color="auto" w:fill="auto"/>
            <w:vAlign w:val="center"/>
            <w:hideMark/>
          </w:tcPr>
          <w:p w14:paraId="6BA7EB6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4F5C2A20" w14:textId="77777777" w:rsidTr="00683B04">
        <w:trPr>
          <w:trHeight w:val="391"/>
        </w:trPr>
        <w:tc>
          <w:tcPr>
            <w:tcW w:w="2584" w:type="dxa"/>
            <w:tcBorders>
              <w:top w:val="nil"/>
              <w:left w:val="nil"/>
              <w:bottom w:val="nil"/>
              <w:right w:val="nil"/>
            </w:tcBorders>
            <w:vAlign w:val="center"/>
          </w:tcPr>
          <w:p w14:paraId="5A13BF1D" w14:textId="77777777" w:rsidR="00351EC5" w:rsidRPr="00D504AA" w:rsidRDefault="00351EC5" w:rsidP="00683B04">
            <w:pPr>
              <w:spacing w:after="120" w:line="259" w:lineRule="auto"/>
              <w:rPr>
                <w:color w:val="000000" w:themeColor="text1"/>
                <w:sz w:val="22"/>
                <w:szCs w:val="22"/>
                <w:lang w:val="en-US"/>
              </w:rPr>
            </w:pPr>
            <w:r w:rsidRPr="00D504AA">
              <w:rPr>
                <w:noProof/>
                <w:color w:val="000000"/>
                <w:sz w:val="22"/>
                <w:szCs w:val="22"/>
              </w:rPr>
              <w:fldChar w:fldCharType="begin"/>
            </w:r>
            <w:r w:rsidRPr="00D504AA">
              <w:rPr>
                <w:noProof/>
                <w:color w:val="000000"/>
                <w:sz w:val="22"/>
                <w:szCs w:val="22"/>
              </w:rPr>
              <w:instrText xml:space="preserve"> ADDIN ZOTERO_ITEM CSL_CITATION {"citationID":"M8TllS4R","properties":{"formattedCitation":"(Zheng, Zhong, &amp; Fan, 2023a)","plainCitation":"(Zheng, Zhong, &amp; Fan, 2023a)","dontUpdate":true,"noteIndex":0},"citationItems":[{"id":1051,"uris":["http://zotero.org/users/11601880/items/VTBCXWRA"],"itemData":{"id":1051,"type":"article-journal","abstract":"Online collaborative learning has been widely used in the field of education. However, unrelated or off-topic information is often included in online collaborative learning. Furthermore, the content of online discussion is often too shallow or narrow. To achieve productive collaborative learning, this study proposed and validated an automated analysis of topic distributions and features (AATDF) approach. In total, 189 college students in China participated in this study and were assigned to one of two experimental groups or a control group. Experimental Group 1 participated in online collaborative learning with the AATDF approach. Experimental Group 2 participated in online collaborative learning with the automated analysis of topic distributions (AATD) approach. The control group participated in traditional online collaborative learning without any specified approach. The results indicate that the AATDF approach can significantly promote group performance, collaborative knowledge building and socially shared regulation compared with the AATD and traditional online collaborative learning approaches. The results and implications are also discussed in depth. The main contribution of this study is that the AATDF approach can improve learning performance and bring online collaborative learning onto new ground.\nImplications for practice:\n\nThe AATDF approach is very useful and effective for promoting group performance, collaborative knowledge building and socially shared regulation.\nTeachers and practitioners can provide personalised interventions and optimise collaborative learning design based on the analysis results of topic distributions and features.\nDevelopers can adopt deep neural network models to develop intelligent online","container-title":"Australasian Journal of Educational Technology","DOI":"10.14742/ajet.7995","ISSN":"1449-5554, 1449-3098","journalAbbreviation":"AJET","language":"en","license":"http://creativecommons.org/licenses/by-nc-nd/4.0","page":"114-132","source":"DOI.org (Crossref)","title":"An automated analysis of topic distributions and features approach to promoting group performance, collaborative knowledge building and socially shared regulation in online collaborative learning","author":[{"family":"Zheng","given":"Lanqin"},{"family":"Zhong","given":"Lu"},{"family":"Fan","given":"Yunchao"}],"issued":{"date-parts":[["2023",10,4]]}},"label":"page"}],"schema":"https://github.com/citation-style-language/schema/raw/master/csl-citation.json"} </w:instrText>
            </w:r>
            <w:r w:rsidRPr="00D504AA">
              <w:rPr>
                <w:noProof/>
                <w:color w:val="000000"/>
                <w:sz w:val="22"/>
                <w:szCs w:val="22"/>
              </w:rPr>
              <w:fldChar w:fldCharType="separate"/>
            </w:r>
            <w:r w:rsidRPr="00D504AA">
              <w:rPr>
                <w:noProof/>
                <w:color w:val="000000"/>
                <w:sz w:val="22"/>
                <w:szCs w:val="22"/>
              </w:rPr>
              <w:t>Zheng, Zhong, &amp; Fan</w:t>
            </w:r>
            <w:r w:rsidRPr="00D504AA">
              <w:rPr>
                <w:rFonts w:hint="eastAsia"/>
                <w:noProof/>
                <w:color w:val="000000"/>
                <w:sz w:val="22"/>
                <w:szCs w:val="22"/>
              </w:rPr>
              <w:t xml:space="preserve"> (</w:t>
            </w:r>
            <w:r w:rsidRPr="00D504AA">
              <w:rPr>
                <w:noProof/>
                <w:color w:val="000000"/>
                <w:sz w:val="22"/>
                <w:szCs w:val="22"/>
              </w:rPr>
              <w:t>2023a)</w:t>
            </w:r>
            <w:r w:rsidRPr="00D504AA">
              <w:rPr>
                <w:noProof/>
                <w:color w:val="000000"/>
                <w:sz w:val="22"/>
                <w:szCs w:val="22"/>
              </w:rPr>
              <w:fldChar w:fldCharType="end"/>
            </w:r>
          </w:p>
        </w:tc>
        <w:tc>
          <w:tcPr>
            <w:tcW w:w="2945" w:type="dxa"/>
            <w:tcBorders>
              <w:top w:val="nil"/>
              <w:left w:val="nil"/>
              <w:bottom w:val="nil"/>
              <w:right w:val="nil"/>
            </w:tcBorders>
            <w:shd w:val="clear" w:color="auto" w:fill="auto"/>
            <w:vAlign w:val="center"/>
            <w:hideMark/>
          </w:tcPr>
          <w:p w14:paraId="4297A06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hideMark/>
          </w:tcPr>
          <w:p w14:paraId="4DF0E28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(pretest-posttest-delayed posttest)</w:t>
            </w:r>
          </w:p>
        </w:tc>
        <w:tc>
          <w:tcPr>
            <w:tcW w:w="1405" w:type="dxa"/>
            <w:tcBorders>
              <w:top w:val="nil"/>
              <w:left w:val="nil"/>
              <w:bottom w:val="nil"/>
              <w:right w:val="nil"/>
            </w:tcBorders>
            <w:shd w:val="clear" w:color="auto" w:fill="auto"/>
            <w:vAlign w:val="center"/>
            <w:hideMark/>
          </w:tcPr>
          <w:p w14:paraId="2D2F832E"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5 months</w:t>
            </w:r>
          </w:p>
        </w:tc>
        <w:tc>
          <w:tcPr>
            <w:tcW w:w="2584" w:type="dxa"/>
            <w:tcBorders>
              <w:top w:val="nil"/>
              <w:left w:val="nil"/>
              <w:bottom w:val="nil"/>
              <w:right w:val="nil"/>
            </w:tcBorders>
            <w:shd w:val="clear" w:color="auto" w:fill="auto"/>
            <w:vAlign w:val="center"/>
            <w:hideMark/>
          </w:tcPr>
          <w:p w14:paraId="12C8344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189 (UG, 85.2%)</w:t>
            </w:r>
          </w:p>
        </w:tc>
        <w:tc>
          <w:tcPr>
            <w:tcW w:w="2584" w:type="dxa"/>
            <w:tcBorders>
              <w:top w:val="nil"/>
              <w:left w:val="nil"/>
              <w:bottom w:val="nil"/>
              <w:right w:val="nil"/>
            </w:tcBorders>
            <w:shd w:val="clear" w:color="auto" w:fill="auto"/>
            <w:vAlign w:val="center"/>
            <w:hideMark/>
          </w:tcPr>
          <w:p w14:paraId="258A8D5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57542F71" w14:textId="77777777" w:rsidTr="00683B04">
        <w:trPr>
          <w:trHeight w:val="391"/>
        </w:trPr>
        <w:tc>
          <w:tcPr>
            <w:tcW w:w="2584" w:type="dxa"/>
            <w:tcBorders>
              <w:top w:val="nil"/>
              <w:left w:val="nil"/>
              <w:bottom w:val="nil"/>
              <w:right w:val="nil"/>
            </w:tcBorders>
            <w:vAlign w:val="center"/>
          </w:tcPr>
          <w:p w14:paraId="1DC8F554"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{"citationID":"IW17LzpQ","properties":{"formattedCitation":"(Zheng, Zhong, &amp; Fan, 2023b)","plainCitation":"(Zheng, Zhong, &amp; Fan, 2023b)","dontUpdate":true,"noteIndex":0},"citationItems":[{"id":1054,"uris":["http://zotero.org/users/11601880/items/Y26KEXS8"],"itemData":{"id":1054,"type":"article-journal","abstract":"Online collaborative learning (OCL) has been a mainstream pedagogy in the field of higher education. However, learners often produce off-topic information and engage less during online collaborative learning compared to other approaches. In addition, learners often cannot converge in knowledge, and they often do not know how to coregulate with peers. To cope with these problems, this study proposed an immediate analysis of interaction topics (IAIT) approach through deep learning technologies. The purpose of this study is to examine the effects of the IAIT approach on group performance, knowledge convergence, coregulation, and cognitive engagement in online collaborative learning. In total, 60 undergraduate students participated in this quasi-experimental study. They were assigned to either the experimental or the control groups. The students in the experimental groups conducted online collaborative learning with the IAIT approach, and the students in the control groups conducted online collaborative learning only without any particular approach. The whole study lasted for three months. Both qualitative and quantitative methods were adopted to analyze data. The results indicated that the IAIT approach significantly promoted group performance, knowledge convergence, coregulated behaviors, and cognitive engagement. The IAIT approach did not increase learners’ cognitive load. The results, together with the implications for teachers, practitioners and researchers, are also discussed in depth.","container-title":"Education and Information Technologies","DOI":"10.1007/s10639-023-11588-w","ISSN":"1360-2357, 1573-7608","issue":"8","journalAbbreviation":"Educ Inf Technol","language":"en","page":"9913-9934","source":"DOI.org (Crossref)","title":"An immediate analysis of the interaction topic approach to promoting group performance, knowledge convergence, cognitive engagement, and coregulation in online collaborative learning","volume":"28","author":[{"family":"Zheng","given":"Lanqin"},{"family":"Zhong","given":"Lu"},{"family":"Fan","given":"Yunchao"}],"issued":{"date-parts":[["2023",8]]}},"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 xml:space="preserve">Zheng, Zhong, &amp; Fan </w:t>
            </w:r>
            <w:r w:rsidRPr="00D504AA">
              <w:rPr>
                <w:rFonts w:hint="eastAsia"/>
                <w:noProof/>
                <w:color w:val="000000"/>
                <w:sz w:val="22"/>
                <w:szCs w:val="22"/>
              </w:rPr>
              <w:t>(</w:t>
            </w:r>
            <w:r w:rsidRPr="00D504AA">
              <w:rPr>
                <w:noProof/>
                <w:color w:val="000000"/>
                <w:sz w:val="22"/>
                <w:szCs w:val="22"/>
              </w:rPr>
              <w:t>2023b)</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417859FA"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hideMark/>
          </w:tcPr>
          <w:p w14:paraId="4120AA1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(pretest-posttest-delayed posttest)</w:t>
            </w:r>
          </w:p>
        </w:tc>
        <w:tc>
          <w:tcPr>
            <w:tcW w:w="1405" w:type="dxa"/>
            <w:tcBorders>
              <w:top w:val="nil"/>
              <w:left w:val="nil"/>
              <w:bottom w:val="nil"/>
              <w:right w:val="nil"/>
            </w:tcBorders>
            <w:shd w:val="clear" w:color="auto" w:fill="auto"/>
            <w:vAlign w:val="center"/>
            <w:hideMark/>
          </w:tcPr>
          <w:p w14:paraId="1D29AE70"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3 months</w:t>
            </w:r>
          </w:p>
        </w:tc>
        <w:tc>
          <w:tcPr>
            <w:tcW w:w="2584" w:type="dxa"/>
            <w:tcBorders>
              <w:top w:val="nil"/>
              <w:left w:val="nil"/>
              <w:bottom w:val="nil"/>
              <w:right w:val="nil"/>
            </w:tcBorders>
            <w:shd w:val="clear" w:color="auto" w:fill="auto"/>
            <w:vAlign w:val="center"/>
            <w:hideMark/>
          </w:tcPr>
          <w:p w14:paraId="6315CB1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60 (UG, 88.3%)</w:t>
            </w:r>
          </w:p>
        </w:tc>
        <w:tc>
          <w:tcPr>
            <w:tcW w:w="2584" w:type="dxa"/>
            <w:tcBorders>
              <w:top w:val="nil"/>
              <w:left w:val="nil"/>
              <w:bottom w:val="nil"/>
              <w:right w:val="nil"/>
            </w:tcBorders>
            <w:shd w:val="clear" w:color="auto" w:fill="auto"/>
            <w:vAlign w:val="center"/>
            <w:hideMark/>
          </w:tcPr>
          <w:p w14:paraId="561DFBD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37B63D7F" w14:textId="77777777" w:rsidTr="00683B04">
        <w:trPr>
          <w:trHeight w:val="391"/>
        </w:trPr>
        <w:tc>
          <w:tcPr>
            <w:tcW w:w="2584" w:type="dxa"/>
            <w:tcBorders>
              <w:top w:val="nil"/>
              <w:left w:val="nil"/>
              <w:bottom w:val="nil"/>
              <w:right w:val="nil"/>
            </w:tcBorders>
            <w:vAlign w:val="center"/>
          </w:tcPr>
          <w:p w14:paraId="53ACD9F1"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{"citationID":"FlQ9glE7","properties":{"formattedCitation":"(Zheng, Zhong, et al., 2022)","plainCitation":"(Zheng, Zhong, et al., 2022)","dontUpdate":true,"noteIndex":0},"citationItems":[{"id":1046,"uris":["http://zotero.org/users/11601880/items/MIP4V4N9"],"itemData":{"id":1046,"type":"article-journal","abstract":"Learning analytics has been widely used in the field of education. Most studies have adopted a learning analytics dashboard to present data on learning processes or learning outcomes. However, only presenting learning analytics results was not sufficient and lacked personalised feedback. In response to these gaps, this study proposed a learning analytics-based personalised feedback approach and examined the effects of the proposed approach on collaborative knowledge building, emotional status, co-regulated behavioural patterns and cognitive load. The learning analytics-based personalised feedback approach adopted a deep neural network model, namely Bert (bidirectional encoder representations from transformers), to automatically classify discussion transcripts in online collaborative learning. In total, 60 undergraduate students participated in this exploratory study and were randomly assigned into experimental and control groups. The students in the experimental group learned with the learning analytics-based personalised feedback approach, and the students in the control group learned with the traditional online collaborative learning approach. The learning analytics-based approach was found to have significant impacts and no significant difference in cognitive load was noted between the experimental and control groups.","container-title":"Assessment &amp; Evaluation in Higher Education","DOI":"10.1080/02602938.2021.1883549","ISSN":"0260-2938, 1469-297X","issue":"1","journalAbbreviation":"Assessment &amp; Evaluation in Higher Education","language":"en","page":"109-125","source":"DOI.org (Crossref)","title":"Effects of personalised feedback approach on knowledge building, emotions, co-regulated behavioural patterns and cognitive load in online collaborative learning","volume":"47","author":[{"family":"Zheng","given":"Lanqin"},{"family":"Zhong","given":"Lu"},{"family":"Niu","given":"Jiayu"}],"issued":{"date-parts":[["2022",1,2]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Zhong, et al.</w:t>
            </w:r>
            <w:r w:rsidRPr="00D504AA">
              <w:rPr>
                <w:rFonts w:hint="eastAsia"/>
                <w:noProof/>
                <w:color w:val="000000"/>
                <w:sz w:val="22"/>
                <w:szCs w:val="22"/>
              </w:rPr>
              <w:t xml:space="preserve"> (</w:t>
            </w:r>
            <w:r w:rsidRPr="00D504AA">
              <w:rPr>
                <w:noProof/>
                <w:color w:val="000000"/>
                <w:sz w:val="22"/>
                <w:szCs w:val="22"/>
              </w:rPr>
              <w:t>2022)</w:t>
            </w:r>
            <w:r w:rsidRPr="00D504AA">
              <w:rPr>
                <w:color w:val="000000"/>
                <w:sz w:val="22"/>
                <w:szCs w:val="22"/>
              </w:rPr>
              <w:fldChar w:fldCharType="end"/>
            </w:r>
          </w:p>
        </w:tc>
        <w:tc>
          <w:tcPr>
            <w:tcW w:w="2945" w:type="dxa"/>
            <w:tcBorders>
              <w:top w:val="nil"/>
              <w:left w:val="nil"/>
              <w:bottom w:val="nil"/>
              <w:right w:val="nil"/>
            </w:tcBorders>
            <w:shd w:val="clear" w:color="auto" w:fill="auto"/>
            <w:vAlign w:val="center"/>
            <w:hideMark/>
          </w:tcPr>
          <w:p w14:paraId="2931CED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nil"/>
              <w:right w:val="nil"/>
            </w:tcBorders>
            <w:shd w:val="clear" w:color="auto" w:fill="auto"/>
            <w:vAlign w:val="center"/>
            <w:hideMark/>
          </w:tcPr>
          <w:p w14:paraId="76D9C5BB"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nil"/>
              <w:right w:val="nil"/>
            </w:tcBorders>
            <w:shd w:val="clear" w:color="auto" w:fill="auto"/>
            <w:vAlign w:val="center"/>
            <w:hideMark/>
          </w:tcPr>
          <w:p w14:paraId="1B8381C9"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290 mins</w:t>
            </w:r>
          </w:p>
        </w:tc>
        <w:tc>
          <w:tcPr>
            <w:tcW w:w="2584" w:type="dxa"/>
            <w:tcBorders>
              <w:top w:val="nil"/>
              <w:left w:val="nil"/>
              <w:bottom w:val="nil"/>
              <w:right w:val="nil"/>
            </w:tcBorders>
            <w:shd w:val="clear" w:color="auto" w:fill="auto"/>
            <w:vAlign w:val="center"/>
            <w:hideMark/>
          </w:tcPr>
          <w:p w14:paraId="1F16B03F"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60 (UG, 88.3%)</w:t>
            </w:r>
          </w:p>
        </w:tc>
        <w:tc>
          <w:tcPr>
            <w:tcW w:w="2584" w:type="dxa"/>
            <w:tcBorders>
              <w:top w:val="nil"/>
              <w:left w:val="nil"/>
              <w:bottom w:val="nil"/>
              <w:right w:val="nil"/>
            </w:tcBorders>
            <w:shd w:val="clear" w:color="auto" w:fill="auto"/>
            <w:vAlign w:val="center"/>
            <w:hideMark/>
          </w:tcPr>
          <w:p w14:paraId="44742B84"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r w:rsidR="00351EC5" w:rsidRPr="00D504AA" w14:paraId="2BB06A85" w14:textId="77777777" w:rsidTr="00683B04">
        <w:trPr>
          <w:trHeight w:val="391"/>
        </w:trPr>
        <w:tc>
          <w:tcPr>
            <w:tcW w:w="2584" w:type="dxa"/>
            <w:tcBorders>
              <w:top w:val="nil"/>
              <w:left w:val="nil"/>
              <w:bottom w:val="single" w:sz="12" w:space="0" w:color="auto"/>
              <w:right w:val="nil"/>
            </w:tcBorders>
            <w:vAlign w:val="center"/>
          </w:tcPr>
          <w:p w14:paraId="6562031B" w14:textId="77777777" w:rsidR="00351EC5" w:rsidRPr="00D504AA"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sidRPr="00D504AA">
              <w:rPr>
                <w:color w:val="000000"/>
                <w:sz w:val="22"/>
                <w:szCs w:val="22"/>
              </w:rPr>
              <w:instrText xml:space="preserve"> ADDIN ZOTERO_ITEM CSL_CITATION {"citationID":"JaPgSQE8","properties":{"formattedCitation":"(Zheng et al., 2021)","plainCitation":"(Zheng et al., 2021)","dontUpdate":true,"noteIndex":0},"citationItems":[{"id":1188,"uris":["http://zotero.org/users/11601880/items/QN89UEVK"],"itemData":{"id":1188,"type":"article-journal","abstract":"In recent years, the rapid development of artificial intelligence has increased the power of personalized learning. This study aimed to provide personalized intervention for each group participating in computer-supported collaborative learning. The personalized intervention adopted a deep neural network model, Bidirectional Encoder Representations from Transformers (BERT), to automatically classify online discussion transcripts and provide classification results in real time. Personalized feedback and recommendations were automatically generated from the classification results. A quasi-experimental research design was adopted to examine the effects of the proposed personalized intervention approach on collaborative knowledge building, group performance, socially shared metacognitive regulation, and cognitive load. Sixty-six college students participated in this study and were randomly assigned to the experimental and control groups. For online collaborative learning, students in the experimental group adopted the personalized intervention approach, whereas those in the control group used the conventional approach. Both quantitative and qualitative research methods were adopted to analyze data. The results indicated significant differences in the level of collaborative knowledge building and group performance between the experimental and control groups. Furthermore, the experimental group demonstrated more socially shared metacognitive regulation than the control group. There was no significant difference in cognitive load between the experimental and control groups. The results obtained from interviews were consistent with the quantitative data. The main findings together with the implications for practitioners are discussed in depth.","container-title":"Educational Technology &amp; Society","ISSN":"1176-3647","issue":"3","note":"publisher: International Forum of Educational Technology &amp; Society","page":"174-193","source":"JSTOR","title":"Effects of Personalized Intervention on Collaborative Knowledge Building, Group Performance, Socially Shared Metacognitive Regulation, and Cognitive Load in Computer-Supported Collaborative Learning","volume":"24","author":[{"family":"Zheng","given":"Lanqin"},{"family":"Zhong","given":"Lu"},{"family":"Niu","given":"Jiayu"},{"family":"Long","given":"Miaolang"},{"family":"Zhao","given":"Jiayi"}],"issued":{"date-parts":[["2021"]]}}}],"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et al.</w:t>
            </w:r>
            <w:r w:rsidRPr="00D504AA">
              <w:rPr>
                <w:rFonts w:hint="eastAsia"/>
                <w:noProof/>
                <w:color w:val="000000"/>
                <w:sz w:val="22"/>
                <w:szCs w:val="22"/>
              </w:rPr>
              <w:t xml:space="preserve"> (</w:t>
            </w:r>
            <w:r w:rsidRPr="00D504AA">
              <w:rPr>
                <w:noProof/>
                <w:color w:val="000000"/>
                <w:sz w:val="22"/>
                <w:szCs w:val="22"/>
              </w:rPr>
              <w:t>2021)</w:t>
            </w:r>
            <w:r w:rsidRPr="00D504AA">
              <w:rPr>
                <w:color w:val="000000"/>
                <w:sz w:val="22"/>
                <w:szCs w:val="22"/>
              </w:rPr>
              <w:fldChar w:fldCharType="end"/>
            </w:r>
          </w:p>
        </w:tc>
        <w:tc>
          <w:tcPr>
            <w:tcW w:w="2945" w:type="dxa"/>
            <w:tcBorders>
              <w:top w:val="nil"/>
              <w:left w:val="nil"/>
              <w:bottom w:val="single" w:sz="12" w:space="0" w:color="auto"/>
              <w:right w:val="nil"/>
            </w:tcBorders>
            <w:shd w:val="clear" w:color="auto" w:fill="auto"/>
            <w:vAlign w:val="center"/>
          </w:tcPr>
          <w:p w14:paraId="7C1E181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Collaborative learning task (Experiment)</w:t>
            </w:r>
          </w:p>
        </w:tc>
        <w:tc>
          <w:tcPr>
            <w:tcW w:w="3402" w:type="dxa"/>
            <w:tcBorders>
              <w:top w:val="nil"/>
              <w:left w:val="nil"/>
              <w:bottom w:val="single" w:sz="12" w:space="0" w:color="auto"/>
              <w:right w:val="nil"/>
            </w:tcBorders>
            <w:shd w:val="clear" w:color="auto" w:fill="auto"/>
            <w:vAlign w:val="center"/>
          </w:tcPr>
          <w:p w14:paraId="298E4EA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Quasi-experimental study (pretest-posttest)</w:t>
            </w:r>
          </w:p>
        </w:tc>
        <w:tc>
          <w:tcPr>
            <w:tcW w:w="1405" w:type="dxa"/>
            <w:tcBorders>
              <w:top w:val="nil"/>
              <w:left w:val="nil"/>
              <w:bottom w:val="single" w:sz="12" w:space="0" w:color="auto"/>
              <w:right w:val="nil"/>
            </w:tcBorders>
            <w:shd w:val="clear" w:color="auto" w:fill="auto"/>
            <w:vAlign w:val="center"/>
          </w:tcPr>
          <w:p w14:paraId="536BDD31"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~4 hours</w:t>
            </w:r>
          </w:p>
        </w:tc>
        <w:tc>
          <w:tcPr>
            <w:tcW w:w="2584" w:type="dxa"/>
            <w:tcBorders>
              <w:top w:val="nil"/>
              <w:left w:val="nil"/>
              <w:bottom w:val="single" w:sz="12" w:space="0" w:color="auto"/>
              <w:right w:val="nil"/>
            </w:tcBorders>
            <w:shd w:val="clear" w:color="auto" w:fill="auto"/>
            <w:vAlign w:val="center"/>
          </w:tcPr>
          <w:p w14:paraId="6C11850D"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66 (NR, 87.9%)</w:t>
            </w:r>
          </w:p>
        </w:tc>
        <w:tc>
          <w:tcPr>
            <w:tcW w:w="2584" w:type="dxa"/>
            <w:tcBorders>
              <w:top w:val="nil"/>
              <w:left w:val="nil"/>
              <w:bottom w:val="single" w:sz="12" w:space="0" w:color="auto"/>
              <w:right w:val="nil"/>
            </w:tcBorders>
            <w:shd w:val="clear" w:color="auto" w:fill="auto"/>
            <w:vAlign w:val="center"/>
          </w:tcPr>
          <w:p w14:paraId="772A4545" w14:textId="77777777" w:rsidR="00351EC5" w:rsidRPr="00D504AA" w:rsidRDefault="00351EC5" w:rsidP="00683B04">
            <w:pPr>
              <w:spacing w:after="120" w:line="259" w:lineRule="auto"/>
              <w:rPr>
                <w:color w:val="000000" w:themeColor="text1"/>
                <w:sz w:val="22"/>
                <w:szCs w:val="22"/>
                <w:lang w:val="en-US"/>
              </w:rPr>
            </w:pPr>
            <w:r w:rsidRPr="00D504AA">
              <w:rPr>
                <w:color w:val="000000" w:themeColor="text1"/>
                <w:sz w:val="22"/>
                <w:szCs w:val="22"/>
                <w:lang w:val="en-US"/>
              </w:rPr>
              <w:t>M</w:t>
            </w:r>
          </w:p>
        </w:tc>
      </w:tr>
    </w:tbl>
    <w:p w14:paraId="29F32CEF" w14:textId="77777777" w:rsidR="00351EC5" w:rsidRPr="00D54FF6" w:rsidRDefault="00351EC5" w:rsidP="00351EC5">
      <w:pPr>
        <w:spacing w:after="120" w:line="259" w:lineRule="auto"/>
        <w:rPr>
          <w:rFonts w:eastAsia="SimSun"/>
          <w:color w:val="000000" w:themeColor="text1"/>
          <w:sz w:val="22"/>
          <w:szCs w:val="22"/>
          <w:lang w:val="en-US"/>
        </w:rPr>
      </w:pPr>
      <w:r w:rsidRPr="00D54FF6">
        <w:rPr>
          <w:color w:val="000000" w:themeColor="text1"/>
          <w:sz w:val="22"/>
          <w:szCs w:val="22"/>
          <w:lang w:val="en-US"/>
        </w:rPr>
        <w:t>* Note: QI: Qualitative study; QN: Quantitative study; M: Mix-method study; UG: Undergraduate; PG: Postgraduate; RCT: Randomized control trial; NR: Not reported</w:t>
      </w:r>
    </w:p>
    <w:p w14:paraId="710FA4A3" w14:textId="77777777" w:rsidR="00351EC5" w:rsidRPr="00D54FF6" w:rsidRDefault="00351EC5" w:rsidP="00351EC5">
      <w:pPr>
        <w:spacing w:after="120" w:line="259" w:lineRule="auto"/>
        <w:rPr>
          <w:color w:val="000000" w:themeColor="text1"/>
          <w:lang w:val="en-US"/>
        </w:rPr>
      </w:pPr>
      <w:bookmarkStart w:id="2" w:name="_Ref175693432"/>
      <w:r w:rsidRPr="00D54FF6">
        <w:rPr>
          <w:color w:val="000000" w:themeColor="text1"/>
          <w:lang w:val="en-US"/>
        </w:rPr>
        <w:lastRenderedPageBreak/>
        <w:t>Table A.</w:t>
      </w:r>
      <w:r w:rsidRPr="00D54FF6">
        <w:rPr>
          <w:rFonts w:hint="eastAsia"/>
          <w:color w:val="000000" w:themeColor="text1"/>
          <w:lang w:val="en-US"/>
        </w:rPr>
        <w:t>2</w:t>
      </w:r>
      <w:r w:rsidRPr="00D54FF6">
        <w:rPr>
          <w:color w:val="000000" w:themeColor="text1"/>
          <w:lang w:val="en-US"/>
        </w:rPr>
        <w:t>. Description of AI designs</w:t>
      </w:r>
      <w:bookmarkEnd w:id="2"/>
      <w:r w:rsidRPr="00D54FF6">
        <w:rPr>
          <w:color w:val="000000" w:themeColor="text1"/>
          <w:lang w:val="en-US"/>
        </w:rPr>
        <w:t xml:space="preserve"> </w:t>
      </w:r>
    </w:p>
    <w:tbl>
      <w:tblPr>
        <w:tblW w:w="15451" w:type="dxa"/>
        <w:tblLook w:val="04A0" w:firstRow="1" w:lastRow="0" w:firstColumn="1" w:lastColumn="0" w:noHBand="0" w:noVBand="1"/>
      </w:tblPr>
      <w:tblGrid>
        <w:gridCol w:w="3119"/>
        <w:gridCol w:w="1984"/>
        <w:gridCol w:w="2268"/>
        <w:gridCol w:w="4536"/>
        <w:gridCol w:w="2552"/>
        <w:gridCol w:w="992"/>
      </w:tblGrid>
      <w:tr w:rsidR="00351EC5" w:rsidRPr="00D54FF6" w14:paraId="5AA27C43" w14:textId="77777777" w:rsidTr="00683B04">
        <w:trPr>
          <w:trHeight w:val="65"/>
          <w:tblHeader/>
        </w:trPr>
        <w:tc>
          <w:tcPr>
            <w:tcW w:w="3119" w:type="dxa"/>
            <w:tcBorders>
              <w:top w:val="single" w:sz="12" w:space="0" w:color="auto"/>
              <w:left w:val="nil"/>
              <w:bottom w:val="single" w:sz="12" w:space="0" w:color="auto"/>
              <w:right w:val="nil"/>
            </w:tcBorders>
            <w:vAlign w:val="center"/>
          </w:tcPr>
          <w:p w14:paraId="002BFCED" w14:textId="77777777" w:rsidR="00351EC5" w:rsidRPr="00D54FF6" w:rsidRDefault="00351EC5" w:rsidP="00683B04">
            <w:pPr>
              <w:spacing w:after="120" w:line="259" w:lineRule="auto"/>
              <w:rPr>
                <w:b/>
                <w:bCs/>
                <w:color w:val="000000" w:themeColor="text1"/>
                <w:sz w:val="22"/>
                <w:szCs w:val="22"/>
                <w:lang w:val="en-US"/>
              </w:rPr>
            </w:pPr>
          </w:p>
        </w:tc>
        <w:tc>
          <w:tcPr>
            <w:tcW w:w="1984" w:type="dxa"/>
            <w:tcBorders>
              <w:top w:val="single" w:sz="12" w:space="0" w:color="auto"/>
              <w:left w:val="nil"/>
              <w:bottom w:val="single" w:sz="12" w:space="0" w:color="auto"/>
              <w:right w:val="nil"/>
            </w:tcBorders>
            <w:shd w:val="clear" w:color="auto" w:fill="auto"/>
            <w:vAlign w:val="center"/>
            <w:hideMark/>
          </w:tcPr>
          <w:p w14:paraId="3292BF61" w14:textId="77777777" w:rsidR="00351EC5" w:rsidRPr="00D54FF6" w:rsidRDefault="00351EC5" w:rsidP="00683B04">
            <w:pPr>
              <w:spacing w:after="120" w:line="259" w:lineRule="auto"/>
              <w:rPr>
                <w:b/>
                <w:bCs/>
                <w:color w:val="000000" w:themeColor="text1"/>
                <w:sz w:val="22"/>
                <w:szCs w:val="22"/>
                <w:lang w:val="en-US"/>
              </w:rPr>
            </w:pPr>
            <w:r w:rsidRPr="00D54FF6">
              <w:rPr>
                <w:b/>
                <w:bCs/>
                <w:color w:val="000000" w:themeColor="text1"/>
                <w:sz w:val="22"/>
                <w:szCs w:val="22"/>
                <w:lang w:val="en-US"/>
              </w:rPr>
              <w:t>AI Tools</w:t>
            </w:r>
          </w:p>
        </w:tc>
        <w:tc>
          <w:tcPr>
            <w:tcW w:w="2268" w:type="dxa"/>
            <w:tcBorders>
              <w:top w:val="single" w:sz="12" w:space="0" w:color="auto"/>
              <w:left w:val="nil"/>
              <w:bottom w:val="single" w:sz="12" w:space="0" w:color="auto"/>
              <w:right w:val="nil"/>
            </w:tcBorders>
            <w:shd w:val="clear" w:color="auto" w:fill="auto"/>
            <w:vAlign w:val="center"/>
            <w:hideMark/>
          </w:tcPr>
          <w:p w14:paraId="42C4B751" w14:textId="77777777" w:rsidR="00351EC5" w:rsidRPr="00D54FF6" w:rsidRDefault="00351EC5" w:rsidP="00683B04">
            <w:pPr>
              <w:spacing w:after="120" w:line="259" w:lineRule="auto"/>
              <w:rPr>
                <w:b/>
                <w:bCs/>
                <w:color w:val="000000" w:themeColor="text1"/>
                <w:sz w:val="22"/>
                <w:szCs w:val="22"/>
                <w:lang w:val="en-US"/>
              </w:rPr>
            </w:pPr>
            <w:r w:rsidRPr="00D54FF6">
              <w:rPr>
                <w:b/>
                <w:bCs/>
                <w:color w:val="000000" w:themeColor="text1"/>
                <w:sz w:val="22"/>
                <w:szCs w:val="22"/>
                <w:lang w:val="en-US"/>
              </w:rPr>
              <w:t>Involved Algorithms</w:t>
            </w:r>
          </w:p>
        </w:tc>
        <w:tc>
          <w:tcPr>
            <w:tcW w:w="4536" w:type="dxa"/>
            <w:tcBorders>
              <w:top w:val="single" w:sz="12" w:space="0" w:color="auto"/>
              <w:left w:val="nil"/>
              <w:bottom w:val="single" w:sz="12" w:space="0" w:color="auto"/>
              <w:right w:val="nil"/>
            </w:tcBorders>
            <w:shd w:val="clear" w:color="auto" w:fill="auto"/>
            <w:vAlign w:val="center"/>
            <w:hideMark/>
          </w:tcPr>
          <w:p w14:paraId="0FB986CE" w14:textId="77777777" w:rsidR="00351EC5" w:rsidRPr="00D54FF6" w:rsidRDefault="00351EC5" w:rsidP="00683B04">
            <w:pPr>
              <w:spacing w:after="60"/>
              <w:rPr>
                <w:b/>
                <w:bCs/>
                <w:color w:val="000000" w:themeColor="text1"/>
                <w:sz w:val="22"/>
                <w:szCs w:val="22"/>
                <w:lang w:val="en-US"/>
              </w:rPr>
            </w:pPr>
            <w:r w:rsidRPr="00D54FF6">
              <w:rPr>
                <w:b/>
                <w:bCs/>
                <w:color w:val="000000" w:themeColor="text1"/>
                <w:sz w:val="22"/>
                <w:szCs w:val="22"/>
                <w:lang w:val="en-US"/>
              </w:rPr>
              <w:t>Training Dataset</w:t>
            </w:r>
          </w:p>
        </w:tc>
        <w:tc>
          <w:tcPr>
            <w:tcW w:w="2552" w:type="dxa"/>
            <w:tcBorders>
              <w:top w:val="single" w:sz="12" w:space="0" w:color="auto"/>
              <w:left w:val="nil"/>
              <w:bottom w:val="single" w:sz="12" w:space="0" w:color="auto"/>
              <w:right w:val="nil"/>
            </w:tcBorders>
            <w:shd w:val="clear" w:color="auto" w:fill="auto"/>
            <w:vAlign w:val="center"/>
            <w:hideMark/>
          </w:tcPr>
          <w:p w14:paraId="5B754149" w14:textId="77777777" w:rsidR="00351EC5" w:rsidRPr="00D54FF6" w:rsidRDefault="00351EC5" w:rsidP="00683B04">
            <w:pPr>
              <w:spacing w:after="120" w:line="259" w:lineRule="auto"/>
              <w:rPr>
                <w:b/>
                <w:bCs/>
                <w:color w:val="000000" w:themeColor="text1"/>
                <w:sz w:val="22"/>
                <w:szCs w:val="22"/>
                <w:lang w:val="en-US"/>
              </w:rPr>
            </w:pPr>
            <w:r w:rsidRPr="00D54FF6">
              <w:rPr>
                <w:b/>
                <w:bCs/>
                <w:color w:val="000000" w:themeColor="text1"/>
                <w:sz w:val="22"/>
                <w:szCs w:val="22"/>
                <w:lang w:val="en-US"/>
              </w:rPr>
              <w:t xml:space="preserve">AI-Enabled Information Presentation </w:t>
            </w:r>
          </w:p>
        </w:tc>
        <w:tc>
          <w:tcPr>
            <w:tcW w:w="992" w:type="dxa"/>
            <w:tcBorders>
              <w:top w:val="single" w:sz="12" w:space="0" w:color="auto"/>
              <w:left w:val="nil"/>
              <w:bottom w:val="single" w:sz="12" w:space="0" w:color="auto"/>
              <w:right w:val="nil"/>
            </w:tcBorders>
            <w:shd w:val="clear" w:color="auto" w:fill="auto"/>
            <w:noWrap/>
            <w:vAlign w:val="center"/>
            <w:hideMark/>
          </w:tcPr>
          <w:p w14:paraId="3C566D0E" w14:textId="77777777" w:rsidR="00351EC5" w:rsidRPr="00D54FF6" w:rsidRDefault="00351EC5" w:rsidP="00683B04">
            <w:pPr>
              <w:spacing w:after="120" w:line="259" w:lineRule="auto"/>
              <w:rPr>
                <w:b/>
                <w:bCs/>
                <w:color w:val="000000" w:themeColor="text1"/>
                <w:sz w:val="22"/>
                <w:szCs w:val="22"/>
                <w:lang w:val="en-US"/>
              </w:rPr>
            </w:pPr>
            <w:r w:rsidRPr="00D54FF6">
              <w:rPr>
                <w:b/>
                <w:bCs/>
                <w:color w:val="000000" w:themeColor="text1"/>
                <w:sz w:val="22"/>
                <w:szCs w:val="22"/>
                <w:lang w:val="en-US"/>
              </w:rPr>
              <w:t>Role of AI</w:t>
            </w:r>
          </w:p>
        </w:tc>
      </w:tr>
      <w:tr w:rsidR="00351EC5" w:rsidRPr="00D54FF6" w14:paraId="7C36E604" w14:textId="77777777" w:rsidTr="00683B04">
        <w:trPr>
          <w:trHeight w:val="391"/>
        </w:trPr>
        <w:tc>
          <w:tcPr>
            <w:tcW w:w="3119" w:type="dxa"/>
            <w:tcBorders>
              <w:top w:val="single" w:sz="12" w:space="0" w:color="auto"/>
              <w:left w:val="nil"/>
              <w:bottom w:val="nil"/>
              <w:right w:val="nil"/>
            </w:tcBorders>
            <w:vAlign w:val="center"/>
          </w:tcPr>
          <w:p w14:paraId="26860FCD"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{"citationID":"uDYrng9G","properties":{"formattedCitation":"(Afzaal et al., 2024)","plainCitation":"(Afzaal et al., 2024)","dontUpdate":true,"noteIndex":0},"citationItems":[{"id":990,"uris":["http://zotero.org/users/11601880/items/HM84WKLV"],"itemData":{"id":990,"type":"article-journal","abstract":"Abstract\n            Self-regulated learning is an essential skill that can help students plan, monitor, and reflect on their learning in order to achieve their learning goals. However, in situations where there is a lack of effective feedback and recommendations, it becomes challenging for students to self-regulate their learning. In this paper, we propose an explainable AI-based approach to provide automatic and intelligent feedback and recommendations that can support the self-regulation of students’ learning in a data-driven manner, with the aim of improving their performance on their courses. Prior studies have predicted students’ performance and have used these predicted outcomes as feedback, without explaining the reasons behind the predictions. Our proposed approach is based on an algorithm that explains the root causes behind a decline in student performance, and generates data-driven recommendations for taking appropriate actions. The proposed approach was implemented in the form of a dashboard to support self-regulation by students on a university course, and was evaluated to determine its effects on the students’ academic performance. The results revealed that the dashboard significantly enhanced students’ learning achievements and improved their self-regulated learning skills. Furthermore, it was found that the recommendations generated by the proposed approach positively affected students’ performance and assisted them in self-regulation","container-title":"Technology, Knowledge and Learning","DOI":"10.1007/s10758-023-09650-0","ISSN":"2211-1662, 2211-1670","issue":"1","journalAbbreviation":"Tech Know Learn","language":"en","page":"331-354","source":"DOI.org (Crossref)","title":"Informative Feedback and Explainable AI-Based Recommendations to Support Students’ Self-regulation","volume":"29","author":[{"family":"Afzaal","given":"Muhammad"},{"family":"Zia","given":"Aayesha"},{"family":"Nouri","given":"Jalal"},{"family":"Fors","given":"Uno"}],"issued":{"date-parts":[["2024",3]]}}}],"schema":"https://github.com/citation-style-language/schema/raw/master/csl-citation.json"} </w:instrText>
            </w:r>
            <w:r w:rsidRPr="00D504AA">
              <w:rPr>
                <w:color w:val="000000"/>
                <w:sz w:val="22"/>
                <w:szCs w:val="22"/>
              </w:rPr>
              <w:fldChar w:fldCharType="separate"/>
            </w:r>
            <w:r w:rsidRPr="00D504AA">
              <w:rPr>
                <w:noProof/>
                <w:color w:val="000000"/>
                <w:sz w:val="22"/>
                <w:szCs w:val="22"/>
              </w:rPr>
              <w:t>Afzaal et al. (2024)</w:t>
            </w:r>
            <w:r w:rsidRPr="00D504AA">
              <w:rPr>
                <w:color w:val="000000"/>
                <w:sz w:val="22"/>
                <w:szCs w:val="22"/>
              </w:rPr>
              <w:fldChar w:fldCharType="end"/>
            </w:r>
          </w:p>
        </w:tc>
        <w:tc>
          <w:tcPr>
            <w:tcW w:w="1984" w:type="dxa"/>
            <w:tcBorders>
              <w:top w:val="single" w:sz="12" w:space="0" w:color="auto"/>
              <w:left w:val="nil"/>
              <w:bottom w:val="nil"/>
              <w:right w:val="nil"/>
            </w:tcBorders>
            <w:shd w:val="clear" w:color="auto" w:fill="auto"/>
            <w:vAlign w:val="center"/>
            <w:hideMark/>
          </w:tcPr>
          <w:p w14:paraId="0018EFD0" w14:textId="77777777" w:rsidR="00351EC5" w:rsidRPr="00D54FF6" w:rsidRDefault="00351EC5" w:rsidP="00683B04">
            <w:pPr>
              <w:spacing w:after="120" w:line="259" w:lineRule="auto"/>
              <w:rPr>
                <w:color w:val="000000" w:themeColor="text1"/>
                <w:sz w:val="22"/>
                <w:szCs w:val="22"/>
                <w:lang w:val="en-US"/>
              </w:rPr>
            </w:pPr>
            <w:bookmarkStart w:id="3" w:name="_Hlk174627668"/>
            <w:r w:rsidRPr="00D54FF6">
              <w:rPr>
                <w:color w:val="000000" w:themeColor="text1"/>
                <w:sz w:val="22"/>
                <w:szCs w:val="22"/>
                <w:lang w:val="en-US"/>
              </w:rPr>
              <w:t>CFS</w:t>
            </w:r>
          </w:p>
        </w:tc>
        <w:tc>
          <w:tcPr>
            <w:tcW w:w="2268" w:type="dxa"/>
            <w:tcBorders>
              <w:top w:val="single" w:sz="12" w:space="0" w:color="auto"/>
              <w:left w:val="nil"/>
              <w:bottom w:val="nil"/>
              <w:right w:val="nil"/>
            </w:tcBorders>
            <w:shd w:val="clear" w:color="auto" w:fill="auto"/>
            <w:vAlign w:val="center"/>
            <w:hideMark/>
          </w:tcPr>
          <w:p w14:paraId="57B4A4D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LR, KNN, SVM, RF, artificial neural network, BayesNet, DICE</w:t>
            </w:r>
          </w:p>
        </w:tc>
        <w:tc>
          <w:tcPr>
            <w:tcW w:w="4536" w:type="dxa"/>
            <w:tcBorders>
              <w:top w:val="single" w:sz="12" w:space="0" w:color="auto"/>
              <w:left w:val="nil"/>
              <w:bottom w:val="nil"/>
              <w:right w:val="nil"/>
            </w:tcBorders>
            <w:shd w:val="clear" w:color="auto" w:fill="auto"/>
            <w:vAlign w:val="center"/>
            <w:hideMark/>
          </w:tcPr>
          <w:p w14:paraId="48251211"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course</w:t>
            </w:r>
          </w:p>
        </w:tc>
        <w:tc>
          <w:tcPr>
            <w:tcW w:w="2552" w:type="dxa"/>
            <w:tcBorders>
              <w:top w:val="single" w:sz="12" w:space="0" w:color="auto"/>
              <w:left w:val="nil"/>
              <w:bottom w:val="nil"/>
              <w:right w:val="nil"/>
            </w:tcBorders>
            <w:shd w:val="clear" w:color="auto" w:fill="auto"/>
            <w:vAlign w:val="center"/>
            <w:hideMark/>
          </w:tcPr>
          <w:p w14:paraId="5132F99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Dashboard (text, chart)</w:t>
            </w:r>
          </w:p>
        </w:tc>
        <w:tc>
          <w:tcPr>
            <w:tcW w:w="992" w:type="dxa"/>
            <w:tcBorders>
              <w:top w:val="single" w:sz="12" w:space="0" w:color="auto"/>
              <w:left w:val="nil"/>
              <w:bottom w:val="nil"/>
              <w:right w:val="nil"/>
            </w:tcBorders>
            <w:shd w:val="clear" w:color="auto" w:fill="auto"/>
            <w:noWrap/>
            <w:vAlign w:val="center"/>
            <w:hideMark/>
          </w:tcPr>
          <w:p w14:paraId="2B9E8A9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3792237B" w14:textId="77777777" w:rsidTr="00683B04">
        <w:trPr>
          <w:trHeight w:val="391"/>
        </w:trPr>
        <w:tc>
          <w:tcPr>
            <w:tcW w:w="3119" w:type="dxa"/>
            <w:tcBorders>
              <w:top w:val="nil"/>
              <w:left w:val="nil"/>
              <w:bottom w:val="nil"/>
              <w:right w:val="nil"/>
            </w:tcBorders>
            <w:vAlign w:val="center"/>
          </w:tcPr>
          <w:p w14:paraId="612325A1"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{"citationID":"dSx2IWdK","properties":{"formattedCitation":"(An &amp; Wang, 2023)","plainCitation":"(An &amp; Wang, 2023)","dontUpdate":true,"noteIndex":0},"citationItems":[{"id":991,"uris":["http://zotero.org/users/11601880/items/JR6JK66H"],"itemData":{"id":991,"type":"article-journal","abstract":"Objective This study aimed to discuss the application value of an artiﬁcial intelligence-based diagnosis and recognition system (AIDRS) in the teaching activities for Bachelor of Medicine and Bachelor of Surgery (MBBS) in China. The learning performance of graduate students in gastroenterology during gastroscopy training with and without AIDRS was assessed.","container-title":"Wiener Medizinische Wochenschrift","DOI":"10.1007/s10354-023-01020-w","ISSN":"0043-5341, 1563-258X","journalAbbreviation":"Wien Med Wochenschr","language":"en","source":"DOI.org (Crossref)","title":"Application value of an artificial intelligence-based diagnosis and recognition system in gastroscopy training for graduate students in gastroenterology: a preliminary study","title-short":"Application value of an artificial intelligence-based diagnosis and recognition system in gastroscopy training for graduate students in gastroenterology","URL":"https://link.springer.com/10.1007/s10354-023-01020-w","author":[{"family":"An","given":"Peng"},{"family":"Wang","given":"Zhongqiu"}],"accessed":{"date-parts":[["2024",5,14]]},"issued":{"date-parts":[["2023",9,7]]}}}],"schema":"https://github.com/citation-style-language/schema/raw/master/csl-citation.json"} </w:instrText>
            </w:r>
            <w:r w:rsidRPr="00D504AA">
              <w:rPr>
                <w:color w:val="000000"/>
                <w:sz w:val="22"/>
                <w:szCs w:val="22"/>
              </w:rPr>
              <w:fldChar w:fldCharType="separate"/>
            </w:r>
            <w:r w:rsidRPr="00D504AA">
              <w:rPr>
                <w:noProof/>
                <w:color w:val="000000"/>
                <w:sz w:val="22"/>
                <w:szCs w:val="22"/>
              </w:rPr>
              <w:t>An and Wang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1C678D3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AIDRS</w:t>
            </w:r>
          </w:p>
        </w:tc>
        <w:tc>
          <w:tcPr>
            <w:tcW w:w="2268" w:type="dxa"/>
            <w:tcBorders>
              <w:top w:val="nil"/>
              <w:left w:val="nil"/>
              <w:bottom w:val="nil"/>
              <w:right w:val="nil"/>
            </w:tcBorders>
            <w:shd w:val="clear" w:color="auto" w:fill="auto"/>
            <w:vAlign w:val="center"/>
            <w:hideMark/>
          </w:tcPr>
          <w:p w14:paraId="4BA08CB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6943CC68"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69058FE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visual)</w:t>
            </w:r>
          </w:p>
        </w:tc>
        <w:tc>
          <w:tcPr>
            <w:tcW w:w="992" w:type="dxa"/>
            <w:tcBorders>
              <w:top w:val="nil"/>
              <w:left w:val="nil"/>
              <w:bottom w:val="nil"/>
              <w:right w:val="nil"/>
            </w:tcBorders>
            <w:shd w:val="clear" w:color="auto" w:fill="auto"/>
            <w:noWrap/>
            <w:vAlign w:val="center"/>
            <w:hideMark/>
          </w:tcPr>
          <w:p w14:paraId="156DFD1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5ABF7069" w14:textId="77777777" w:rsidTr="00683B04">
        <w:trPr>
          <w:trHeight w:val="391"/>
        </w:trPr>
        <w:tc>
          <w:tcPr>
            <w:tcW w:w="3119" w:type="dxa"/>
            <w:tcBorders>
              <w:top w:val="nil"/>
              <w:left w:val="nil"/>
              <w:bottom w:val="nil"/>
              <w:right w:val="nil"/>
            </w:tcBorders>
            <w:vAlign w:val="center"/>
          </w:tcPr>
          <w:p w14:paraId="7C680943"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{"citationID":"IokngOf4","properties":{"formattedCitation":"(C.-Y. Chang et al., 2022)","plainCitation":"(C.-Y. Chang et al., 2022)","dontUpdate":true,"noteIndex":0},"citationItems":[{"id":992,"uris":["http://zotero.org/users/11601880/items/3IQKXK5J"],"itemData":{"id":992,"type":"article-journal","abstract":"Abstract\n            \n              \n              The aims of nursing training include not only mastering skills but also fostering the competence to make decisions for problem solving. In prenatal education, cultivating nurses' knowledge and competence of vaccine administration is a crucial issue for protecting pregnant women and newborns from infection. Therefore, obstetric vaccination knowledge has become a basic and essential training program for nursing students. However, most of these training programs are given via the lecture‐based teaching approach with skills practice, providing students with few opportunities to think deeply about the relevant issues owing to the lack of interaction and context. This could have a negative impact on their learning effectiveness and clinical judgment. To address this problem, a mobile chatbot‐based learning approach is proposed in this study to enable students to learn and think deeply in the contexts of handling obstetric vaccine cases via interacting with the chatbot. In order to verify the effectiveness of the proposed approach, an experiment was implemented. Two classes of 36 students from a university in northern Taiwan were recruited as participants. One class was the experimental group learning with the proposed approach, while the other class was the control group learning with the conventional approach (ie, giving lectures to explain the instructional content and training cases). The results indicate that applying a mobile chatbot for learning can enhance nursing students' learning achievement and self‐efficacy. In addition, based on the analysis of the interview results, students generally believed that learning through the mobile chatbot was able to promote their self‐efficacy as well as their learning engagement and performance.\n            \n            \n              \n              \n                \n                  \n                    Practitioner notes\n                  \n                  \n                    What is already known about this topic\n                    \n                      \n                        Issues relevant to AI technology in education have been extensively discussed and explored around the world.\n                      \n                      \n                        Among the various AI systems, the potential of chatbots has been highlighted by researchers owing to the user‐friendly interface developed using the natural language processing (NLP) technology.\n                      \n                      \n                        Few studies using AI chatbots in professional training have been conducted.\n                      \n                    \n                  \n                  \n                    What this paper adds\n                    \n                      \n                        In this study, a mobile chatbot was used in a nursing training program to enhance students' learning achievement and self‐efficacy for handling vaccine cases.\n                      \n                      \n                        The mobile chatbot significantly improved the students' learning achievement and self‐efficacy in comparison with the conventional learning approach in the vaccine training program.\n                      \n                      \n                        From the interview results, it was found that the students generally believed that the mobile chatbot was able to promote their self‐efficacy as well as learning engagement and performances in the vaccine training program.\n                      \n                    \n                  \n                  \n                    Implications for practice and/or policy\n                    \n                      \n                        Mobile chatbots have great potential for professional training owing to their convenient and user‐friendly features.\n                      \n                      \n                        It would be worth applying mobile chatbots as well as other NLP‐based applications to other professional training programs in the future.","container-title":"British Journal of Educational Technology","DOI":"10.1111/bjet.13158","ISSN":"0007-1013, 1467-8535","issue":"1","journalAbbreviation":"Brit J Educational Tech","language":"en","page":"171-188","source":"DOI.org (Crossref)","title":"Promoting students' learning achievement and self‐efficacy: A mobile chatbot approach for nursing training","title-short":"Promoting students' learning achievement and self‐efficacy","volume":"53","author":[{"family":"Chang","given":"Ching-Yi"},{"family":"Hwang","given":"Gwo‐Jen"},{"family":"Gau","given":"Meei‐Ling"}],"issued":{"date-parts":[["2022",1]]}},"label":"page"}],"schema":"https://github.com/citation-style-language/schema/raw/master/csl-citation.json"} </w:instrText>
            </w:r>
            <w:r w:rsidRPr="00D504AA">
              <w:rPr>
                <w:color w:val="000000"/>
                <w:sz w:val="22"/>
                <w:szCs w:val="22"/>
              </w:rPr>
              <w:fldChar w:fldCharType="separate"/>
            </w:r>
            <w:r w:rsidRPr="00D504AA">
              <w:rPr>
                <w:color w:val="000000"/>
                <w:sz w:val="22"/>
                <w:szCs w:val="22"/>
              </w:rPr>
              <w:t>Chang et al. (2022)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3E38388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Disease Manager</w:t>
            </w:r>
          </w:p>
        </w:tc>
        <w:tc>
          <w:tcPr>
            <w:tcW w:w="2268" w:type="dxa"/>
            <w:tcBorders>
              <w:top w:val="nil"/>
              <w:left w:val="nil"/>
              <w:bottom w:val="nil"/>
              <w:right w:val="nil"/>
            </w:tcBorders>
            <w:shd w:val="clear" w:color="auto" w:fill="auto"/>
            <w:vAlign w:val="center"/>
            <w:hideMark/>
          </w:tcPr>
          <w:p w14:paraId="0DDDE0E0"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1408A394"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2A78331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604BE5E5"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6C51C483" w14:textId="77777777" w:rsidTr="00683B04">
        <w:trPr>
          <w:trHeight w:val="391"/>
        </w:trPr>
        <w:tc>
          <w:tcPr>
            <w:tcW w:w="3119" w:type="dxa"/>
            <w:tcBorders>
              <w:top w:val="nil"/>
              <w:left w:val="nil"/>
              <w:bottom w:val="nil"/>
              <w:right w:val="nil"/>
            </w:tcBorders>
            <w:vAlign w:val="center"/>
          </w:tcPr>
          <w:p w14:paraId="7D484D66"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{"citationID":"QQwz8C1F","properties":{"formattedCitation":"(C.-Y. Chang et al., 2024)","plainCitation":"(C.-Y. Chang et al., 2024)","dontUpdate":true,"noteIndex":0},"citationItems":[{"id":1171,"uris":["http://zotero.org/users/11601880/items/UIJDZ5KW"],"itemData":{"id":1171,"type":"article-journal","abstract":"Traditional nursing and health education design courses usually only transfer knowledge via lectures, and lack interaction, drills and personalized feedback. However, the development and widespread adoption of generative artificial intelligence via the ChatGPT system presents an opportunity to address these issues. Some CIDI model-based ChatGPT systems have been developed, but how to effectively apply these technologies in nursing education design courses remains a challenging problem for researchers. In order to explore the application mode and effect of generative artificial intelligence via ChatGPT technology in nursing education, this study integrated generative artificial intelligence via the ChatGPT system into the teaching activities of nursing and health education design courses, and used computers as learning tools to guide learners to learn nursing and health knowledge. At the same time, two classes of nursing undergraduates were recruited to conduct a quasi-experiment. One of the classes was the experimental group, which used the generative artificial intelligence via the ChatGPT system for learning; the other class was the control group, which used traditional teaching methods for learning. By analyzing learners’ learning efficiency and learning satisfaction, we obtained results about the application effect of generative artificial intelligence via ChatGPT technology in a nursing education design course. According to the experimental results, the generative artificial intelligence via ChatGPT system effectively improved learners’ critical thinking ability, problem solving, and learning enjoyment. These results indicate that the generative artificial intelligence via ChatGPT system has great potential in nursing education design courses, and can improve the deficiencies of traditional teaching methods.","container-title":"Educational Technology &amp; Society","ISSN":"1176-3647","issue":"1","note":"publisher: International Forum of Educational Technology &amp; Society, National Taiwan Normal University, Taiwan","page":"215-230","source":"JSTOR","title":"Facilitating nursing and health education by incorporating ChatGPT into learning designs","volume":"27","author":[{"family":"Chang","given":"Ching-Yi"},{"family":"Yang","given":"Chin-Lan"},{"family":"Jen","given":"Hsiu-Ju"},{"family":"Ogata","given":"Hiroaki"},{"family":"Hwang","given":"Gwo-Haur"}],"issued":{"date-parts":[["2024"]]}},"label":"page"}],"schema":"https://github.com/citation-style-language/schema/raw/master/csl-citation.json"} </w:instrText>
            </w:r>
            <w:r w:rsidRPr="00D504AA">
              <w:rPr>
                <w:color w:val="000000"/>
                <w:sz w:val="22"/>
                <w:szCs w:val="22"/>
              </w:rPr>
              <w:fldChar w:fldCharType="separate"/>
            </w:r>
            <w:r w:rsidRPr="00D504AA">
              <w:rPr>
                <w:color w:val="000000"/>
                <w:sz w:val="22"/>
                <w:szCs w:val="22"/>
              </w:rPr>
              <w:t>Chang et al. (2024)</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59CE396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577D7EF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047D5D78"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587788D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7CC9FF3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1A18FCE9" w14:textId="77777777" w:rsidTr="00683B04">
        <w:trPr>
          <w:trHeight w:val="391"/>
        </w:trPr>
        <w:tc>
          <w:tcPr>
            <w:tcW w:w="3119" w:type="dxa"/>
            <w:tcBorders>
              <w:top w:val="nil"/>
              <w:left w:val="nil"/>
              <w:bottom w:val="nil"/>
              <w:right w:val="nil"/>
            </w:tcBorders>
            <w:vAlign w:val="center"/>
          </w:tcPr>
          <w:p w14:paraId="17ECD173"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{"citationID":"kAdblg0N","properties":{"formattedCitation":"(Chen &amp; Yu, 2020)","plainCitation":"(Chen &amp; Yu, 2020)","dontUpdate":true,"noteIndex":0},"citationItems":[{"id":994,"uris":["http://zotero.org/users/11601880/items/B25SKCVG"],"itemData":{"id":994,"type":"article-journal","abstract":"In this research, the probability matrix factorization (PMF) algorithm was introduced to optimize the deep neural network algorithm model with the purpose of studying the application value of personality development theory and deep learning neural network in college students’ entrepreneurship psychological education courses. Based on the personality development theory, a recommendation algorithm system for entrepreneurial projects under optimized deep neural network was established. A total of 518 college students from several universities were divided into an experimental group and a control group, with 259 students in each group. In addition to the normal courses of entrepreneurship psychology education, students in the experimental group were taught the entrepreneurship project recommendation system based on the optimized deep neural network designed in this research, while students in the control group were taught entrepreneurship psychology education normally. The intervention effect before and after entrepreneurship education was evaluated by the questionnaire of college students’ entrepreneurial intention and college students’ entrepreneurial mental resilience scale. The results demonstrate that the system recall rate and accuracy based on the algorithm in this research have been signiﬁcantly higher than that of PMF algorithm and deep belief network (DBN) algorithm, and the difference is statistically signiﬁcant (p &lt; 0.05); the mean square error (MSE) of the proposed algorithm is signiﬁcantly smaller than that of PMF algorithm and DBN algorithm, and the difference is statistically signiﬁcant (p &lt; 0.05); the improvement of entrepreneurial toughness, entrepreneurial strength, optimism, entrepreneurial possibility, and behavioral tendency of the experimental group after the test was signiﬁcantly higher than that of the control group (p &lt; 0.05). Therefore, compared with traditional algorithms, the proposed method for entrepreneurial projects based on the theory of personality development and the optimized deep neural network shows better performance, and it can effectively improve the entrepreneurial intention and psychological resilience of college students.","container-title":"Frontiers in Psychology","DOI":"10.3389/fpsyg.2020.01346","ISSN":"1664-1078","journalAbbreviation":"Front. Psychol.","language":"en","page":"1346","source":"DOI.org (Crossref)","title":"Adoption of Human Personality Development Theory Combined With Deep Neural Network in Entrepreneurship Education of College Students","volume":"11","author":[{"family":"Chen","given":"Zhen"},{"family":"Yu","given":"Xiaoxuan"}],"issued":{"date-parts":[["2020",7,8]]}}}],"schema":"https://github.com/citation-style-language/schema/raw/master/csl-citation.json"} </w:instrText>
            </w:r>
            <w:r w:rsidRPr="00D504AA">
              <w:rPr>
                <w:color w:val="000000"/>
                <w:sz w:val="22"/>
                <w:szCs w:val="22"/>
              </w:rPr>
              <w:fldChar w:fldCharType="separate"/>
            </w:r>
            <w:r w:rsidRPr="00D504AA">
              <w:rPr>
                <w:rFonts w:hint="eastAsia"/>
                <w:color w:val="000000"/>
                <w:sz w:val="22"/>
                <w:szCs w:val="22"/>
              </w:rPr>
              <w:t>Z. C</w:t>
            </w:r>
            <w:r w:rsidRPr="00D504AA">
              <w:rPr>
                <w:color w:val="000000"/>
                <w:sz w:val="22"/>
                <w:szCs w:val="22"/>
              </w:rPr>
              <w:t>hen and Yu (2020)</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32BE5F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76232A7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Probabilistic matrix factorization algorithm</w:t>
            </w:r>
          </w:p>
        </w:tc>
        <w:tc>
          <w:tcPr>
            <w:tcW w:w="4536" w:type="dxa"/>
            <w:tcBorders>
              <w:top w:val="nil"/>
              <w:left w:val="nil"/>
              <w:bottom w:val="nil"/>
              <w:right w:val="nil"/>
            </w:tcBorders>
            <w:shd w:val="clear" w:color="auto" w:fill="auto"/>
            <w:vAlign w:val="center"/>
            <w:hideMark/>
          </w:tcPr>
          <w:p w14:paraId="3E213EB2"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Crawled data from entrepreneurship website platform</w:t>
            </w:r>
          </w:p>
        </w:tc>
        <w:tc>
          <w:tcPr>
            <w:tcW w:w="2552" w:type="dxa"/>
            <w:tcBorders>
              <w:top w:val="nil"/>
              <w:left w:val="nil"/>
              <w:bottom w:val="nil"/>
              <w:right w:val="nil"/>
            </w:tcBorders>
            <w:shd w:val="clear" w:color="auto" w:fill="auto"/>
            <w:vAlign w:val="center"/>
            <w:hideMark/>
          </w:tcPr>
          <w:p w14:paraId="1C6F0B4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6B11849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w:t>
            </w:r>
          </w:p>
        </w:tc>
      </w:tr>
      <w:tr w:rsidR="00351EC5" w:rsidRPr="00D54FF6" w14:paraId="60670036" w14:textId="77777777" w:rsidTr="00683B04">
        <w:trPr>
          <w:trHeight w:val="391"/>
        </w:trPr>
        <w:tc>
          <w:tcPr>
            <w:tcW w:w="3119" w:type="dxa"/>
            <w:tcBorders>
              <w:top w:val="nil"/>
              <w:left w:val="nil"/>
              <w:bottom w:val="nil"/>
              <w:right w:val="nil"/>
            </w:tcBorders>
            <w:vAlign w:val="center"/>
          </w:tcPr>
          <w:p w14:paraId="4BAB3EF3"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{"citationID":"4Wm91nwv","properties":{"formattedCitation":"(Cheng, 2017)","plainCitation":"(Cheng, 2017)","dontUpdate":true,"noteIndex":0},"citationItems":[{"id":995,"uris":["http://zotero.org/users/11601880/items/CI3ZZHSM"],"itemData":{"id":995,"type":"article-journal","abstract":"The study employed an embedded mixed-method design using reﬂective journals, survey and interview to investigate the impact of online automated feedback (OAF) on the quality of students' reﬂective journals in a 13week English as Foreign Language (EFL) course at university level. One hundred and thirty-eight undergraduate students participated in the study, and they were divided into two groups: experimental (N = 82) and control (N = 56). Participants in both groups received the same instruction on reﬂective writing by the same teacher, but the experimental group could access a web-based classiﬁcation system to generate OAF on their second and third reﬂective journals while the control group could not. Results show that the experimental group outperformed the control group in terms of the overall score for the ﬁnal reﬂective journal, and the experimental group also demonstrated a signiﬁcant improvement in scores across reﬂective journals. While data collected from an online questionnaire survey and focus group interviews generally support the value of OAF for reﬂective writing, a number of student concerns were noted. Overall, the ﬁndings of this study can contribute to a better understanding of the impact of OAF on reﬂective writing and provide a basis for future discussion on how to blend teacher feedback and OAF to support reﬂective writing.","container-title":"The Internet and Higher Education","DOI":"10.1016/j.iheduc.2017.04.002","ISSN":"10967516","journalAbbreviation":"The Internet and Higher Education","language":"en","page":"18-27","source":"DOI.org (Crossref)","title":"The impact of online automated feedback on students' reflective journal writing in an EFL course","volume":"34","author":[{"family":"Cheng","given":"Gary"}],"issued":{"date-parts":[["2017",7]]}}}],"schema":"https://github.com/citation-style-language/schema/raw/master/csl-citation.json"} </w:instrText>
            </w:r>
            <w:r w:rsidRPr="00D504AA">
              <w:rPr>
                <w:color w:val="000000"/>
                <w:sz w:val="22"/>
                <w:szCs w:val="22"/>
              </w:rPr>
              <w:fldChar w:fldCharType="separate"/>
            </w:r>
            <w:r w:rsidRPr="00D504AA">
              <w:rPr>
                <w:color w:val="000000"/>
                <w:sz w:val="22"/>
                <w:szCs w:val="22"/>
              </w:rPr>
              <w:t>Cheng (2017)</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039AD4F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65E97FD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Natural language toolkit, latent semantic analysis</w:t>
            </w:r>
          </w:p>
        </w:tc>
        <w:tc>
          <w:tcPr>
            <w:tcW w:w="4536" w:type="dxa"/>
            <w:tcBorders>
              <w:top w:val="nil"/>
              <w:left w:val="nil"/>
              <w:bottom w:val="nil"/>
              <w:right w:val="nil"/>
            </w:tcBorders>
            <w:shd w:val="clear" w:color="auto" w:fill="auto"/>
            <w:vAlign w:val="center"/>
            <w:hideMark/>
          </w:tcPr>
          <w:p w14:paraId="49D95E93"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course</w:t>
            </w:r>
          </w:p>
        </w:tc>
        <w:tc>
          <w:tcPr>
            <w:tcW w:w="2552" w:type="dxa"/>
            <w:tcBorders>
              <w:top w:val="nil"/>
              <w:left w:val="nil"/>
              <w:bottom w:val="nil"/>
              <w:right w:val="nil"/>
            </w:tcBorders>
            <w:shd w:val="clear" w:color="auto" w:fill="auto"/>
            <w:vAlign w:val="center"/>
            <w:hideMark/>
          </w:tcPr>
          <w:p w14:paraId="330E0B9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3CDF5FB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0A816B6B" w14:textId="77777777" w:rsidTr="00683B04">
        <w:trPr>
          <w:trHeight w:val="391"/>
        </w:trPr>
        <w:tc>
          <w:tcPr>
            <w:tcW w:w="3119" w:type="dxa"/>
            <w:tcBorders>
              <w:top w:val="nil"/>
              <w:left w:val="nil"/>
              <w:bottom w:val="nil"/>
              <w:right w:val="nil"/>
            </w:tcBorders>
            <w:vAlign w:val="center"/>
          </w:tcPr>
          <w:p w14:paraId="6A7FFB92"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{"citationID":"VVuhB54g","properties":{"formattedCitation":"(Chiu et al., 2022)","plainCitation":"(Chiu et al., 2022)","dontUpdate":true,"noteIndex":0},"citationItems":[{"id":996,"uris":["http://zotero.org/users/11601880/items/52V6BXVS"],"itemData":{"id":996,"type":"article-journal","abstract":"In a conventional art course, it is important for a teacher to provide feedback and guidance to individual students based on their learning status. However, it is challenging for teachers to provide immediate feedback to students without any aid. The advancement of artiﬁcial intelligence (AI) has provided a possible solution to cope with this problem. In this study, a deep learning-based art learning system (DLALS) was developed by employing a ﬁne-tuned ResNet50 model for helping students identify and classify artworks. We aimed at cultivating students’ accurate appreciation knowledge and artwork creation competence, as well as providing instant feedback and personalized guidance with the help of AI technology. To explore the eﬀects of this system, a quasi-experiment was implemented in an artwork appreciation course at a university. A total of 46 university students from two classes who took the elective art course were recruited in the study. One class was the experimental group adopting DL-ALS learning, while the other was the control group adopting conventional technology-supported art learning (CT-AL). The results showed that in comparison with CT-AL, learning through the DL-ALS could facilitate students’ learning achievement, technology acceptance, learning attitude, learning motivation, self-eﬃcacy, satisfaction, and performance in the art course.","container-title":"Interactive Learning Environments","DOI":"10.1080/10494820.2022.2100426","ISSN":"1049-4820, 1744-5191","journalAbbreviation":"Interactive Learning Environments","language":"en","page":"1-19","source":"DOI.org (Crossref)","title":"Artificial intelligence-supported art education: a deep learning-based system for promoting university students’ artwork appreciation and painting outcomes","title-short":"Artificial intelligence-supported art education","author":[{"family":"Chiu","given":"Min-Chi"},{"family":"Hwang","given":"Gwo-Jen"},{"family":"Hsia","given":"Lu-Ho"},{"family":"Shyu","given":"Fong-Ming"}],"issued":{"date-parts":[["2022",7,13]]}},"label":"page"}],"schema":"https://github.com/citation-style-language/schema/raw/master/csl-citation.json"} </w:instrText>
            </w:r>
            <w:r w:rsidRPr="00D504AA">
              <w:rPr>
                <w:color w:val="000000"/>
                <w:sz w:val="22"/>
                <w:szCs w:val="22"/>
              </w:rPr>
              <w:fldChar w:fldCharType="separate"/>
            </w:r>
            <w:r w:rsidRPr="00D504AA">
              <w:rPr>
                <w:color w:val="000000"/>
                <w:sz w:val="22"/>
                <w:szCs w:val="22"/>
              </w:rPr>
              <w:t>Chiu et al. (2022)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4AE2F5B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7FF959F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ResNet-50</w:t>
            </w:r>
          </w:p>
        </w:tc>
        <w:tc>
          <w:tcPr>
            <w:tcW w:w="4536" w:type="dxa"/>
            <w:tcBorders>
              <w:top w:val="nil"/>
              <w:left w:val="nil"/>
              <w:bottom w:val="nil"/>
              <w:right w:val="nil"/>
            </w:tcBorders>
            <w:shd w:val="clear" w:color="auto" w:fill="auto"/>
            <w:vAlign w:val="center"/>
            <w:hideMark/>
          </w:tcPr>
          <w:p w14:paraId="1BFDA643"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A collection of art databases tailored for the course content</w:t>
            </w:r>
          </w:p>
        </w:tc>
        <w:tc>
          <w:tcPr>
            <w:tcW w:w="2552" w:type="dxa"/>
            <w:tcBorders>
              <w:top w:val="nil"/>
              <w:left w:val="nil"/>
              <w:bottom w:val="nil"/>
              <w:right w:val="nil"/>
            </w:tcBorders>
            <w:shd w:val="clear" w:color="auto" w:fill="auto"/>
            <w:vAlign w:val="center"/>
            <w:hideMark/>
          </w:tcPr>
          <w:p w14:paraId="6CE0151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6B96928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1FCEFCD6" w14:textId="77777777" w:rsidTr="00683B04">
        <w:trPr>
          <w:trHeight w:val="391"/>
        </w:trPr>
        <w:tc>
          <w:tcPr>
            <w:tcW w:w="3119" w:type="dxa"/>
            <w:tcBorders>
              <w:top w:val="nil"/>
              <w:left w:val="nil"/>
              <w:bottom w:val="nil"/>
              <w:right w:val="nil"/>
            </w:tcBorders>
            <w:vAlign w:val="center"/>
          </w:tcPr>
          <w:p w14:paraId="220297E7"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{"citationID":"82YoJJQP","properties":{"formattedCitation":"(Conati et al., 2021)","plainCitation":"(Conati et al., 2021)","dontUpdate":true,"noteIndex":0},"citationItems":[{"id":997,"uris":["http://zotero.org/users/11601880/items/CYI86ZWS"],"itemData":{"id":997,"type":"article-journal","container-title":"Artificial Intelligence","DOI":"10.1016/j.artint.2021.103503","ISSN":"00043702","journalAbbreviation":"Artificial Intelligence","language":"en","page":"103503","source":"DOI.org (Crossref)","title":"Toward personalized XAI: A case study in intelligent tutoring systems","title-short":"Toward personalized XAI","volume":"298","author":[{"family":"Conati","given":"Cristina"},{"family":"Barral","given":"Oswald"},{"family":"Putnam","given":"Vanessa"},{"family":"Rieger","given":"Lea"}],"issued":{"date-parts":[["2021",9]]}}}],"schema":"https://github.com/citation-style-language/schema/raw/master/csl-citation.json"} </w:instrText>
            </w:r>
            <w:r w:rsidRPr="00D504AA">
              <w:rPr>
                <w:color w:val="000000"/>
                <w:sz w:val="22"/>
                <w:szCs w:val="22"/>
              </w:rPr>
              <w:fldChar w:fldCharType="separate"/>
            </w:r>
            <w:r w:rsidRPr="00D504AA">
              <w:rPr>
                <w:color w:val="000000"/>
                <w:sz w:val="22"/>
                <w:szCs w:val="22"/>
              </w:rPr>
              <w:t>Conati et al. (2021)</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588A3CF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4A5133C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K-means, associative classification</w:t>
            </w:r>
          </w:p>
        </w:tc>
        <w:tc>
          <w:tcPr>
            <w:tcW w:w="4536" w:type="dxa"/>
            <w:tcBorders>
              <w:top w:val="nil"/>
              <w:left w:val="nil"/>
              <w:bottom w:val="nil"/>
              <w:right w:val="nil"/>
            </w:tcBorders>
            <w:shd w:val="clear" w:color="auto" w:fill="auto"/>
            <w:vAlign w:val="center"/>
            <w:hideMark/>
          </w:tcPr>
          <w:p w14:paraId="283C6303"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using CSP applet without adaptive hints.</w:t>
            </w:r>
          </w:p>
        </w:tc>
        <w:tc>
          <w:tcPr>
            <w:tcW w:w="2552" w:type="dxa"/>
            <w:tcBorders>
              <w:top w:val="nil"/>
              <w:left w:val="nil"/>
              <w:bottom w:val="nil"/>
              <w:right w:val="nil"/>
            </w:tcBorders>
            <w:shd w:val="clear" w:color="auto" w:fill="auto"/>
            <w:vAlign w:val="center"/>
            <w:hideMark/>
          </w:tcPr>
          <w:p w14:paraId="2FAF3E6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Applet (text, graph)</w:t>
            </w:r>
          </w:p>
        </w:tc>
        <w:tc>
          <w:tcPr>
            <w:tcW w:w="992" w:type="dxa"/>
            <w:tcBorders>
              <w:top w:val="nil"/>
              <w:left w:val="nil"/>
              <w:bottom w:val="nil"/>
              <w:right w:val="nil"/>
            </w:tcBorders>
            <w:shd w:val="clear" w:color="auto" w:fill="auto"/>
            <w:noWrap/>
            <w:vAlign w:val="center"/>
            <w:hideMark/>
          </w:tcPr>
          <w:p w14:paraId="70F91CB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0399C511" w14:textId="77777777" w:rsidTr="00683B04">
        <w:trPr>
          <w:trHeight w:val="391"/>
        </w:trPr>
        <w:tc>
          <w:tcPr>
            <w:tcW w:w="3119" w:type="dxa"/>
            <w:tcBorders>
              <w:top w:val="nil"/>
              <w:left w:val="nil"/>
              <w:bottom w:val="nil"/>
              <w:right w:val="nil"/>
            </w:tcBorders>
            <w:vAlign w:val="center"/>
          </w:tcPr>
          <w:p w14:paraId="62C65051"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{"citationID":"uL2ijdho","properties":{"formattedCitation":"(Dai &amp; Wu, 2023)","plainCitation":"(Dai &amp; Wu, 2023)","dontUpdate":true,"noteIndex":0},"citationItems":[{"id":998,"uris":["http://zotero.org/users/11601880/items/9C84D3VA"],"itemData":{"id":998,"type":"article-journal","abstract":"Although social networking apps and dictation-based automatic speech recognition (ASR) are now widely available in mobile phones, relatively little is known about whether and how these technological affordances can contribute to EFL pronunciation learning. The purpose of this study is to investigate the effectiveness of feedback from peers and/or ASR in mobile-assisted pronunciation learning. 84 Chinese EFL university students were assigned into three conditions, using WeChat (a multi-purpose mobile app) for autonomous ASR feedback (the Auto-ASR group), peer feedback (the Co-non-ASR group), or peer plus ASR feedback (the Co-ASR group). Quantitative data included the pronunciation pretest, posttest, and delayed posttest, and students’ perception questionnaires, while qualitative data included students’ interviews. The main findings are: (a) all three groups improved their pronunciation, but the Co-non-ASR and the Co-ASR groups outperformed the Auto-ASR group; (b) the three groups showed no significant difference in perception questionnaires; and (c) the interviews revealed some common and unique technical, social/psychological, and educational affordances and concerns about the three mobile-assisted learning conditions.","container-title":"Computer Assisted Language Learning","DOI":"10.1080/09588221.2021.1952272","ISSN":"0958-8221, 1744-3210","issue":"5-6","journalAbbreviation":"Computer Assisted Language Learning","language":"en","page":"861-884","source":"DOI.org (Crossref)","title":"Mobile-assisted pronunciation learning with feedback from peers and/or automatic speech recognition: a mixed-methods study","title-short":"Mobile-assisted pronunciation learning with feedback from peers and/or automatic speech recognition","volume":"36","author":[{"family":"Dai","given":"Yuanjun"},{"family":"Wu","given":"Zhiwei"}],"issued":{"date-parts":[["2023",7,4]]}}}],"schema":"https://github.com/citation-style-language/schema/raw/master/csl-citation.json"} </w:instrText>
            </w:r>
            <w:r w:rsidRPr="00D504AA">
              <w:rPr>
                <w:color w:val="000000"/>
                <w:sz w:val="22"/>
                <w:szCs w:val="22"/>
              </w:rPr>
              <w:fldChar w:fldCharType="separate"/>
            </w:r>
            <w:r w:rsidRPr="00D504AA">
              <w:rPr>
                <w:color w:val="000000"/>
                <w:sz w:val="22"/>
                <w:szCs w:val="22"/>
              </w:rPr>
              <w:t>Dai and Wu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6D04249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WeChat</w:t>
            </w:r>
          </w:p>
        </w:tc>
        <w:tc>
          <w:tcPr>
            <w:tcW w:w="2268" w:type="dxa"/>
            <w:tcBorders>
              <w:top w:val="nil"/>
              <w:left w:val="nil"/>
              <w:bottom w:val="nil"/>
              <w:right w:val="nil"/>
            </w:tcBorders>
            <w:shd w:val="clear" w:color="auto" w:fill="auto"/>
            <w:vAlign w:val="center"/>
            <w:hideMark/>
          </w:tcPr>
          <w:p w14:paraId="52FBB32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ASR (NR)</w:t>
            </w:r>
          </w:p>
        </w:tc>
        <w:tc>
          <w:tcPr>
            <w:tcW w:w="4536" w:type="dxa"/>
            <w:tcBorders>
              <w:top w:val="nil"/>
              <w:left w:val="nil"/>
              <w:bottom w:val="nil"/>
              <w:right w:val="nil"/>
            </w:tcBorders>
            <w:shd w:val="clear" w:color="auto" w:fill="auto"/>
            <w:vAlign w:val="center"/>
            <w:hideMark/>
          </w:tcPr>
          <w:p w14:paraId="1D14CF5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4262ECD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Transcript / feedback (text)</w:t>
            </w:r>
          </w:p>
        </w:tc>
        <w:tc>
          <w:tcPr>
            <w:tcW w:w="992" w:type="dxa"/>
            <w:tcBorders>
              <w:top w:val="nil"/>
              <w:left w:val="nil"/>
              <w:bottom w:val="nil"/>
              <w:right w:val="nil"/>
            </w:tcBorders>
            <w:shd w:val="clear" w:color="auto" w:fill="auto"/>
            <w:noWrap/>
            <w:vAlign w:val="center"/>
            <w:hideMark/>
          </w:tcPr>
          <w:p w14:paraId="68258CD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5EB5AE7C" w14:textId="77777777" w:rsidTr="00683B04">
        <w:trPr>
          <w:trHeight w:val="391"/>
        </w:trPr>
        <w:tc>
          <w:tcPr>
            <w:tcW w:w="3119" w:type="dxa"/>
            <w:tcBorders>
              <w:top w:val="nil"/>
              <w:left w:val="nil"/>
              <w:bottom w:val="nil"/>
              <w:right w:val="nil"/>
            </w:tcBorders>
            <w:vAlign w:val="center"/>
          </w:tcPr>
          <w:p w14:paraId="3D29DB4B"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{"citationID":"zmQFQ0Iy","properties":{"formattedCitation":"(Darban, 2023)","plainCitation":"(Darban, 2023)","dontUpdate":true,"noteIndex":0},"citationItems":[{"id":999,"uris":["http://zotero.org/users/11601880/items/SWAENMID"],"itemData":{"id":999,"type":"article-journal","abstract":"The paper examines the impact of artificial intelligence (AI) in unexplored context of virtual project-based team learning. We built on relevant research developed a framework grounded in shared mental models (SMM) of AI. A multi-level, multi-stage model related AI SMM, AI interactivity, trust, and ethics to knowledge updates and learning intentions. A study of 344 graduate students in 48 online teams tested this model. Findings indicate that AI significantly improves learning outcomes in virtual teams, thus enriching the literature on human-agent teams (HATs) and virtual learning. The implications advocate for improved perceptions of AI attributes to maximize learning benefits.","container-title":"Journal of Research on Technology in Education","DOI":"10.1080/15391523.2023.2288912","ISSN":"1539-1523, 1945-0818","journalAbbreviation":"Journal of Research on Technology in Education","language":"en","page":"1-17","source":"DOI.org (Crossref)","title":"The future of virtual team learning: navigating the intersection of AI and education","title-short":"The future of virtual team learning","author":[{"family":"Darban","given":"Mehdi"}],"issued":{"date-parts":[["2023",12,12]]}}}],"schema":"https://github.com/citation-style-language/schema/raw/master/csl-citation.json"} </w:instrText>
            </w:r>
            <w:r w:rsidRPr="00D504AA">
              <w:rPr>
                <w:color w:val="000000"/>
                <w:sz w:val="22"/>
                <w:szCs w:val="22"/>
              </w:rPr>
              <w:fldChar w:fldCharType="separate"/>
            </w:r>
            <w:r w:rsidRPr="00D504AA">
              <w:rPr>
                <w:noProof/>
                <w:color w:val="000000"/>
                <w:sz w:val="22"/>
                <w:szCs w:val="22"/>
              </w:rPr>
              <w:t>Darban (2023)</w:t>
            </w:r>
            <w:r w:rsidRPr="00D504AA">
              <w:rPr>
                <w:color w:val="000000"/>
                <w:sz w:val="22"/>
                <w:szCs w:val="22"/>
              </w:rPr>
              <w:fldChar w:fldCharType="end"/>
            </w:r>
            <w:r w:rsidRPr="00D504AA">
              <w:rPr>
                <w:color w:val="000000"/>
                <w:sz w:val="22"/>
                <w:szCs w:val="22"/>
              </w:rPr>
              <w:t xml:space="preserve"> </w:t>
            </w:r>
          </w:p>
        </w:tc>
        <w:tc>
          <w:tcPr>
            <w:tcW w:w="1984" w:type="dxa"/>
            <w:tcBorders>
              <w:top w:val="nil"/>
              <w:left w:val="nil"/>
              <w:bottom w:val="nil"/>
              <w:right w:val="nil"/>
            </w:tcBorders>
            <w:shd w:val="clear" w:color="auto" w:fill="auto"/>
            <w:vAlign w:val="center"/>
            <w:hideMark/>
          </w:tcPr>
          <w:p w14:paraId="09CE95F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555C677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54FA43A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20024E70"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1387E05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7CE63032" w14:textId="77777777" w:rsidTr="00683B04">
        <w:trPr>
          <w:trHeight w:val="391"/>
        </w:trPr>
        <w:tc>
          <w:tcPr>
            <w:tcW w:w="3119" w:type="dxa"/>
            <w:tcBorders>
              <w:top w:val="nil"/>
              <w:left w:val="nil"/>
              <w:bottom w:val="nil"/>
              <w:right w:val="nil"/>
            </w:tcBorders>
            <w:vAlign w:val="center"/>
          </w:tcPr>
          <w:p w14:paraId="7AF3BF2F"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{"citationID":"p8306T53","properties":{"formattedCitation":"(Dizon &amp; Gayed, 2021)","plainCitation":"(Dizon &amp; Gayed, 2021)","dontUpdate":true,"noteIndex":0},"citationItems":[{"id":1001,"uris":["http://zotero.org/users/11601880/items/CSF9V9W7"],"itemData":{"id":1001,"type":"article-journal","container-title":"The JALT CALL Journal","DOI":"10.29140/jaltcall.v17n2.336","ISSN":"18324215","issue":"2","journalAbbreviation":"JALTCALL","language":"en","page":"74-92","source":"DOI.org (Crossref)","title":"Examining the impact of Grammarly on the quality of mobile L2 writing","volume":"17","author":[{"family":"Dizon","given":"Gilbert"},{"family":"Gayed","given":"John"}],"issued":{"date-parts":[["2021",8,25]]}}}],"schema":"https://github.com/citation-style-language/schema/raw/master/csl-citation.json"} </w:instrText>
            </w:r>
            <w:r w:rsidRPr="00D504AA">
              <w:rPr>
                <w:color w:val="000000"/>
                <w:sz w:val="22"/>
                <w:szCs w:val="22"/>
              </w:rPr>
              <w:fldChar w:fldCharType="separate"/>
            </w:r>
            <w:r w:rsidRPr="00D504AA">
              <w:rPr>
                <w:noProof/>
                <w:color w:val="000000"/>
                <w:sz w:val="22"/>
                <w:szCs w:val="22"/>
              </w:rPr>
              <w:t>Dizon and Gayed (2021)</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3FA5CB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Grammarly</w:t>
            </w:r>
          </w:p>
        </w:tc>
        <w:tc>
          <w:tcPr>
            <w:tcW w:w="2268" w:type="dxa"/>
            <w:tcBorders>
              <w:top w:val="nil"/>
              <w:left w:val="nil"/>
              <w:bottom w:val="nil"/>
              <w:right w:val="nil"/>
            </w:tcBorders>
            <w:shd w:val="clear" w:color="auto" w:fill="auto"/>
            <w:vAlign w:val="center"/>
            <w:hideMark/>
          </w:tcPr>
          <w:p w14:paraId="66C4C9C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267EA32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6345D54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0914C56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51C77C86" w14:textId="77777777" w:rsidTr="00683B04">
        <w:trPr>
          <w:trHeight w:val="391"/>
        </w:trPr>
        <w:tc>
          <w:tcPr>
            <w:tcW w:w="3119" w:type="dxa"/>
            <w:tcBorders>
              <w:top w:val="nil"/>
              <w:left w:val="nil"/>
              <w:bottom w:val="nil"/>
              <w:right w:val="nil"/>
            </w:tcBorders>
            <w:vAlign w:val="center"/>
          </w:tcPr>
          <w:p w14:paraId="25D3F350"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{"citationID":"zPrEar9M","properties":{"formattedCitation":"(Escalante et al., 2023)","plainCitation":"(Escalante et al., 2023)","dontUpdate":true,"noteIndex":0},"citationItems":[{"id":1002,"uris":["http://zotero.org/users/11601880/items/AZ8ZZH2U"],"itemData":{"id":1002,"type":"article-journal","abstract":"The question of how generative AI tools, such as large language models and chatbots, can be leveraged ethically and effectively in education is ongoing. Given the critical role that writing plays in learning and assessment within educational institutions, it is of growing importance for educators to make thoughtful and informed decisions as to how and in what capacity generative AI tools should be leveraged to assist in the development of students’ writing skills. This paper reports on two longitudinal studies. Study 1 examined learning outcomes of 48 university English as a new language (ENL) learners in a six-week long repeated measures quasi experimental design where the experimental group received writing feedback generated from ChatGPT (GPT-4) and the control group received feedback from their human tutor. Study 2 analyzed the perceptions of a different group of 43 ENLs who received feedback from both ChatGPT and their tutor. Results of study 1 showed no difference in learning outcomes between the two groups. Study 2 results revealed a near even split in preference for AI-generated or human-generated feedback, with clear advantages to both forms of feedback apparent from the data. The main implication of these studies is that the use of AI-generated feedback can likely be incorporated into ENL essay evaluation without affecting learning outcomes, although we recommend a blended approach that utilizes the strengths of both forms of feedback. The main contribution of this paper is in addressing generative AI as an automatic essay evaluator while incorporating learner perspectives.","container-title":"International Journal of Educational Technology in Higher Education","DOI":"10.1186/s41239-023-00425-2","ISSN":"2365-9440","issue":"1","journalAbbreviation":"Int J Educ Technol High Educ","language":"en","page":"57","source":"DOI.org (Crossref)","title":"AI-generated feedback on writing: insights into efficacy and ENL student preference","title-short":"AI-generated feedback on writing","volume":"20","author":[{"family":"Escalante","given":"Juan"},{"family":"Pack","given":"Austin"},{"family":"Barrett","given":"Alex"}],"issued":{"date-parts":[["2023",10,27]]}}}],"schema":"https://github.com/citation-style-language/schema/raw/master/csl-citation.json"} </w:instrText>
            </w:r>
            <w:r w:rsidRPr="00D504AA">
              <w:rPr>
                <w:color w:val="000000"/>
                <w:sz w:val="22"/>
                <w:szCs w:val="22"/>
              </w:rPr>
              <w:fldChar w:fldCharType="separate"/>
            </w:r>
            <w:r w:rsidRPr="00D504AA">
              <w:rPr>
                <w:noProof/>
                <w:color w:val="000000"/>
                <w:sz w:val="22"/>
                <w:szCs w:val="22"/>
              </w:rPr>
              <w:t>Escalante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4F2A155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1C82475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GPT-4</w:t>
            </w:r>
          </w:p>
        </w:tc>
        <w:tc>
          <w:tcPr>
            <w:tcW w:w="4536" w:type="dxa"/>
            <w:tcBorders>
              <w:top w:val="nil"/>
              <w:left w:val="nil"/>
              <w:bottom w:val="nil"/>
              <w:right w:val="nil"/>
            </w:tcBorders>
            <w:shd w:val="clear" w:color="auto" w:fill="auto"/>
            <w:vAlign w:val="center"/>
            <w:hideMark/>
          </w:tcPr>
          <w:p w14:paraId="4CF76AB5"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4AC591F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Feedback (text)</w:t>
            </w:r>
          </w:p>
        </w:tc>
        <w:tc>
          <w:tcPr>
            <w:tcW w:w="992" w:type="dxa"/>
            <w:tcBorders>
              <w:top w:val="nil"/>
              <w:left w:val="nil"/>
              <w:bottom w:val="nil"/>
              <w:right w:val="nil"/>
            </w:tcBorders>
            <w:shd w:val="clear" w:color="auto" w:fill="auto"/>
            <w:noWrap/>
            <w:vAlign w:val="center"/>
            <w:hideMark/>
          </w:tcPr>
          <w:p w14:paraId="187EC13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2D2DC00B" w14:textId="77777777" w:rsidTr="00683B04">
        <w:trPr>
          <w:trHeight w:val="391"/>
        </w:trPr>
        <w:tc>
          <w:tcPr>
            <w:tcW w:w="3119" w:type="dxa"/>
            <w:tcBorders>
              <w:top w:val="nil"/>
              <w:left w:val="nil"/>
              <w:bottom w:val="nil"/>
              <w:right w:val="nil"/>
            </w:tcBorders>
            <w:vAlign w:val="center"/>
          </w:tcPr>
          <w:p w14:paraId="6D011232"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{"citationID":"2JjyAUen","properties":{"formattedCitation":"(Essel et al., 2022)","plainCitation":"(Essel et al., 2022)","dontUpdate":true,"noteIndex":0},"citationItems":[{"id":1003,"uris":["http://zotero.org/users/11601880/items/Q8AYIFFU"],"itemData":{"id":1003,"type":"article-journal","abstract":"Chatbot usage is evolving rapidly in various fields, including higher education. The present study’s purpose is to discuss the effect of a virtual teaching assistant (chatbot) that automatically responds to a student’s question. A pretest–posttest design was implemented, with the 68 participating undergraduate students being randomly allo‑cated to scenarios representing a 2 × 2 design (experimental and control cohorts). Data was garnered utilizing an academic achievement test and focus groups, which allowed more in depth analysis of the students’ experience with the chatbot. The results of the study demonstrated that the students who interacted with the chatbot performed better academically comparing to those who interacted with the course instructor. Besides, the focus group data garnered from the experimental cohort illustrated that they were confident about the chatbot’s integration into the course. The present study essentially focused on the learning of the experimental cohort and their view regarding interaction with the chatbot. This study contributes the emerging artificial intelligence (AI) chatbot literature to improve student academic performance. To our knowledge, this is the first study in Ghana to integrate a chatbot to engage undergrad‑uate students. This study provides critical information on the use and development of virtual teaching assistants using a zero-coding technique, which is the most suitable approach for organizations with limited financial and human resources.","container-title":"International Journal of Educational Technology in Higher Education","DOI":"10.1186/s41239-022-00362-6","ISSN":"2365-9440","issue":"1","journalAbbreviation":"Int J Educ Technol High Educ","language":"en","page":"57","source":"DOI.org (Crossref)","title":"The impact of a virtual teaching assistant (chatbot) on students' learning in Ghanaian higher education","volume":"19","author":[{"family":"Essel","given":"Harry Barton"},{"family":"Vlachopoulos","given":"Dimitrios"},{"family":"Tachie-Menson","given":"Akosua"},{"family":"Johnson","given":"Esi Eduafua"},{"family":"Baah","given":"Papa Kwame"}],"issued":{"date-parts":[["2022",11,15]]}},"label":"page"}],"schema":"https://github.com/citation-style-language/schema/raw/master/csl-citation.json"}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Essel et al. (2022)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5D23E91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LCDP (FlowXO)</w:t>
            </w:r>
          </w:p>
        </w:tc>
        <w:tc>
          <w:tcPr>
            <w:tcW w:w="2268" w:type="dxa"/>
            <w:tcBorders>
              <w:top w:val="nil"/>
              <w:left w:val="nil"/>
              <w:bottom w:val="nil"/>
              <w:right w:val="nil"/>
            </w:tcBorders>
            <w:shd w:val="clear" w:color="auto" w:fill="auto"/>
            <w:vAlign w:val="center"/>
            <w:hideMark/>
          </w:tcPr>
          <w:p w14:paraId="45B325C0"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04BC084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Chats database accumulated in a learning management system</w:t>
            </w:r>
          </w:p>
        </w:tc>
        <w:tc>
          <w:tcPr>
            <w:tcW w:w="2552" w:type="dxa"/>
            <w:tcBorders>
              <w:top w:val="nil"/>
              <w:left w:val="nil"/>
              <w:bottom w:val="nil"/>
              <w:right w:val="nil"/>
            </w:tcBorders>
            <w:shd w:val="clear" w:color="auto" w:fill="auto"/>
            <w:vAlign w:val="center"/>
            <w:hideMark/>
          </w:tcPr>
          <w:p w14:paraId="3C9630E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68DE249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1CE9D617" w14:textId="77777777" w:rsidTr="00683B04">
        <w:trPr>
          <w:trHeight w:val="391"/>
        </w:trPr>
        <w:tc>
          <w:tcPr>
            <w:tcW w:w="3119" w:type="dxa"/>
            <w:tcBorders>
              <w:top w:val="nil"/>
              <w:left w:val="nil"/>
              <w:bottom w:val="nil"/>
              <w:right w:val="nil"/>
            </w:tcBorders>
            <w:vAlign w:val="center"/>
          </w:tcPr>
          <w:p w14:paraId="4F2D3904"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{"citationID":"YRUGpNKO","properties":{"formattedCitation":"(Essel et al., 2024)","plainCitation":"(Essel et al., 2024)","dontUpdate":true,"noteIndex":0},"citationItems":[{"id":1004,"uris":["http://zotero.org/users/11601880/items/C6SK63QK"],"itemData":{"id":1004,"type":"article-journal","abstract":"This study investigated the impact of using ChatGPT, a state-of-the-art generative AI-based model, on the critical, creative, and reflective thinking skills of university students in Ghana. The study utilized a mixed-methods research approach, incorporating quantitative and qualitative data collection instruments, and an experi­ mental procedure with a pretest-posttest control group. The study ultimately enlisted a sample of 125 students randomly allocated to either the experiment group (60 students) or the control group (65 students). The research was conducted in the context of a Research Methodology course, which had adopted the flipped classroom approach. The students in the experiment group engaged with ChatGPT for in-class tasks, while those in the control group used traditional databases and search engines for similar tasks. Data were collected using the Critical Thinking Scale, Creative Thinking Scale, Reflective Thinking Scale, and a student interview guide (semistructured). The study’s findings illustrated that incorporating ChatGPT influenced the students’ critical, reflective, and creative thinking skills and their dimensions discernibly. As a result, the study provides sugges­ tions for academics, instructional designers, and researchers working in educational technology.","container-title":"Computers and Education: Artificial Intelligence","DOI":"10.1016/j.caeai.2023.100198","ISSN":"2666920X","journalAbbreviation":"Computers and Education: Artificial Intelligence","language":"en","page":"100198","source":"DOI.org (Crossref)","title":"ChatGPT effects on cognitive skills of undergraduate students: Receiving instant responses from AI-based conversational large language models (LLMs)","title-short":"ChatGPT effects on cognitive skills of undergraduate students","volume":"6","author":[{"family":"Essel","given":"Harry Barton"},{"family":"Vlachopoulos","given":"Dimitrios"},{"family":"Essuman","given":"Albert Benjamin"},{"family":"Amankwa","given":"John Opuni"}],"issued":{"date-parts":[["2024",6]]}},"label":"page"}],"schema":"https://github.com/citation-style-language/schema/raw/master/csl-citation.json"}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Essel et al. (2024)</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14F13230"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041F05D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GPT-3</w:t>
            </w:r>
          </w:p>
        </w:tc>
        <w:tc>
          <w:tcPr>
            <w:tcW w:w="4536" w:type="dxa"/>
            <w:tcBorders>
              <w:top w:val="nil"/>
              <w:left w:val="nil"/>
              <w:bottom w:val="nil"/>
              <w:right w:val="nil"/>
            </w:tcBorders>
            <w:shd w:val="clear" w:color="auto" w:fill="auto"/>
            <w:vAlign w:val="center"/>
            <w:hideMark/>
          </w:tcPr>
          <w:p w14:paraId="35302854"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1387F7D5"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623B6DA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2B1F09C8" w14:textId="77777777" w:rsidTr="00683B04">
        <w:trPr>
          <w:trHeight w:val="391"/>
        </w:trPr>
        <w:tc>
          <w:tcPr>
            <w:tcW w:w="3119" w:type="dxa"/>
            <w:tcBorders>
              <w:top w:val="nil"/>
              <w:left w:val="nil"/>
              <w:bottom w:val="nil"/>
              <w:right w:val="nil"/>
            </w:tcBorders>
            <w:vAlign w:val="center"/>
          </w:tcPr>
          <w:p w14:paraId="51C6FBF5"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{"citationID":"PqSueGjz","properties":{"formattedCitation":"(Fazlollahi et al., 2022)","plainCitation":"(Fazlollahi et al., 2022)","dontUpdate":true,"noteIndex":0},"citationItems":[{"id":1005,"uris":["http://zotero.org/users/11601880/items/4T7WYI2N"],"itemData":{"id":1005,"type":"article-journal","abstract":"IMPORTANCE To better understand the emerging role of artificial intelligence (AI) in surgical training, efficacy of AI tutoring systems, such as the Virtual Operative Assistant (VOA), must be tested and compared with conventional approaches.","container-title":"JAMA Network Open","DOI":"10.1001/jamanetworkopen.2021.49008","ISSN":"2574-3805","issue":"2","journalAbbreviation":"JAMA Netw Open","language":"en","page":"e2149008","source":"DOI.org (Crossref)","title":"Effect of Artificial Intelligence Tutoring vs Expert Instruction on Learning Simulated Surgical Skills Among Medical Students: A Randomized Clinical Trial","title-short":"Effect of Artificial Intelligence Tutoring vs Expert Instruction on Learning Simulated Surgical Skills Among Medical Students","volume":"5","author":[{"family":"Fazlollahi","given":"Ali M."},{"family":"Bakhaidar","given":"Mohamad"},{"family":"Alsayegh","given":"Ahmad"},{"family":"Yilmaz","given":"Recai"},{"family":"Winkler-Schwartz","given":"Alexander"},{"family":"Mirchi","given":"Nykan"},{"family":"Langleben","given":"Ian"},{"family":"Ledwos","given":"Nicole"},{"family":"Sabbagh","given":"Abdulrahman J."},{"family":"Bajunaid","given":"Khalid"},{"family":"Harley","given":"Jason M."},{"family":"Del Maestro","given":"Rolando F."}],"issued":{"date-parts":[["2022",2,22]]}}}],"schema":"https://github.com/citation-style-language/schema/raw/master/csl-citation.json"} </w:instrText>
            </w:r>
            <w:r w:rsidRPr="00D504AA">
              <w:rPr>
                <w:color w:val="000000"/>
                <w:sz w:val="22"/>
                <w:szCs w:val="22"/>
              </w:rPr>
              <w:fldChar w:fldCharType="separate"/>
            </w:r>
            <w:r w:rsidRPr="00D504AA">
              <w:rPr>
                <w:noProof/>
                <w:color w:val="000000"/>
                <w:sz w:val="22"/>
                <w:szCs w:val="22"/>
              </w:rPr>
              <w:t>Fazlollahi et al. (2022)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59BCCA6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VOA</w:t>
            </w:r>
          </w:p>
        </w:tc>
        <w:tc>
          <w:tcPr>
            <w:tcW w:w="2268" w:type="dxa"/>
            <w:tcBorders>
              <w:top w:val="nil"/>
              <w:left w:val="nil"/>
              <w:bottom w:val="nil"/>
              <w:right w:val="nil"/>
            </w:tcBorders>
            <w:shd w:val="clear" w:color="auto" w:fill="auto"/>
            <w:vAlign w:val="center"/>
            <w:hideMark/>
          </w:tcPr>
          <w:p w14:paraId="3AADE0E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3B99F80D"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1CCDE76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2233751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1F2CC90E" w14:textId="77777777" w:rsidTr="00683B04">
        <w:trPr>
          <w:trHeight w:val="391"/>
        </w:trPr>
        <w:tc>
          <w:tcPr>
            <w:tcW w:w="3119" w:type="dxa"/>
            <w:tcBorders>
              <w:top w:val="nil"/>
              <w:left w:val="nil"/>
              <w:bottom w:val="nil"/>
              <w:right w:val="nil"/>
            </w:tcBorders>
            <w:vAlign w:val="center"/>
          </w:tcPr>
          <w:p w14:paraId="60C71A1E"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lastRenderedPageBreak/>
              <w:fldChar w:fldCharType="begin"/>
            </w:r>
            <w:r>
              <w:rPr>
                <w:color w:val="000000"/>
                <w:sz w:val="22"/>
                <w:szCs w:val="22"/>
              </w:rPr>
              <w:instrText xml:space="preserve"> ADDIN ZOTERO_ITEM CSL_CITATION {"citationID":"wZve4bXj","properties":{"formattedCitation":"(Fazlollahi et al., 2023)","plainCitation":"(Fazlollahi et al., 2023)","dontUpdate":true,"noteIndex":0},"citationItems":[{"id":1006,"uris":["http://zotero.org/users/11601880/items/NWMNYJTZ"],"itemData":{"id":1006,"type":"article-journal","abstract":"IMPORTANCE To better elucidate the role of artificial intelligence (AI) in surgical skills training requires investigations in the potential existence of a hidden curriculum.","container-title":"JAMA Network Open","DOI":"10.1001/jamanetworkopen.2023.34658","ISSN":"2574-3805","issue":"9","journalAbbreviation":"JAMA Netw Open","language":"en","page":"e2334658","source":"DOI.org (Crossref)","title":"AI in Surgical Curriculum Design and Unintended Outcomes for Technical Competencies in Simulation Training","volume":"6","author":[{"family":"Fazlollahi","given":"Ali M."},{"family":"Yilmaz","given":"Recai"},{"family":"Winkler-Schwartz","given":"Alexander"},{"family":"Mirchi","given":"Nykan"},{"family":"Ledwos","given":"Nicole"},{"family":"Bakhaidar","given":"Mohamad"},{"family":"Alsayegh","given":"Ahmad"},{"family":"Del Maestro","given":"Rolando F."}],"issued":{"date-parts":[["2023",9,19]]}},"label":"page"}],"schema":"https://github.com/citation-style-language/schema/raw/master/csl-citation.json"}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Fazlollahi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5141D04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VOA</w:t>
            </w:r>
          </w:p>
        </w:tc>
        <w:tc>
          <w:tcPr>
            <w:tcW w:w="2268" w:type="dxa"/>
            <w:tcBorders>
              <w:top w:val="nil"/>
              <w:left w:val="nil"/>
              <w:bottom w:val="nil"/>
              <w:right w:val="nil"/>
            </w:tcBorders>
            <w:shd w:val="clear" w:color="auto" w:fill="auto"/>
            <w:vAlign w:val="center"/>
            <w:hideMark/>
          </w:tcPr>
          <w:p w14:paraId="64E03CC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0987E02E"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3CB0084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483B1F4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670FBE53" w14:textId="77777777" w:rsidTr="00683B04">
        <w:trPr>
          <w:trHeight w:val="391"/>
        </w:trPr>
        <w:tc>
          <w:tcPr>
            <w:tcW w:w="3119" w:type="dxa"/>
            <w:tcBorders>
              <w:top w:val="nil"/>
              <w:left w:val="nil"/>
              <w:bottom w:val="nil"/>
              <w:right w:val="nil"/>
            </w:tcBorders>
            <w:vAlign w:val="center"/>
          </w:tcPr>
          <w:p w14:paraId="1429F023"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{"citationID":"pX2oiRas","properties":{"formattedCitation":"(Y. Guo &amp; Lee, 2023)","plainCitation":"(Y. Guo &amp; Lee, 2023)","dontUpdate":true,"noteIndex":0},"citationItems":[{"id":1007,"uris":["http://zotero.org/users/11601880/items/GX2W2NS9"],"itemData":{"id":1007,"type":"article-journal","abstract":"This article presents a study conducted at Georgia Gwinnett College (GGC) to explore the use of ChatGPT, a large language model, for fostering critical thinking skills in higher education. The study implemented a ChatGPT-based activity in introductory chemistry courses, where students engaged with ChatGPT in three stages: account setup and orientation, essay creation, and output revision and validation. The results showed significant improvements in students’ confidence to ask insightful questions, analyze information, and comprehend complex concepts. Students reported that ChatGPT provided diverse perspectives and challenged their current ways of thinking. They also expressed an increased utilization of ChatGPT to enhance critical thinking skills and a willingness to recommend it to others. However, challenges included low-quality student comments and difficulties in validating information sources. The study highlights the importance of comprehensive training for educators and access to reliable resources. Future research should focus on training educators in integrating ChatGPT effectively and ensuring student awareness of privacy and security considerations. In conclusion, this study provides valuable insights for leveraging AI technologies like ChatGPT to foster critical thinking skills in higher education.","container-title":"Journal of Chemical Education","DOI":"10.1021/acs.jchemed.3c00505","ISSN":"0021-9584, 1938-1328","issue":"12","journalAbbreviation":"J. Chem. Educ.","language":"en","license":"https://creativecommons.org/licenses/by/4.0/","page":"4876-4883","source":"DOI.org (Crossref)","title":"Leveraging ChatGPT for Enhancing Critical Thinking Skills","volume":"100","author":[{"family":"Guo","given":"Ying"},{"family":"Lee","given":"Daniel"}],"issued":{"date-parts":[["2023",12,12]]}}}],"schema":"https://github.com/citation-style-language/schema/raw/master/csl-citation.json"} </w:instrText>
            </w:r>
            <w:r w:rsidRPr="00D504AA">
              <w:rPr>
                <w:color w:val="000000"/>
                <w:sz w:val="22"/>
                <w:szCs w:val="22"/>
              </w:rPr>
              <w:fldChar w:fldCharType="separate"/>
            </w:r>
            <w:r w:rsidRPr="00D504AA">
              <w:rPr>
                <w:noProof/>
                <w:color w:val="000000"/>
                <w:sz w:val="22"/>
                <w:szCs w:val="22"/>
              </w:rPr>
              <w:t>Y. Guo and Lee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27EE1E3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750A2A5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2206A625"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742093C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20D3592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2A05273C" w14:textId="77777777" w:rsidTr="00683B04">
        <w:trPr>
          <w:trHeight w:val="391"/>
        </w:trPr>
        <w:tc>
          <w:tcPr>
            <w:tcW w:w="3119" w:type="dxa"/>
            <w:tcBorders>
              <w:top w:val="nil"/>
              <w:left w:val="nil"/>
              <w:bottom w:val="nil"/>
              <w:right w:val="nil"/>
            </w:tcBorders>
            <w:vAlign w:val="center"/>
          </w:tcPr>
          <w:p w14:paraId="620566D8"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{"citationID":"Ex7qHyDZ","properties":{"formattedCitation":"(K. Guo et al., 2023)","plainCitation":"(K. Guo et al., 2023)","dontUpdate":true,"noteIndex":0},"citationItems":[{"id":1008,"uris":["http://zotero.org/users/11601880/items/BSIU93QR"],"itemData":{"id":1008,"type":"article-journal","abstract":"Recent advancements in artificial intelligence have led to the development of chatbots capable of engaging in argumentative dialogues and debates with human users. Although some studies have investigated the use of such chatbots to facilitate argumentation learning outside of the class­ room, their integration into in-class learning activities remains largely unexplored. In this study, we developed a novel task design, chatbot-assisted in-class debates (CaIcD), for argumentation learning. In the task design, the students interacted with an argumentative chatbot named Argumate before engaging in debates with their classmates. During their interaction, the chatbot helped the students to generate ideas for supporting their position and predict opposing view­ points. This study investigated the effects of CaIcD on students’ argumentation skills and task motivation. Forty-four Chinese undergraduate students from two classes participated in this study. To examine the effects on argumentation skills in terms of structural complexity and argument quality, we used a pretest–posttest quasi-experimental design. Quade’s test results revealed that participation in CaIcD enabled the students to use more claims, data, and warrants to generate arguments and participation in CaIcD led to more organised, sufficient, and elabo­ rated arguments. However, no significant effects on overall structural complexity were found. Moreover, to understand the students’ task motivation towards CaIcD, a within-subjects com­ parison design was employed. The results of the Wilcoxon signed-rank test indicated that the students had a higher level of enjoyment and exerted more effort when engaging in CaIcD than when performing conventional learning tasks. Moreover, the students perceived their perfor­ mance in CaIcD to be as successful as that in conventional learning tasks, although the CaIcD task presented more challenges to them. However, no significant difference was observed in the stu­ dents’ perceived relevance of the two types of tasks to their argumentation learning. This study provides empirical evidence that integrating argumentative chatbots into classroom debates can lead to improved argumentation skills and higher task motivation among undergraduate students.","container-title":"Computers &amp; Education","DOI":"10.1016/j.compedu.2023.104862","ISSN":"03601315","journalAbbreviation":"Computers &amp; Education","language":"en","page":"104862","source":"DOI.org (Crossref)","title":"Effects of chatbot-assisted in-class debates on students’ argumentation skills and task motivation","volume":"203","author":[{"family":"Guo","given":"Kai"},{"family":"Zhong","given":"Yuchun"},{"family":"Li","given":"Danling"},{"family":"Chu","given":"Samuel Kai Wah"}],"issued":{"date-parts":[["2023",10]]}},"label":"page"}],"schema":"https://github.com/citation-style-language/schema/raw/master/csl-citation.json"}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K. Guo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04474D8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3E7509F5"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(convolutional neural network)</w:t>
            </w:r>
          </w:p>
        </w:tc>
        <w:tc>
          <w:tcPr>
            <w:tcW w:w="4536" w:type="dxa"/>
            <w:tcBorders>
              <w:top w:val="nil"/>
              <w:left w:val="nil"/>
              <w:bottom w:val="nil"/>
              <w:right w:val="nil"/>
            </w:tcBorders>
            <w:shd w:val="clear" w:color="auto" w:fill="auto"/>
            <w:vAlign w:val="center"/>
            <w:hideMark/>
          </w:tcPr>
          <w:p w14:paraId="2B0BC968"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Database consisting of 400 arguments related to the five topics</w:t>
            </w:r>
          </w:p>
        </w:tc>
        <w:tc>
          <w:tcPr>
            <w:tcW w:w="2552" w:type="dxa"/>
            <w:tcBorders>
              <w:top w:val="nil"/>
              <w:left w:val="nil"/>
              <w:bottom w:val="nil"/>
              <w:right w:val="nil"/>
            </w:tcBorders>
            <w:shd w:val="clear" w:color="auto" w:fill="auto"/>
            <w:vAlign w:val="center"/>
            <w:hideMark/>
          </w:tcPr>
          <w:p w14:paraId="7E3A669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 graph)</w:t>
            </w:r>
          </w:p>
        </w:tc>
        <w:tc>
          <w:tcPr>
            <w:tcW w:w="992" w:type="dxa"/>
            <w:tcBorders>
              <w:top w:val="nil"/>
              <w:left w:val="nil"/>
              <w:bottom w:val="nil"/>
              <w:right w:val="nil"/>
            </w:tcBorders>
            <w:shd w:val="clear" w:color="auto" w:fill="auto"/>
            <w:noWrap/>
            <w:vAlign w:val="center"/>
            <w:hideMark/>
          </w:tcPr>
          <w:p w14:paraId="217F419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6EC46839" w14:textId="77777777" w:rsidTr="00683B04">
        <w:trPr>
          <w:trHeight w:val="391"/>
        </w:trPr>
        <w:tc>
          <w:tcPr>
            <w:tcW w:w="3119" w:type="dxa"/>
            <w:tcBorders>
              <w:top w:val="nil"/>
              <w:left w:val="nil"/>
              <w:bottom w:val="nil"/>
              <w:right w:val="nil"/>
            </w:tcBorders>
            <w:vAlign w:val="center"/>
          </w:tcPr>
          <w:p w14:paraId="22BF04A9"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{"citationID":"EKHEOV0Q","properties":{"formattedCitation":"(Hakiki et al., 2023)","plainCitation":"(Hakiki et al., 2023)","dontUpdate":true,"noteIndex":0},"citationItems":[{"id":1010,"uris":["http://zotero.org/users/11601880/items/XPM2JEGB"],"itemData":{"id":1010,"type":"article-journal","abstract":"This experimental study investigates the impact of integrating Chat GPT (Generative Pre-trained Transformer) on student learning outcomes in technology education at Universitas Muhammadiyah Muara Bungo. The research involves an experimental group using Chat GPT and a control group with conventional methods. Data from 31 participants in each group were collected, assessing learning outcomes through final test scores. Analyzing the results with a t-test, the experimental group displayed significantly higher achievements than the control group, highlighting the positive effect of incorporating GPT Chat into educational technology. The study illuminates the potential of AI-powered chatbots like Chat GPT to enhance student learning outcomes. Further exploration is required to gauge its adaptability across diverse educational contexts for more enhanced learning results. T-test results, conducted at a 95% confidence level with α 0.05, and degrees of freedom dk = n1 + n2 – 2 = 60, showed tcount of 5.424 against ttable of 2.000, firmly establishing tcount &gt; ttable (5.424 &gt; 2.000). Consequently, the null hypothesis (H0) proposing no significant impact of Chat GPT utilization is refuted. Conversely, the alternative hypothesis (H1), signifying a significant influence from Chat GPT usage, is upheld, affirming its substantial role in students’ technological education. The implications of this study provide the potential benefits of integrating Chat GPT and similar technologies in education to improve student learning outcomes as well as the importance of further exploration in the use of AI technologies in educational contexts.","container-title":"Advances in Mobile Learning Educational Research","DOI":"10.25082/AMLER.2023.02.013","ISSN":"27375676","issue":"2","journalAbbreviation":"Adv. Mobile Learn. Educ. Res.","language":"en","page":"859-872","source":"DOI.org (Crossref)","title":"Exploring the impact of using Chat-GPT on student learning outcomes in technology learning: The comprehensive experiment","title-short":"Exploring the impact of using Chat-GPT on student learning outcomes in technology learning","volume":"3","author":[{"family":"Hakiki","given":"Muhammad"},{"family":"Fadli","given":"Radinal"},{"family":"Samala","given":"Agariadne Dwinggo"},{"family":"Fricticarani","given":"Ade"},{"family":"Dayurni","given":"Popi"},{"family":"Rahmadani","given":"Kurniati"},{"family":"Astiti","given":"Ayu Dewi"}],"issued":{"date-parts":[["2023",10,18]]}},"label":"page"}],"schema":"https://github.com/citation-style-language/schema/raw/master/csl-citation.json"}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Hakiki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1522956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6ACA20E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675D1642"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792BC1C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1EB7084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067B576E" w14:textId="77777777" w:rsidTr="00683B04">
        <w:trPr>
          <w:trHeight w:val="391"/>
        </w:trPr>
        <w:tc>
          <w:tcPr>
            <w:tcW w:w="3119" w:type="dxa"/>
            <w:tcBorders>
              <w:top w:val="nil"/>
              <w:left w:val="nil"/>
              <w:bottom w:val="nil"/>
              <w:right w:val="nil"/>
            </w:tcBorders>
            <w:vAlign w:val="center"/>
          </w:tcPr>
          <w:p w14:paraId="7FDF3EE6"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{"citationID":"ZFIHGEcF","properties":{"formattedCitation":"(Han et al., 2022)","plainCitation":"(Han et al., 2022)","dontUpdate":true,"noteIndex":0},"citationItems":[{"id":1011,"uris":["http://zotero.org/users/11601880/items/J8KB2QFE"],"itemData":{"id":1011,"type":"article-journal","abstract":"Background:  Education and training are needed for nursing students using artificial intelligence-based educational programs. However, few studies have assessed the effect of using chatbots in nursing education.\nObjectives:  This study aimed to develop and examine the effect of an artificial intelligence chatbot educational pro‑gram for promoting nursing skills related to electronic fetal monitoring in nursing college students during non-faceto-face classes during the COVID-19 pandemic. Design:  This quasi-experimental study used a nonequivalent control group non-synchronized pretest–posttest design.\nMethods:  The participants were 61 junior students from a nursing college located in G province of South Korea. Data were collected between November 3 and 16, 2021, and analyzed using independent t-tests.\nResults:  The experimental group—in which the artificial intelligence chatbot program was applied—did not show statistically significant differences in knowledge (t = -0.58, p = .567), clinical reasoning competency (t = 0.75, p = .455), confidence (t = 1.13, p = .264), and feedback satisfaction (t = 1.72, p = .090), compared with the control group; however, its participants’ interest in education (t = 2.38, p = .020) and self-directed learning (t = 2.72, p = .006) were significantly higher than those in the control group.\nConclusion:  The findings of our study highlighted the potential of artificial intelligence chatbot programs as an educational assistance tool to promote nursing college students’ interest in education and self-directed learning. Moreover, such programs can be effective in enhancing nursing students’ skills in non-face-to face-situations caused by the ongoing COVID-19 pandemic.","container-title":"BMC Medical Education","DOI":"10.1186/s12909-022-03898-3","ISSN":"1472-6920","issue":"1","journalAbbreviation":"BMC Med Educ","language":"en","page":"830","source":"DOI.org (Crossref)","title":"Analysis of the effect of an artificial intelligence chatbot educational program on non-face-to-face classes: a quasi-experimental study","title-short":"Analysis of the effect of an artificial intelligence chatbot educational program on non-face-to-face classes","volume":"22","author":[{"family":"Han","given":"Jeong-Won"},{"family":"Park","given":"Junhee"},{"family":"Lee","given":"Hanna"}],"issued":{"date-parts":[["2022",12,1]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Han et al. (2022)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327D08D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LCDP (Landbot)</w:t>
            </w:r>
          </w:p>
        </w:tc>
        <w:tc>
          <w:tcPr>
            <w:tcW w:w="2268" w:type="dxa"/>
            <w:tcBorders>
              <w:top w:val="nil"/>
              <w:left w:val="nil"/>
              <w:bottom w:val="nil"/>
              <w:right w:val="nil"/>
            </w:tcBorders>
            <w:shd w:val="clear" w:color="auto" w:fill="auto"/>
            <w:vAlign w:val="center"/>
            <w:hideMark/>
          </w:tcPr>
          <w:p w14:paraId="01C93A1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1FC61BE3"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course</w:t>
            </w:r>
          </w:p>
        </w:tc>
        <w:tc>
          <w:tcPr>
            <w:tcW w:w="2552" w:type="dxa"/>
            <w:tcBorders>
              <w:top w:val="nil"/>
              <w:left w:val="nil"/>
              <w:bottom w:val="nil"/>
              <w:right w:val="nil"/>
            </w:tcBorders>
            <w:shd w:val="clear" w:color="auto" w:fill="auto"/>
            <w:vAlign w:val="center"/>
            <w:hideMark/>
          </w:tcPr>
          <w:p w14:paraId="0E28884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440171E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0EFE44D8" w14:textId="77777777" w:rsidTr="00683B04">
        <w:trPr>
          <w:trHeight w:val="391"/>
        </w:trPr>
        <w:tc>
          <w:tcPr>
            <w:tcW w:w="3119" w:type="dxa"/>
            <w:tcBorders>
              <w:top w:val="nil"/>
              <w:left w:val="nil"/>
              <w:bottom w:val="nil"/>
              <w:right w:val="nil"/>
            </w:tcBorders>
            <w:vAlign w:val="center"/>
          </w:tcPr>
          <w:p w14:paraId="44D5C664"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{"citationID":"qUQZA3rB","properties":{"formattedCitation":"(Hasan &amp; Khan, 2023)","plainCitation":"(Hasan &amp; Khan, 2023)","dontUpdate":true,"noteIndex":0},"citationItems":[{"id":1012,"uris":["http://zotero.org/users/11601880/items/JLVPAZRN"],"itemData":{"id":1012,"type":"article-journal","abstract":"We present results from a small-scale randomized controlled trial that evaluates the impact of just-in-time interventions on the academic outcomes of N = 65 undergraduate students in a STEM course. Intervention messaging content was based on machine learning forecasting models of data collected from 537 students in the same course over the preceding 3 years. Trial results show that the intervention produced a statistically significant increase in the proportion of students that achieved a passing grade. The outcomes point to the potential and promise of just-in-time interventions for STEM learning and the need for larger fullypowered randomized controlled trials.","container-title":"PLOS ONE","DOI":"10.1371/journal.pone.0288844","ISSN":"1932-6203","issue":"7","journalAbbreviation":"PLoS ONE","language":"en","page":"e0288844","source":"DOI.org (Crossref)","title":"An AI-based intervention for improving undergraduate STEM learning","volume":"18","author":[{"family":"Hasan","given":"Mohammad Rashedul"},{"family":"Khan","given":"Bilal"}],"editor":[{"family":"Carvalho","given":"Paulo F."}],"issued":{"date-parts":[["2023",7,19]]}},"label":"page"}],"schema":"https://github.com/citation-style-language/schema/raw/master/csl-citation.json"}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Hasan and Khan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5828C35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2EDAD8B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ML classifier (NR)</w:t>
            </w:r>
          </w:p>
        </w:tc>
        <w:tc>
          <w:tcPr>
            <w:tcW w:w="4536" w:type="dxa"/>
            <w:tcBorders>
              <w:top w:val="nil"/>
              <w:left w:val="nil"/>
              <w:bottom w:val="nil"/>
              <w:right w:val="nil"/>
            </w:tcBorders>
            <w:shd w:val="clear" w:color="auto" w:fill="auto"/>
            <w:vAlign w:val="center"/>
            <w:hideMark/>
          </w:tcPr>
          <w:p w14:paraId="1CB8C4D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course</w:t>
            </w:r>
          </w:p>
        </w:tc>
        <w:tc>
          <w:tcPr>
            <w:tcW w:w="2552" w:type="dxa"/>
            <w:tcBorders>
              <w:top w:val="nil"/>
              <w:left w:val="nil"/>
              <w:bottom w:val="nil"/>
              <w:right w:val="nil"/>
            </w:tcBorders>
            <w:shd w:val="clear" w:color="auto" w:fill="auto"/>
            <w:vAlign w:val="center"/>
            <w:hideMark/>
          </w:tcPr>
          <w:p w14:paraId="77643635"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Message (text)</w:t>
            </w:r>
          </w:p>
        </w:tc>
        <w:tc>
          <w:tcPr>
            <w:tcW w:w="992" w:type="dxa"/>
            <w:tcBorders>
              <w:top w:val="nil"/>
              <w:left w:val="nil"/>
              <w:bottom w:val="nil"/>
              <w:right w:val="nil"/>
            </w:tcBorders>
            <w:shd w:val="clear" w:color="auto" w:fill="auto"/>
            <w:noWrap/>
            <w:vAlign w:val="center"/>
            <w:hideMark/>
          </w:tcPr>
          <w:p w14:paraId="5A8081B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w:t>
            </w:r>
          </w:p>
        </w:tc>
      </w:tr>
      <w:tr w:rsidR="00351EC5" w:rsidRPr="00D54FF6" w14:paraId="72347000" w14:textId="77777777" w:rsidTr="00683B04">
        <w:trPr>
          <w:trHeight w:val="391"/>
        </w:trPr>
        <w:tc>
          <w:tcPr>
            <w:tcW w:w="3119" w:type="dxa"/>
            <w:tcBorders>
              <w:top w:val="nil"/>
              <w:left w:val="nil"/>
              <w:bottom w:val="nil"/>
              <w:right w:val="nil"/>
            </w:tcBorders>
            <w:vAlign w:val="center"/>
          </w:tcPr>
          <w:p w14:paraId="4BA3DEBF"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{"citationID":"v4L6YoMQ","properties":{"formattedCitation":"(Howard et al., 2017)","plainCitation":"(Howard et al., 2017)","dontUpdate":true,"noteIndex":0},"citationItems":[{"id":1013,"uris":["http://zotero.org/users/11601880/items/QXCVFTCS"],"itemData":{"id":1013,"type":"article-journal","abstract":"Despite a growing need for educational tools that support students at the earliest phases of undergraduate Computer Science (CS) curricula, relatively few such tools exist–the majority being Intelligent Tutoring Systems. Since peer interactions more readily give rise to challenges and negotiations, another way in which students can become more interactive during problem solving, we created an artificial peer collaborator to determine its value for aiding CS students. Central to its development was the notion that it should monitor the student’s collaborative behavior and attempt to guide him/her towards more productive behavior. In prior work, we found that initiative shifts correlate with both Knowledge Co-Construction (KCC) and learning and are potentially easier to model as an indicator of productive collaboration in instructional software. In this paper, we describe a unique peer dialogue agent that we created to test the effects of tracking and reacting to initiative shifts.","container-title":"International Journal of Artificial Intelligence in Education","DOI":"10.1007/s40593-015-0071-y","ISSN":"1560-4292, 1560-4306","issue":"1","journalAbbreviation":"Int J Artif Intell Educ","language":"en","page":"101-129","source":"DOI.org (Crossref)","title":"Shifting the Load: a Peer Dialogue Agent that Encourages its Human Collaborator to Contribute More to Problem Solving","title-short":"Shifting the Load","volume":"27","author":[{"family":"Howard","given":"Cynthia"},{"family":"Jordan","given":"Pamela"},{"family":"Di Eugenio","given":"Barbara"},{"family":"Katz","given":"Sandra"}],"issued":{"date-parts":[["2017",3]]}}}],"schema":"https://github.com/citation-style-language/schema/raw/master/csl-citation.json"} </w:instrText>
            </w:r>
            <w:r w:rsidRPr="00D504AA">
              <w:rPr>
                <w:color w:val="000000"/>
                <w:sz w:val="22"/>
                <w:szCs w:val="22"/>
              </w:rPr>
              <w:fldChar w:fldCharType="separate"/>
            </w:r>
            <w:r w:rsidRPr="00D504AA">
              <w:rPr>
                <w:noProof/>
                <w:color w:val="000000"/>
                <w:sz w:val="22"/>
                <w:szCs w:val="22"/>
              </w:rPr>
              <w:t>Howard et al. (2017)</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68A51BC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21278BB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K* classifier, Jrip</w:t>
            </w:r>
          </w:p>
        </w:tc>
        <w:tc>
          <w:tcPr>
            <w:tcW w:w="4536" w:type="dxa"/>
            <w:tcBorders>
              <w:top w:val="nil"/>
              <w:left w:val="nil"/>
              <w:bottom w:val="nil"/>
              <w:right w:val="nil"/>
            </w:tcBorders>
            <w:shd w:val="clear" w:color="auto" w:fill="auto"/>
            <w:vAlign w:val="center"/>
            <w:hideMark/>
          </w:tcPr>
          <w:p w14:paraId="0526DC72"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Annotated corpus of 54 human peer interactions</w:t>
            </w:r>
          </w:p>
        </w:tc>
        <w:tc>
          <w:tcPr>
            <w:tcW w:w="2552" w:type="dxa"/>
            <w:tcBorders>
              <w:top w:val="nil"/>
              <w:left w:val="nil"/>
              <w:bottom w:val="nil"/>
              <w:right w:val="nil"/>
            </w:tcBorders>
            <w:shd w:val="clear" w:color="auto" w:fill="auto"/>
            <w:vAlign w:val="center"/>
            <w:hideMark/>
          </w:tcPr>
          <w:p w14:paraId="3EE3BE6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420C701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5DF1BB5C" w14:textId="77777777" w:rsidTr="00683B04">
        <w:trPr>
          <w:trHeight w:val="391"/>
        </w:trPr>
        <w:tc>
          <w:tcPr>
            <w:tcW w:w="3119" w:type="dxa"/>
            <w:tcBorders>
              <w:top w:val="nil"/>
              <w:left w:val="nil"/>
              <w:bottom w:val="nil"/>
              <w:right w:val="nil"/>
            </w:tcBorders>
            <w:vAlign w:val="center"/>
          </w:tcPr>
          <w:p w14:paraId="60B9ADCE"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{"citationID":"YaIbUm7h","properties":{"formattedCitation":"(Huang et al., 2023)","plainCitation":"(Huang et al., 2023)","dontUpdate":true,"noteIndex":0},"citationItems":[{"id":1014,"uris":["http://zotero.org/users/11601880/items/AXP74SZ6"],"itemData":{"id":1014,"type":"article-journal","abstract":"The flipped classroom approach is aimed at improving learning outcomes by promoting learning motivation and engagement. Recommendation systems can also be used to improve learning outcomes. With the rapid development of artificial intelligence (AI) technology, various systems have been developed to facilitate student learning. Accordingly, we applied AI-enabled person­ alized video recommendations to stimulate students’ learning motivation and engagement during a systems programming course in a flipped classroom setting. We assigned students to control and experimental groups comprising 59 and 43 college students, respectively. The students in both groups received flipped classroom instruction, but only those in the experimental group received AI-enabled personalized video recommendations. We quantitatively measured students’ engagement based on their learning profiles in a learning management system. The results revealed that the AI-enabled personalized video recommendations could significantly improve the learning performance and engagement of students with a moderate motivation level.","container-title":"Computers &amp; Education","DOI":"10.1016/j.compedu.2022.104684","ISSN":"03601315","journalAbbreviation":"Computers &amp; Education","language":"en","page":"104684","source":"DOI.org (Crossref)","title":"Effects of artificial Intelligence–Enabled personalized recommendations on learners’ learning engagement, motivation, and outcomes in a flipped classroom","volume":"194","author":[{"family":"Huang","given":"Anna Y.Q."},{"family":"Lu","given":"Owen H.T."},{"family":"Yang","given":"Stephen J.H."}],"issued":{"date-parts":[["2023",3]]}},"label":"page"}],"schema":"https://github.com/citation-style-language/schema/raw/master/csl-citation.json"}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Huang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4E4D90C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10B7ED1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Bayes’ theorem, LR</w:t>
            </w:r>
          </w:p>
        </w:tc>
        <w:tc>
          <w:tcPr>
            <w:tcW w:w="4536" w:type="dxa"/>
            <w:tcBorders>
              <w:top w:val="nil"/>
              <w:left w:val="nil"/>
              <w:bottom w:val="nil"/>
              <w:right w:val="nil"/>
            </w:tcBorders>
            <w:shd w:val="clear" w:color="auto" w:fill="auto"/>
            <w:vAlign w:val="center"/>
            <w:hideMark/>
          </w:tcPr>
          <w:p w14:paraId="7B0EB004"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course</w:t>
            </w:r>
          </w:p>
        </w:tc>
        <w:tc>
          <w:tcPr>
            <w:tcW w:w="2552" w:type="dxa"/>
            <w:tcBorders>
              <w:top w:val="nil"/>
              <w:left w:val="nil"/>
              <w:bottom w:val="nil"/>
              <w:right w:val="nil"/>
            </w:tcBorders>
            <w:shd w:val="clear" w:color="auto" w:fill="auto"/>
            <w:vAlign w:val="center"/>
            <w:hideMark/>
          </w:tcPr>
          <w:p w14:paraId="7D83798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37DABF8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4EC33E6B" w14:textId="77777777" w:rsidTr="00683B04">
        <w:trPr>
          <w:trHeight w:val="391"/>
        </w:trPr>
        <w:tc>
          <w:tcPr>
            <w:tcW w:w="3119" w:type="dxa"/>
            <w:tcBorders>
              <w:top w:val="nil"/>
              <w:left w:val="nil"/>
              <w:bottom w:val="nil"/>
              <w:right w:val="nil"/>
            </w:tcBorders>
            <w:vAlign w:val="center"/>
          </w:tcPr>
          <w:p w14:paraId="1DADB029"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{"citationID":"Kw8qbAnU","properties":{"formattedCitation":"(Jiang et al., 2022)","plainCitation":"(Jiang et al., 2022)","dontUpdate":true,"noteIndex":0},"citationItems":[{"id":1015,"uris":["http://zotero.org/users/11601880/items/D2SXZ684"],"itemData":{"id":1015,"type":"article-journal","abstract":"Although the automatic speech recognition (ASR) technology is increasingly used for commercial purposes, its impact on language learning has not been extensively studied. Underpinned by the sociocultural theory, the present work examined the effects of leveraging ASR technology to support English vocabulary learning in a tertiary ﬂipped setting. A control group and an experimental group of college students participated in a 14-week study. Both groups had their English classes in a ﬂipped fashion, but the experimental group was assigned with ASR-assisted oral tasks for pre-class self-learning. The pre- and post-intervention in-class task performance of both groups was audio-recorded and transcribed for data analysis. The triadic complexity-accuracy-ﬂuency (CAF) framework was adopted to evaluate the participants’ vocabulary learning. The between- and within-subjects effects were examined mainly through procedures of MANCOVA and mixed-design repeated measures ANCOVA. Results showed that on all the metrics of lexical complexity and speed ﬂuency, the experimental group outperformed the control group, and had signiﬁcant growth over time. On the other hand, the control group only improved signiﬁcantly overtime on the G-index. On lexical accuracy, there was no signiﬁcant difference between the two groups, and the within-subjects effect was not signiﬁcant for either group. The ﬁndings lent some support to Skehan’s Trade-off Hypothesis and discussions were conducted regarding the triarchic CAF framework.","container-title":"Frontiers in Psychology","DOI":"10.3389/fpsyg.2022.902429","ISSN":"1664-1078","journalAbbreviation":"Front. Psychol.","language":"en","page":"902429","source":"DOI.org (Crossref)","title":"Integrating Automatic Speech Recognition Technology Into Vocabulary Learning in a Flipped English Class for Chinese College Students","volume":"13","author":[{"family":"Jiang","given":""},{"family":"Jong","given":"Morris Siu-Yung"},{"family":"Wu","given":"Na"},{"family":"Shen","given":"Bin"},{"family":"Chai","given":"Ching-Sing"},{"family":"Lau","given":"Wilfred Wing-Fat"},{"family":"Huang","given":"Biyun"}],"issued":{"date-parts":[["2022",7,15]]}}}],"schema":"https://github.com/citation-style-language/schema/raw/master/csl-citation.json"} </w:instrText>
            </w:r>
            <w:r w:rsidRPr="00D504AA">
              <w:rPr>
                <w:color w:val="000000"/>
                <w:sz w:val="22"/>
                <w:szCs w:val="22"/>
              </w:rPr>
              <w:fldChar w:fldCharType="separate"/>
            </w:r>
            <w:r w:rsidRPr="00D504AA">
              <w:rPr>
                <w:noProof/>
                <w:color w:val="000000"/>
                <w:sz w:val="22"/>
                <w:szCs w:val="22"/>
              </w:rPr>
              <w:t>Jiang et al. (2022)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2B4BD26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iFlyRec</w:t>
            </w:r>
          </w:p>
        </w:tc>
        <w:tc>
          <w:tcPr>
            <w:tcW w:w="2268" w:type="dxa"/>
            <w:tcBorders>
              <w:top w:val="nil"/>
              <w:left w:val="nil"/>
              <w:bottom w:val="nil"/>
              <w:right w:val="nil"/>
            </w:tcBorders>
            <w:shd w:val="clear" w:color="auto" w:fill="auto"/>
            <w:vAlign w:val="center"/>
            <w:hideMark/>
          </w:tcPr>
          <w:p w14:paraId="16D3E4D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ASR (NR)</w:t>
            </w:r>
          </w:p>
        </w:tc>
        <w:tc>
          <w:tcPr>
            <w:tcW w:w="4536" w:type="dxa"/>
            <w:tcBorders>
              <w:top w:val="nil"/>
              <w:left w:val="nil"/>
              <w:bottom w:val="nil"/>
              <w:right w:val="nil"/>
            </w:tcBorders>
            <w:shd w:val="clear" w:color="auto" w:fill="auto"/>
            <w:vAlign w:val="center"/>
            <w:hideMark/>
          </w:tcPr>
          <w:p w14:paraId="59FF6FD0"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377158A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Transcript (text)</w:t>
            </w:r>
          </w:p>
        </w:tc>
        <w:tc>
          <w:tcPr>
            <w:tcW w:w="992" w:type="dxa"/>
            <w:tcBorders>
              <w:top w:val="nil"/>
              <w:left w:val="nil"/>
              <w:bottom w:val="nil"/>
              <w:right w:val="nil"/>
            </w:tcBorders>
            <w:shd w:val="clear" w:color="auto" w:fill="auto"/>
            <w:noWrap/>
            <w:vAlign w:val="center"/>
            <w:hideMark/>
          </w:tcPr>
          <w:p w14:paraId="1261D8B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04805CAD" w14:textId="77777777" w:rsidTr="00683B04">
        <w:trPr>
          <w:trHeight w:val="391"/>
        </w:trPr>
        <w:tc>
          <w:tcPr>
            <w:tcW w:w="3119" w:type="dxa"/>
            <w:tcBorders>
              <w:top w:val="nil"/>
              <w:left w:val="nil"/>
              <w:bottom w:val="nil"/>
              <w:right w:val="nil"/>
            </w:tcBorders>
            <w:vAlign w:val="center"/>
          </w:tcPr>
          <w:p w14:paraId="333E5E39"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{"citationID":"do5dGGO5","properties":{"formattedCitation":"(Jiang et al., 2023)","plainCitation":"(Jiang et al., 2023)","dontUpdate":true,"noteIndex":0},"citationItems":[{"id":1016,"uris":["http://zotero.org/users/11601880/items/5A2JC9G5"],"itemData":{"id":1016,"type":"article-journal","abstract":"Background: While automatic speech recognition (ASR) is increasingly used for commercial purposes, its influence on the learners' linguistic performance in terms of oral complexity, accuracy and fluency was under-explored. To date, few studies have been conducted to investigate how the dictation ASR technology could be incorporated into language classrooms to facilitate the learners' language acquisition.","container-title":"Journal of Computer Assisted Learning","DOI":"10.1111/jcal.12732","ISSN":"0266-4909, 1365-2729","issue":"1","journalAbbreviation":"Computer Assisted Learning","language":"en","page":"125-140","source":"DOI.org (Crossref)","title":"Exploring the effects of automatic speech recognition technology on oral accuracy and fluency in a flipped classroom","volume":"39","author":[{"family":"Jiang","given":""},{"family":"Jong","given":"Morris Siu‐Yung"},{"family":"Lau","given":"Wilfred Wing‐Fat"},{"family":"Chai","given":"Ching‐Sing"},{"family":"Wu","given":"Na"}],"issued":{"date-parts":[["2023",2]]}},"label":"page"}],"schema":"https://github.com/citation-style-language/schema/raw/master/csl-citation.json"}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Jiang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AB171E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iFlyRec</w:t>
            </w:r>
          </w:p>
        </w:tc>
        <w:tc>
          <w:tcPr>
            <w:tcW w:w="2268" w:type="dxa"/>
            <w:tcBorders>
              <w:top w:val="nil"/>
              <w:left w:val="nil"/>
              <w:bottom w:val="nil"/>
              <w:right w:val="nil"/>
            </w:tcBorders>
            <w:shd w:val="clear" w:color="auto" w:fill="auto"/>
            <w:vAlign w:val="center"/>
            <w:hideMark/>
          </w:tcPr>
          <w:p w14:paraId="046B3915"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ASR (NR)</w:t>
            </w:r>
          </w:p>
        </w:tc>
        <w:tc>
          <w:tcPr>
            <w:tcW w:w="4536" w:type="dxa"/>
            <w:tcBorders>
              <w:top w:val="nil"/>
              <w:left w:val="nil"/>
              <w:bottom w:val="nil"/>
              <w:right w:val="nil"/>
            </w:tcBorders>
            <w:shd w:val="clear" w:color="auto" w:fill="auto"/>
            <w:vAlign w:val="center"/>
            <w:hideMark/>
          </w:tcPr>
          <w:p w14:paraId="20799AD8"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74361D7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Transcript (text)</w:t>
            </w:r>
          </w:p>
        </w:tc>
        <w:tc>
          <w:tcPr>
            <w:tcW w:w="992" w:type="dxa"/>
            <w:tcBorders>
              <w:top w:val="nil"/>
              <w:left w:val="nil"/>
              <w:bottom w:val="nil"/>
              <w:right w:val="nil"/>
            </w:tcBorders>
            <w:shd w:val="clear" w:color="auto" w:fill="auto"/>
            <w:noWrap/>
            <w:vAlign w:val="center"/>
            <w:hideMark/>
          </w:tcPr>
          <w:p w14:paraId="5B16607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1092FCE2" w14:textId="77777777" w:rsidTr="00683B04">
        <w:trPr>
          <w:trHeight w:val="391"/>
        </w:trPr>
        <w:tc>
          <w:tcPr>
            <w:tcW w:w="3119" w:type="dxa"/>
            <w:tcBorders>
              <w:top w:val="nil"/>
              <w:left w:val="nil"/>
              <w:bottom w:val="nil"/>
              <w:right w:val="nil"/>
            </w:tcBorders>
            <w:vAlign w:val="center"/>
          </w:tcPr>
          <w:p w14:paraId="4B701457"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{"citationID":"4r1moLjS","properties":{"formattedCitation":"(Kaiss et al., 2023)","plainCitation":"(Kaiss et al., 2023)","dontUpdate":true,"noteIndex":0},"citationItems":[{"id":1017,"uris":["http://zotero.org/users/11601880/items/UQVLYH3K"],"itemData":{"id":1017,"type":"article-journal","abstract":"Intelligent learning systems provide relevant learning materials to students based on their individual pedagogical needs and preferences. However, providing personalized learning objects based on learners’ preferences, such as learning styles which are particularly important for the recommendation of learning objects, re-mains a challenge. Recommending the most appropriate learning objects for learners has always been a challenge in the field of e-learning. This challenge has driven educators and researchers to implement new ideas to help learners improve their learning experience and knowledge. New solutions use artificial intelligence (AI) techniques such as machine learning (ML) and natural language processing (NLP). In this paper, we propose and develop a new personalization approach for recommendation that implements the adaptation of learning objects according to the learners’ learning style mainly focused on the use of a chatbot, named LearningPartnerBot, which will be integrated into the Moodle platform. We use the Felder-Silverman Learning Styles Model to determine learners’ learning styles in order to recommend learning objects, and also to overcome the cold start problem. A chatbot is an automated communication tool that attempts to imitate a conversation by detecting the intentions of its user. The proposed LearningPartnerBot should be able to answer learners’ questions in real time and provide a relevant set of suggestions according to their needs.","container-title":"International Journal of Emerging Technologies in Learning (iJET)","DOI":"10.3991/ijet.v18i13.39329","ISSN":"1863-0383","issue":"13","journalAbbreviation":"Int. J. Emerg. Technol. Learn.","language":"en","license":"https://creativecommons.org/licenses/by/4.0","page":"250-261","source":"DOI.org (Crossref)","title":"Effectiveness of an Adaptive Learning Chatbot on Students’ Learning Outcomes Based on Learning Styles","volume":"18","author":[{"family":"Kaiss","given":"Wijdane"},{"family":"Mansouri","given":"Khalifa"},{"family":"Poirier","given":"Franck"}],"issued":{"date-parts":[["2023",7,7]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Kaiss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25C92FF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LCDP (Dialogflow)</w:t>
            </w:r>
          </w:p>
        </w:tc>
        <w:tc>
          <w:tcPr>
            <w:tcW w:w="2268" w:type="dxa"/>
            <w:tcBorders>
              <w:top w:val="nil"/>
              <w:left w:val="nil"/>
              <w:bottom w:val="nil"/>
              <w:right w:val="nil"/>
            </w:tcBorders>
            <w:shd w:val="clear" w:color="auto" w:fill="auto"/>
            <w:vAlign w:val="center"/>
            <w:hideMark/>
          </w:tcPr>
          <w:p w14:paraId="3242C35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464CD6EB"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LearnerDB, LResourceDB, Learning resources from Moodle</w:t>
            </w:r>
          </w:p>
        </w:tc>
        <w:tc>
          <w:tcPr>
            <w:tcW w:w="2552" w:type="dxa"/>
            <w:tcBorders>
              <w:top w:val="nil"/>
              <w:left w:val="nil"/>
              <w:bottom w:val="nil"/>
              <w:right w:val="nil"/>
            </w:tcBorders>
            <w:shd w:val="clear" w:color="auto" w:fill="auto"/>
            <w:vAlign w:val="center"/>
            <w:hideMark/>
          </w:tcPr>
          <w:p w14:paraId="0CDDC7F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334C48D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6C4A6821" w14:textId="77777777" w:rsidTr="00683B04">
        <w:trPr>
          <w:trHeight w:val="391"/>
        </w:trPr>
        <w:tc>
          <w:tcPr>
            <w:tcW w:w="3119" w:type="dxa"/>
            <w:tcBorders>
              <w:top w:val="nil"/>
              <w:left w:val="nil"/>
              <w:bottom w:val="nil"/>
              <w:right w:val="nil"/>
            </w:tcBorders>
            <w:vAlign w:val="center"/>
          </w:tcPr>
          <w:p w14:paraId="71FC13FC"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{"citationID":"SUdyy0pb","properties":{"formattedCitation":"(Kavadella et al., 2024)","plainCitation":"(Kavadella et al., 2024)","dontUpdate":true,"noteIndex":0},"citationItems":[{"id":1018,"uris":["http://zotero.org/users/11601880/items/R3NSFUMV"],"itemData":{"id":1018,"type":"article-journal","abstract":"Background: The recent artificial intelligence tool ChatGPT seems to offer a range of benefits in academic education while also raising concerns. Relevant literature encompasses issues of plagiarism and academic dishonesty, as well as pedagogy and educational affordances; yet, no real-life implementation of ChatGPT in the educational process has been reported to our knowledge so far.\nObjective: This mixed methods study aimed to evaluate the implementation of ChatGPT in the educational process, both quantitatively and qualitatively.\nMethods: In March 2023, a total of 77 second-year dental students of the European University Cyprus were divided into 2 groups and asked to compose a learning assignment on “Radiation Biology and Radiation Protection in the Dental Office,” working collaboratively in small subgroups, as part of the educational semester program of the Dentomaxillofacial Radiology module. Careful planning ensured a seamless integration of ChatGPT, addressing potential challenges. One group searched the internet for scientific resources to perform the task and the other group used ChatGPT for this purpose. Both groups developed a PowerPoint (Microsoft Corp) presentation based on their research and presented it in class. The ChatGPT group students additionally registered all interactions with the language model during the prompting process and evaluated the final outcome; they also answered an open-ended evaluation questionnaire, including questions on their learning experience. Finally, all students undertook a knowledge examination on the topic, and the grades between the 2 groups were compared statistically, whereas the free-text comments of the questionnaires were thematically analyzed.\nResults: Out of the 77 students, 39 were assigned to the ChatGPT group and 38 to the literature research group. Seventy students undertook the multiple choice question knowledge examination, and examination grades ranged from 5 to 10 on the 0-10 grading scale. The Mann-Whitney U test showed that students of the ChatGPT group performed significantly better (P=.045) than students of the literature research group. The evaluation questionnaires revealed the benefits (human-like interface, immediate response, and wide knowledge base), the limitations (need for rephrasing the prompts to get a relevant answer, general content, false citations, and incapability to provide images or videos), and the prospects (in education, clinical practice, continuing education, and research) of ChatGPT.\nConclusions: Students using ChatGPT for their learning assignments performed significantly better in the knowledge examination than their fellow students who used the literature research methodology. Students adapted quickly to the technological environment of the language model, recognized its opportunities and limitations, and used it creatively and efficiently. Implications for practice:","container-title":"JMIR Medical Education","DOI":"10.2196/51344","ISSN":"2369-3762","journalAbbreviation":"JMIR Med Educ","language":"en","page":"e51344","source":"DOI.org (Crossref)","title":"Evaluation of ChatGPT’s Real-Life Implementation in Undergraduate Dental Education: Mixed Methods Study","title-short":"Evaluation of ChatGPT’s Real-Life Implementation in Undergraduate Dental Education","volume":"10","author":[{"family":"Kavadella","given":"Argyro"},{"family":"Dias Da Silva","given":"Marco Antonio"},{"family":"Kaklamanos","given":"Eleftherios G"},{"family":"Stamatopoulos","given":"Vasileios"},{"family":"Giannakopoulos","given":"Kostis"}],"issued":{"date-parts":[["2024",1,31]]}},"label":"page"}],"schema":"https://github.com/citation-style-language/schema/raw/master/csl-citation.json"}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Kavadella et al. (2024)</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6E9798F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48D5181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3209559D"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2B26312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7338FCE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26197B50" w14:textId="77777777" w:rsidTr="00683B04">
        <w:trPr>
          <w:trHeight w:val="391"/>
        </w:trPr>
        <w:tc>
          <w:tcPr>
            <w:tcW w:w="3119" w:type="dxa"/>
            <w:tcBorders>
              <w:top w:val="nil"/>
              <w:left w:val="nil"/>
              <w:bottom w:val="nil"/>
              <w:right w:val="nil"/>
            </w:tcBorders>
            <w:vAlign w:val="center"/>
          </w:tcPr>
          <w:p w14:paraId="7D89A7C1"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{"citationID":"tjDLgad9","properties":{"formattedCitation":"(Ko\\uc0\\u263{}-Januchta et al., 2020)","plainCitation":"(Koć-Januchta et al., 2020)","dontUpdate":true,"noteIndex":0},"citationItems":[{"id":1025,"uris":["http://zotero.org/users/11601880/items/F43NG9WZ"],"itemData":{"id":1025,"type":"article-journal","abstract":"Applying artificial intelligence (AI) to support science learning is a prominent aspect of the digital education revolution. This study investigates students’ interaction and learning with an AI book, which enables the inputting of questions and receiving of suggested questions to understand biology, in comparison with a traditional E-book. Students ( n = 16) in a tertiary biology course engaged with the topics of energy in cells and cell signaling. The AI book group ( n = 6) interacted with the AI book first followed by the E-book, while the E-book group ( n = 10) did so in reverse. Students responded to pre-/posttests and to cognitive load, motivation, and usability questionnaires; and three students were interviewed. All interactions with the books were automatically logged. Results revealed a learning gain and a similar pattern of feature use across both books. Nevertheless, asking questions with the AI book was associated with higher retention and correlated positively with viewing visual representations more often. Students with a higher intrinsic motivation to know and to experience stimulation perceived book usability more favorably. Interviews revealed that posing and receiving suggested questions was helpful, while ideas for future development included more personalized feedback. Future research shall explore how learning can be benefitted with the AI-enriched book.","container-title":"Journal of Educational Computing Research","DOI":"10.1177/0735633120921581","ISSN":"0735-6331, 1541-4140","issue":"6","journalAbbreviation":"Journal of Educational Computing Research","language":"en","page":"1190-1224","source":"DOI.org (Crossref)","title":"Engaging With Biology by Asking Questions: Investigating Students’ Interaction and Learning With an Artificial Intelligence-Enriched Textbook","title-short":"Engaging With Biology by Asking Questions","volume":"58","author":[{"family":"Koć-Januchta","given":"Marta M."},{"family":"Schönborn","given":"Konrad J."},{"family":"Tibell","given":"Lena A. E."},{"family":"Chaudhri","given":"Vinay K."},{"family":"Heller","given":"H. Craig"}],"issued":{"date-parts":[["2020",10]]}},"label":"page"}],"schema":"https://github.com/citation-style-language/schema/raw/master/csl-citation.json"} </w:instrText>
            </w:r>
            <w:r w:rsidRPr="00D504AA">
              <w:rPr>
                <w:color w:val="000000"/>
                <w:sz w:val="22"/>
                <w:szCs w:val="22"/>
              </w:rPr>
              <w:fldChar w:fldCharType="separate"/>
            </w:r>
            <w:r w:rsidRPr="00D504AA">
              <w:rPr>
                <w:color w:val="000000"/>
                <w:sz w:val="22"/>
                <w:szCs w:val="22"/>
                <w:lang w:val="en-GB"/>
              </w:rPr>
              <w:t>Koć-Januchta et al. (2020)</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24F59B5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7D56092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68AB5E70"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1152CD0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30902CF5"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442B531E" w14:textId="77777777" w:rsidTr="00683B04">
        <w:trPr>
          <w:trHeight w:val="391"/>
        </w:trPr>
        <w:tc>
          <w:tcPr>
            <w:tcW w:w="3119" w:type="dxa"/>
            <w:tcBorders>
              <w:top w:val="nil"/>
              <w:left w:val="nil"/>
              <w:bottom w:val="nil"/>
              <w:right w:val="nil"/>
            </w:tcBorders>
            <w:vAlign w:val="center"/>
          </w:tcPr>
          <w:p w14:paraId="3A9C6A67"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{"citationID":"Gub75fdH","properties":{"formattedCitation":"(Lee et al., 2022)","plainCitation":"(Lee et al., 2022)","dontUpdate":true,"noteIndex":0},"citationItems":[{"id":1019,"uris":["http://zotero.org/users/11601880/items/3HVDM7SJ"],"itemData":{"id":1019,"type":"article-journal","abstract":"Review strategies after learning new knowledge are essential for students to consolidate the key points, understand the subject content, analyze aspects of the learning topics, and summarize the knowledge content of learning while mastering new knowledge. However, educators have found that students generally have difficulties seeking help when they encounter learning problems. This could significantly affect their after-class review performances. To cope with this problem, an after-class review approach with an AI (Artificial Intelligence)-based chatbot is proposed in this study to provide students with immediate and quality feedback during the learning process. Moreover, a quasi-experiment was conducted to explore students’ learning motivation, attitude, and academic performance when using the AI-based chatbot. Participants were two classes of students from a university in Taiwan. One class with 18 students was the experimental group and the other with 20 students was the control group. The experimental group used the AI-based chatbot in the after-class review, while the control group used the conventional after-class review approach. Research results showed that the application of AI-based chatbots in the review process of public health courses could improve students’ academic performance, self-efficacy, learning attitude, and motivation. In other words, chatbots could help students become more active in the learning process. It is noted that after students asked questions, providing them with sufficient feedback during the review process could make them feel recognized and help to establish a relaxing and friendly interaction, thereby improving their academic performance.","container-title":"Educational technology research and development","DOI":"10.1007/s11423-022-10142-8","ISSN":"1042-1629, 1556-6501","issue":"5","journalAbbreviation":"Education Tech Research Dev","language":"en","page":"1843-1865","source":"DOI.org (Crossref)","title":"Impacts of an AI-based chabot on college students’ after-class review, academic performance, self-efficacy, learning attitude, and motivation","volume":"70","author":[{"family":"Lee","given":"Yen-Fen"},{"family":"Hwang","given":"Gwo-Jen"},{"family":"Chen","given":"Pei-Ying"}],"issued":{"date-parts":[["2022",10]]}}}],"schema":"https://github.com/citation-style-language/schema/raw/master/csl-citation.json"} </w:instrText>
            </w:r>
            <w:r w:rsidRPr="00D504AA">
              <w:rPr>
                <w:color w:val="000000"/>
                <w:sz w:val="22"/>
                <w:szCs w:val="22"/>
              </w:rPr>
              <w:fldChar w:fldCharType="separate"/>
            </w:r>
            <w:r w:rsidRPr="00D504AA">
              <w:rPr>
                <w:noProof/>
                <w:color w:val="000000"/>
                <w:sz w:val="22"/>
                <w:szCs w:val="22"/>
              </w:rPr>
              <w:t>Lee et al. (2022)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1DAAD00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Disease Manager</w:t>
            </w:r>
          </w:p>
        </w:tc>
        <w:tc>
          <w:tcPr>
            <w:tcW w:w="2268" w:type="dxa"/>
            <w:tcBorders>
              <w:top w:val="nil"/>
              <w:left w:val="nil"/>
              <w:bottom w:val="nil"/>
              <w:right w:val="nil"/>
            </w:tcBorders>
            <w:shd w:val="clear" w:color="auto" w:fill="auto"/>
            <w:vAlign w:val="center"/>
            <w:hideMark/>
          </w:tcPr>
          <w:p w14:paraId="3CFC6C5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(BERT)</w:t>
            </w:r>
          </w:p>
        </w:tc>
        <w:tc>
          <w:tcPr>
            <w:tcW w:w="4536" w:type="dxa"/>
            <w:tcBorders>
              <w:top w:val="nil"/>
              <w:left w:val="nil"/>
              <w:bottom w:val="nil"/>
              <w:right w:val="nil"/>
            </w:tcBorders>
            <w:shd w:val="clear" w:color="auto" w:fill="auto"/>
            <w:vAlign w:val="center"/>
            <w:hideMark/>
          </w:tcPr>
          <w:p w14:paraId="3AD656B2"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4BC8D0D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7201A53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7D5B6432" w14:textId="77777777" w:rsidTr="00683B04">
        <w:trPr>
          <w:trHeight w:val="391"/>
        </w:trPr>
        <w:tc>
          <w:tcPr>
            <w:tcW w:w="3119" w:type="dxa"/>
            <w:tcBorders>
              <w:top w:val="nil"/>
              <w:left w:val="nil"/>
              <w:bottom w:val="nil"/>
              <w:right w:val="nil"/>
            </w:tcBorders>
            <w:vAlign w:val="center"/>
          </w:tcPr>
          <w:p w14:paraId="4D208B93"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{"citationID":"vaqDbz9W","properties":{"formattedCitation":"(Liaw et al., 2023)","plainCitation":"(Liaw et al., 2023)","dontUpdate":true,"noteIndex":0},"citationItems":[{"id":1020,"uris":["http://zotero.org/users/11601880/items/53UNVMGR"],"itemData":{"id":1020,"type":"article-journal","abstract":"Background: Virtual reality simulations are shown to be an effective approach for interprofessional nursephysician communication training. However, its scalability is constrained by unequal medical-nursing cohort size, rendering a great challenge for all nursing students to form an interprofessional team with medical students. With the evolution of artificial intelligence (AI), an AI medical team player can be integrated into virtual reality simulations for more nursing students to engage in interprofessional team training.\nObjectives: To describe the development of a novel AI-enabled virtual reality simulation (AI-enabled VRS) and to evaluate nursing students’ competencies and experiences in communicating with an AI medical doctor.\nMethods: A mixed-methods design using a one-group pretest-posttest design and focus group discussions were employed in the evaluation phase. Nursing students from a university were recruited to undertake the 2-hour AIenabled VRS. Pre-test and post-tests were administered to evaluate the participants’ communication knowledge and self-efficacy. Survey questionnaires were administered to examine their experiences with the virtual reality environment and the AI doctor. Five focus group discussions were conducted to gain deeper insight into their learning experiences.\nResults: The participants demonstrated significant improvements in communication knowledge and interpro­ fessional communication self-efficacy after the learning. They reported positively on the acceptability, feasibility and usability of the AI-enabled VRS. The subscale of “human-like” feature of the AI medical doctor was rated the lowest. Three themes surrounding participants’ experiences of the virtual learning emerged: “relate to the real world”, “artificial intelligence versus human intelligence” and “complement with face-to-face learning”.\nConclusions: This study demonstrates initial evidence on the potential of AI-enabled VRS in fostering nursing students’ learning on interprofessional communication skills. The findings have also provided insights on how to improve the AI-enabled VRS, in particular, the expressiveness of the AI pedagogical agent and facilitating more dialogue trainings with learner-agent conversations.","container-title":"Nurse Education Today","DOI":"10.1016/j.nedt.2023.105718","ISSN":"02606917","journalAbbreviation":"Nurse Education Today","language":"en","page":"105718","source":"DOI.org (Crossref)","title":"Artificial intelligence in virtual reality simulation for interprofessional communication training: Mixed method study","title-short":"Artificial intelligence in virtual reality simulation for interprofessional communication training","volume":"122","author":[{"family":"Liaw","given":"Sok Ying"},{"family":"Tan","given":"Jian Zhi"},{"family":"Lim","given":"Siriwan"},{"family":"Zhou","given":"Wentao"},{"family":"Yap","given":"John"},{"family":"Ratan","given":"Rabindra"},{"family":"Ooi","given":"Sim Leng"},{"family":"Wong","given":"Shu Jing"},{"family":"Seah","given":"Betsy"},{"family":"Chua","given":"Wei Ling"}],"issued":{"date-parts":[["2023",3]]}}}],"schema":"https://github.com/citation-style-language/schema/raw/master/csl-citation.json"} </w:instrText>
            </w:r>
            <w:r w:rsidRPr="00D504AA">
              <w:rPr>
                <w:color w:val="000000"/>
                <w:sz w:val="22"/>
                <w:szCs w:val="22"/>
              </w:rPr>
              <w:fldChar w:fldCharType="separate"/>
            </w:r>
            <w:r w:rsidRPr="00D504AA">
              <w:rPr>
                <w:noProof/>
                <w:color w:val="000000"/>
                <w:sz w:val="22"/>
                <w:szCs w:val="22"/>
              </w:rPr>
              <w:t>Liaw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49772E5"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LCDP (Dialogflow)</w:t>
            </w:r>
          </w:p>
        </w:tc>
        <w:tc>
          <w:tcPr>
            <w:tcW w:w="2268" w:type="dxa"/>
            <w:tcBorders>
              <w:top w:val="nil"/>
              <w:left w:val="nil"/>
              <w:bottom w:val="nil"/>
              <w:right w:val="nil"/>
            </w:tcBorders>
            <w:shd w:val="clear" w:color="auto" w:fill="auto"/>
            <w:vAlign w:val="center"/>
            <w:hideMark/>
          </w:tcPr>
          <w:p w14:paraId="711FBBF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697BE26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Self-prepared detailed dialogue flows, flowcharts and spreadsheets</w:t>
            </w:r>
          </w:p>
        </w:tc>
        <w:tc>
          <w:tcPr>
            <w:tcW w:w="2552" w:type="dxa"/>
            <w:tcBorders>
              <w:top w:val="nil"/>
              <w:left w:val="nil"/>
              <w:bottom w:val="nil"/>
              <w:right w:val="nil"/>
            </w:tcBorders>
            <w:shd w:val="clear" w:color="auto" w:fill="auto"/>
            <w:vAlign w:val="center"/>
            <w:hideMark/>
          </w:tcPr>
          <w:p w14:paraId="50A96F3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 audio, visual)</w:t>
            </w:r>
          </w:p>
        </w:tc>
        <w:tc>
          <w:tcPr>
            <w:tcW w:w="992" w:type="dxa"/>
            <w:tcBorders>
              <w:top w:val="nil"/>
              <w:left w:val="nil"/>
              <w:bottom w:val="nil"/>
              <w:right w:val="nil"/>
            </w:tcBorders>
            <w:shd w:val="clear" w:color="auto" w:fill="auto"/>
            <w:noWrap/>
            <w:vAlign w:val="center"/>
            <w:hideMark/>
          </w:tcPr>
          <w:p w14:paraId="0F1D97F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7478C7F7" w14:textId="77777777" w:rsidTr="00683B04">
        <w:trPr>
          <w:trHeight w:val="391"/>
        </w:trPr>
        <w:tc>
          <w:tcPr>
            <w:tcW w:w="3119" w:type="dxa"/>
            <w:tcBorders>
              <w:top w:val="nil"/>
              <w:left w:val="nil"/>
              <w:bottom w:val="nil"/>
              <w:right w:val="nil"/>
            </w:tcBorders>
            <w:vAlign w:val="center"/>
          </w:tcPr>
          <w:p w14:paraId="361FDC55"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{"citationID":"ZEnBaUPw","properties":{"formattedCitation":"(Lin &amp; Mubarok, 2021)","plainCitation":"(Lin &amp; Mubarok, 2021)","dontUpdate":true,"noteIndex":0},"citationItems":[{"id":1186,"uris":["http://zotero.org/users/11601880/items/EM4JHCZZ"],"itemData":{"id":1186,"type":"article-journal","abstract":"One of the biggest challenges for EFL (English as Foreign Language) students to learn English is the lack of practicing environments. Although language researchers have attempted to conduct flipped classrooms to increase the practicing time in class, EFL students generally have difficulties interacting with peers and teachers in English in class. The advancement of Artificial Intelligence (AI) provides an opportunity to address this problem. With AI technologies, computer systems, in particular in the form of AI chatbots, are able to identify the meanings of users' statements and make responses accordingly. In the research design, AI-based chatbots were employed in the in-class and out-of-class activities for facilitating the students' speaking performance and interactions during the learning process in a university flipped English speaking classroom. The experimental results show that the mind map-guided AI chatbot approach (MM-AI) promoted the students' English speaking performances more than did the conventional AI chatbot approach (C-AI). Moreover, the MMAI also promoted the students' learning performance and organized the interaction between the robots and humans more than the C-AI did. The findings could be a valuable reference for language educators and researchers who intend to conduct AI-supported flipped classrooms in language learning.","container-title":"Educational Technology &amp; Society","issue":"4","language":"en","note":"publisher: International Forum of Educational Technology &amp; Society\nERIC Number: EJ1318696","page":"16-35","source":"ERIC","title":"Learning Analytics for Investigating the Mind Map-Guided AI Chatbot Approach in an EFL Flipped Speaking Classroom","volume":"24","author":[{"family":"Lin","given":"Chi-Jen"},{"family":"Mubarok","given":"Husni"}],"issued":{"date-parts":[["2021",10]]}},"label":"page"}],"schema":"https://github.com/citation-style-language/schema/raw/master/csl-citation.json"}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Lin and Mubarok (2021)</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F54809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Replika</w:t>
            </w:r>
          </w:p>
        </w:tc>
        <w:tc>
          <w:tcPr>
            <w:tcW w:w="2268" w:type="dxa"/>
            <w:tcBorders>
              <w:top w:val="nil"/>
              <w:left w:val="nil"/>
              <w:bottom w:val="nil"/>
              <w:right w:val="nil"/>
            </w:tcBorders>
            <w:shd w:val="clear" w:color="auto" w:fill="auto"/>
            <w:vAlign w:val="center"/>
            <w:hideMark/>
          </w:tcPr>
          <w:p w14:paraId="67D7222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4345726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5A42C38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 audio)</w:t>
            </w:r>
          </w:p>
        </w:tc>
        <w:tc>
          <w:tcPr>
            <w:tcW w:w="992" w:type="dxa"/>
            <w:tcBorders>
              <w:top w:val="nil"/>
              <w:left w:val="nil"/>
              <w:bottom w:val="nil"/>
              <w:right w:val="nil"/>
            </w:tcBorders>
            <w:shd w:val="clear" w:color="auto" w:fill="auto"/>
            <w:noWrap/>
            <w:vAlign w:val="center"/>
            <w:hideMark/>
          </w:tcPr>
          <w:p w14:paraId="4E53809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602BA1F9" w14:textId="77777777" w:rsidTr="00683B04">
        <w:trPr>
          <w:trHeight w:val="391"/>
        </w:trPr>
        <w:tc>
          <w:tcPr>
            <w:tcW w:w="3119" w:type="dxa"/>
            <w:tcBorders>
              <w:top w:val="nil"/>
              <w:left w:val="nil"/>
              <w:bottom w:val="nil"/>
              <w:right w:val="nil"/>
            </w:tcBorders>
            <w:vAlign w:val="center"/>
          </w:tcPr>
          <w:p w14:paraId="589C47E3"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{"citationID":"KlGOXWt2","properties":{"formattedCitation":"(Liu et al., 2016)","plainCitation":"(Liu et al., 2016)","dontUpdate":true,"noteIndex":0},"citationItems":[{"id":1022,"uris":["http://zotero.org/users/11601880/items/3U2FZ2KY"],"itemData":{"id":1022,"type":"article-journal","abstract":"Background: In the interests of patient health outcomes, it is important for medical students to develop clinical communication skills. We previously proposed a telehealth communication skills training platform (EQClinic) with automated nonverbal behavior feedback for medical students, and it was able to improve medical students’ awareness of their nonverbal communication.","container-title":"Journal of Medical Internet Research","DOI":"10.2196/jmir.6299","ISSN":"1438-8871","issue":"9","journalAbbreviation":"J Med Internet Res","language":"en","page":"e246","source":"DOI.org (Crossref)","title":"A Web-Based Telehealth Training Platform Incorporating Automated Nonverbal Behavior Feedback for Teaching Communication Skills to Medical Students: A Randomized Crossover Study","title-short":"A Web-Based Telehealth Training Platform Incorporating Automated Nonverbal Behavior Feedback for Teaching Communication Skills to Medical Students","volume":"18","author":[{"family":"Liu","given":"Chunfeng"},{"family":"Lim","given":"Renee L"},{"family":"McCabe","given":"Kathryn L"},{"family":"Taylor","given":"Silas"},{"family":"Calvo","given":"Rafael A"}],"issued":{"date-parts":[["2016",9,12]]}}}],"schema":"https://github.com/citation-style-language/schema/raw/master/csl-citation.json"} </w:instrText>
            </w:r>
            <w:r w:rsidRPr="00D504AA">
              <w:rPr>
                <w:color w:val="000000"/>
                <w:sz w:val="22"/>
                <w:szCs w:val="22"/>
              </w:rPr>
              <w:fldChar w:fldCharType="separate"/>
            </w:r>
            <w:r w:rsidRPr="00D504AA">
              <w:rPr>
                <w:noProof/>
                <w:color w:val="000000"/>
                <w:sz w:val="22"/>
                <w:szCs w:val="22"/>
              </w:rPr>
              <w:t>Liu et al. (2016)</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E7EC4B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EQClinic</w:t>
            </w:r>
          </w:p>
        </w:tc>
        <w:tc>
          <w:tcPr>
            <w:tcW w:w="2268" w:type="dxa"/>
            <w:tcBorders>
              <w:top w:val="nil"/>
              <w:left w:val="nil"/>
              <w:bottom w:val="nil"/>
              <w:right w:val="nil"/>
            </w:tcBorders>
            <w:shd w:val="clear" w:color="auto" w:fill="auto"/>
            <w:vAlign w:val="center"/>
            <w:hideMark/>
          </w:tcPr>
          <w:p w14:paraId="604DF7A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2A23751A"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2D50245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768ED26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701B22FD" w14:textId="77777777" w:rsidTr="00683B04">
        <w:trPr>
          <w:trHeight w:val="391"/>
        </w:trPr>
        <w:tc>
          <w:tcPr>
            <w:tcW w:w="3119" w:type="dxa"/>
            <w:tcBorders>
              <w:top w:val="nil"/>
              <w:left w:val="nil"/>
              <w:bottom w:val="nil"/>
              <w:right w:val="nil"/>
            </w:tcBorders>
            <w:vAlign w:val="center"/>
          </w:tcPr>
          <w:p w14:paraId="04F1A966"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{"citationID":"IObVHb1Y","properties":{"formattedCitation":"(Lv, 2023)","plainCitation":"(Lv, 2023)","dontUpdate":true,"noteIndex":0},"citationItems":[{"id":1023,"uris":["http://zotero.org/users/11601880/items/X3SKJ7FW"],"itemData":{"id":1023,"type":"article-journal","abstract":"It is essential to develop and research new teaching methods in the era of online education. In this regard, one of the promising methods could be the flipped classroom model built on artificial intelligence (AI). The study aimed to determine the impact of flipped classroom teaching using a stylus-driven intelligent learning system on students’ level of knowledge in the piano course and the degree of their involvement in the musical education process. The Mann-Whitney method was used to compare the results of the two groups to determine whether there were statistically significant differences in their results. The participants were 118 students from Lishui University. In particular, the students from the experimental group showed significantly higher results (Mean = 19.73) than those from the control group (Mean = 16.03), which proved the effectiveness of the proposed AI-based flipped classroom piano learning model and had statistical significance (z = −2.43; p = .01). The mean score of participants’ engagement in piano learning using an experiential flipped classroom approach was 3.54 (SD = 1.07), which allowed concluding that the developed approach contributed to their involvement in educational progress. Further relevant research can be devoted to the development of new integrated teaching methods, creating alternative AI systems, and exploring the impact of new teaching methods on indicators of motivation, cognitive load, student self-regulation, etc. The present findings can be useful in the introduction of the developed teaching method into music education to improve learning outcomes and contribute to students’ involvement.","container-title":"Education and Information Technologies","DOI":"10.1007/s10639-023-11835-0","ISSN":"1360-2357, 1573-7608","issue":"11","journalAbbreviation":"Educ Inf Technol","language":"en","page":"15301-15316","source":"DOI.org (Crossref)","title":"Innovative music education: Using an AI-based flipped classroom","title-short":"Innovative music education","volume":"28","author":[{"family":"Lv","given":"Hua Zhen"}],"issued":{"date-parts":[["2023",11]]}},"label":"page"}],"schema":"https://github.com/citation-style-language/schema/raw/master/csl-citation.json"}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Lv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45FC5CA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Maestoso</w:t>
            </w:r>
          </w:p>
        </w:tc>
        <w:tc>
          <w:tcPr>
            <w:tcW w:w="2268" w:type="dxa"/>
            <w:tcBorders>
              <w:top w:val="nil"/>
              <w:left w:val="nil"/>
              <w:bottom w:val="nil"/>
              <w:right w:val="nil"/>
            </w:tcBorders>
            <w:shd w:val="clear" w:color="auto" w:fill="auto"/>
            <w:vAlign w:val="center"/>
            <w:hideMark/>
          </w:tcPr>
          <w:p w14:paraId="7D7B987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Deep neural network</w:t>
            </w:r>
          </w:p>
        </w:tc>
        <w:tc>
          <w:tcPr>
            <w:tcW w:w="4536" w:type="dxa"/>
            <w:tcBorders>
              <w:top w:val="nil"/>
              <w:left w:val="nil"/>
              <w:bottom w:val="nil"/>
              <w:right w:val="nil"/>
            </w:tcBorders>
            <w:shd w:val="clear" w:color="auto" w:fill="auto"/>
            <w:vAlign w:val="center"/>
            <w:hideMark/>
          </w:tcPr>
          <w:p w14:paraId="0995A5C4"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course</w:t>
            </w:r>
          </w:p>
        </w:tc>
        <w:tc>
          <w:tcPr>
            <w:tcW w:w="2552" w:type="dxa"/>
            <w:tcBorders>
              <w:top w:val="nil"/>
              <w:left w:val="nil"/>
              <w:bottom w:val="nil"/>
              <w:right w:val="nil"/>
            </w:tcBorders>
            <w:shd w:val="clear" w:color="auto" w:fill="auto"/>
            <w:vAlign w:val="center"/>
            <w:hideMark/>
          </w:tcPr>
          <w:p w14:paraId="4D05061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54C6F7B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6833FFD9" w14:textId="77777777" w:rsidTr="00683B04">
        <w:trPr>
          <w:trHeight w:val="391"/>
        </w:trPr>
        <w:tc>
          <w:tcPr>
            <w:tcW w:w="3119" w:type="dxa"/>
            <w:tcBorders>
              <w:top w:val="nil"/>
              <w:left w:val="nil"/>
              <w:bottom w:val="nil"/>
              <w:right w:val="nil"/>
            </w:tcBorders>
            <w:vAlign w:val="center"/>
          </w:tcPr>
          <w:p w14:paraId="5C1A447C"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{"citationID":"1ohCrox6","properties":{"formattedCitation":"(Mahapatra, 2024)","plainCitation":"(Mahapatra, 2024)","dontUpdate":true,"noteIndex":0},"citationItems":[{"id":1024,"uris":["http://zotero.org/users/11601880/items/482F4YIR"],"itemData":{"id":1024,"type":"article-journal","abstract":"This paper presents a study on the impact of ChatGPT as a formative feedback tool on the writing skills of undergraduate ESL students. Since artificial intelligence-driven automated writing evaluation tools positively impact students’ writing, ChatGPT, a generative artificial intelligence-propelled tool, can be expected to have a more substantial positive impact. However, very little empirical evidence regarding the impact of ChatGPT on writing is available. The current mixed methods intervention study tried to address this gap. Data were collected from tertiary level ESL students through three tests and as many focus group discussions. The findings indicate a significant positive impact of ChatGPT on students’ academic writing skills, and students’ perceptions of the impact were also overwhelmingly positive. The study strengthens and advances theories of feedback as a dialogic tool and ChatGPT as a reliable writing tool, and has practical implications. With proper student training, ChatGPT can be a good feedback tool in large-size writing classes. Future researchers can investigate the impact of ChatGPT on various specific genres and micro aspects of writing.","container-title":"Smart Learning Environments","DOI":"10.1186/s40561-024-00295-9","ISSN":"2196-7091","issue":"1","journalAbbreviation":"Smart Learn. Environ.","language":"en","page":"9","source":"DOI.org (Crossref)","title":"Impact of ChatGPT on ESL students’ academic writing skills: a mixed methods intervention study","title-short":"Impact of ChatGPT on ESL students’ academic writing skills","volume":"11","author":[{"family":"Mahapatra","given":"Santosh"}],"issued":{"date-parts":[["2024",2,13]]}}}],"schema":"https://github.com/citation-style-language/schema/raw/master/csl-citation.json"} </w:instrText>
            </w:r>
            <w:r w:rsidRPr="00D504AA">
              <w:rPr>
                <w:color w:val="000000"/>
                <w:sz w:val="22"/>
                <w:szCs w:val="22"/>
              </w:rPr>
              <w:fldChar w:fldCharType="separate"/>
            </w:r>
            <w:r w:rsidRPr="00D504AA">
              <w:rPr>
                <w:noProof/>
                <w:color w:val="000000"/>
                <w:sz w:val="22"/>
                <w:szCs w:val="22"/>
              </w:rPr>
              <w:t>Mahapatra (2024)</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6C23D8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14C0821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384BC92E"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4E71CA3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7E679E6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74FFB5D6" w14:textId="77777777" w:rsidTr="00683B04">
        <w:trPr>
          <w:trHeight w:val="391"/>
        </w:trPr>
        <w:tc>
          <w:tcPr>
            <w:tcW w:w="3119" w:type="dxa"/>
            <w:tcBorders>
              <w:top w:val="nil"/>
              <w:left w:val="nil"/>
              <w:bottom w:val="nil"/>
              <w:right w:val="nil"/>
            </w:tcBorders>
            <w:vAlign w:val="center"/>
          </w:tcPr>
          <w:p w14:paraId="2DEB1767"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lastRenderedPageBreak/>
              <w:fldChar w:fldCharType="begin"/>
            </w:r>
            <w:r>
              <w:rPr>
                <w:color w:val="000000"/>
                <w:sz w:val="22"/>
                <w:szCs w:val="22"/>
              </w:rPr>
              <w:instrText xml:space="preserve"> ADDIN ZOTERO_ITEM CSL_CITATION {"citationID":"LNuQphVr","properties":{"formattedCitation":"(Nazari et al., 2021)","plainCitation":"(Nazari et al., 2021)","dontUpdate":true,"noteIndex":0},"citationItems":[{"id":1026,"uris":["http://zotero.org/users/11601880/items/AXQG8FS4"],"itemData":{"id":1026,"type":"article-journal","abstract":"A major challenge in educational technology integration is to engage students with different affective characteristics. Also, how technology shapes attitude and learning behavior is still lacking. Findings from educational psychology and learning sciences have gained less traction in research. The present study was conducted to examine the efﬁcacy of a group format of an Artiﬁcial Intelligence (AI) powered writing tool for English second postgraduate students in the English academic writing context. In the present study, (N ¼ 120) students were randomly allocated to either the equipped AI (n ¼ 60) or non-equipped AI (NEAI). The results of the parametric test of analyzing of covariance revealed that at post-intervention, students who participated in the AI intervention group demonstrated statistically signiﬁcant improvement in the scores, of the behavioral engagement (Cohen's d ¼ .75, 95% CI [0.38, 1.12]), of the emotional engagement Cohen's d ¼ .82, 95% CI [0.45, 1.25], of the cognitive engagement, Cohen's d ¼ .39,95% CI [0.04, .76], of the self-efﬁcacy for writing, Cohen's d ¼ .54, 95% CI [0.18, 0.91], of the positive emotions Cohen's d ¼ . 44, 95% CI [0.08, 0.80], and of the negative emotions, Cohen's d ¼ À.98, 95% CI [À1.36, À0.60], compared with NEAI. The results suggest that AI-powered writing tools could be an efﬁcient tool to promote learning behavior and attitudinal technology acceptance through formative feedback and assessment for non-native postgraduate students in English academic writing.","container-title":"Heliyon","DOI":"10.1016/j.heliyon.2021.e07014","ISSN":"24058440","issue":"5","journalAbbreviation":"Heliyon","language":"en","page":"e07014","source":"DOI.org (Crossref)","title":"Application of Artificial Intelligence powered digital writing assistant in higher education: randomized controlled trial","title-short":"Application of Artificial Intelligence powered digital writing assistant in higher education","volume":"7","author":[{"family":"Nazari","given":"Nabi"},{"family":"Shabbir","given":"Muhammad Salman"},{"family":"Setiawan","given":"Roy"}],"issued":{"date-parts":[["2021",5]]}},"label":"page"}],"schema":"https://github.com/citation-style-language/schema/raw/master/csl-citation.json"}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Nazari et al. (2021)</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2EED8FA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Grammarly</w:t>
            </w:r>
          </w:p>
        </w:tc>
        <w:tc>
          <w:tcPr>
            <w:tcW w:w="2268" w:type="dxa"/>
            <w:tcBorders>
              <w:top w:val="nil"/>
              <w:left w:val="nil"/>
              <w:bottom w:val="nil"/>
              <w:right w:val="nil"/>
            </w:tcBorders>
            <w:shd w:val="clear" w:color="auto" w:fill="auto"/>
            <w:vAlign w:val="center"/>
            <w:hideMark/>
          </w:tcPr>
          <w:p w14:paraId="6AACCD3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02497EC4"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5890D92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47E69C1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20D2EC6D" w14:textId="77777777" w:rsidTr="00683B04">
        <w:trPr>
          <w:trHeight w:val="391"/>
        </w:trPr>
        <w:tc>
          <w:tcPr>
            <w:tcW w:w="3119" w:type="dxa"/>
            <w:tcBorders>
              <w:top w:val="nil"/>
              <w:left w:val="nil"/>
              <w:bottom w:val="nil"/>
              <w:right w:val="nil"/>
            </w:tcBorders>
            <w:vAlign w:val="center"/>
          </w:tcPr>
          <w:p w14:paraId="10EFC084"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{"citationID":"YMyseqrR","properties":{"formattedCitation":"(Niloy et al., 2024)","plainCitation":"(Niloy et al., 2024)","dontUpdate":true,"noteIndex":0},"citationItems":[{"id":1027,"uris":["http://zotero.org/users/11601880/items/YHKTIK9G"],"itemData":{"id":1027,"type":"article-journal","abstract":"Background: The increasing prevalence of Artificial Intelligence (AI) language models, exemplified by ChatGPT, has sparked inquiries into their influence on creative writing skills in educational contexts. This study aims to quantitatively investigate whether ChatGPT's use negatively affects university students' creative writing abilities, focusing on originality, content presentation, accuracy, and elaboration in essays. The research adopts an experimental approach to shed light on this concern.","container-title":"Journal of Computer Assisted Learning","DOI":"10.1111/jcal.12929","ISSN":"0266-4909, 1365-2729","issue":"2","journalAbbreviation":"Computer Assisted Learning","language":"en","page":"919-930","source":"DOI.org (Crossref)","title":"Is Chatgpt a menace for creative writing ability? An experiment","title-short":"Is Chatgpt a menace for creative writing ability?","volume":"40","author":[{"family":"Niloy","given":"Ahnaf Chowdhury"},{"family":"Akter","given":"Salma"},{"family":"Sultana","given":"Nayeema"},{"family":"Sultana","given":"Jakia"},{"family":"Rahman","given":"Sayed Imran Ur"}],"issued":{"date-parts":[["2024",4]]}},"label":"page"}],"schema":"https://github.com/citation-style-language/schema/raw/master/csl-citation.json"}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Niloy et al. (2024)</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58B93F7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55C4F5A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0010C25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1DFC3FB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7124836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66827C9B" w14:textId="77777777" w:rsidTr="00683B04">
        <w:trPr>
          <w:trHeight w:val="391"/>
        </w:trPr>
        <w:tc>
          <w:tcPr>
            <w:tcW w:w="3119" w:type="dxa"/>
            <w:tcBorders>
              <w:top w:val="nil"/>
              <w:left w:val="nil"/>
              <w:bottom w:val="nil"/>
              <w:right w:val="nil"/>
            </w:tcBorders>
            <w:vAlign w:val="center"/>
          </w:tcPr>
          <w:p w14:paraId="56C4E6CA"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{"citationID":"ANV2FVho","properties":{"formattedCitation":"(Rokhayani et al., 2022)","plainCitation":"(Rokhayani et al., 2022)","dontUpdate":true,"noteIndex":0},"citationItems":[{"id":1028,"uris":["http://zotero.org/users/11601880/items/RDB27R47"],"itemData":{"id":1028,"type":"article-journal","abstract":"The growing percentage of fully online classes has highlighted the necessity to explore Computer-Mediated Communication Artificial Intelligence (CMC AI) in English language class. This study aimed to investigate students’ achievement and perceptions in English grammar class. It used a mix-method approach. The participants of the study were the undergraduate students of the English Education Department. The result of the pre-test mean score was 69.07, while the post-test mean score was 80.26. Asymp. Sig. (2-tailed) in Test Statistics of Wilcoxon Signed Ranks Test shows 0.000, which is lower than 0.05. Therefore, there was a significant improvement difference of the scores of the students before and after being taught by using CMC AI. The interview and questionnaire data showed students' overall positive perceptions toward the use of CMC AI within the English grammar class. The students mentioned their positive perceptions that CMC AI can improve autonomous and fun learning. It can also be used anytime and anywhere as a private tutor and partner, challenging and enhancing resources in learning English language.","container-title":"Journal of Higher Education Theory and Practice","DOI":"10.33423/jhetp.v22i15.5575","ISSN":"2158-3595, 2158-3595","issue":"15","journalAbbreviation":"JHETP","language":"en","source":"DOI.org (Crossref)","title":"Integrating Technology in Online Learning Based on Computer-Mediated Communication Artificial Intelligence to Improve Students’ Achievement","URL":"https://articlegateway.com/index.php/JHETP/article/view/5575","volume":"22","author":[{"family":"Rokhayani","given":""},{"family":"Rukmini","given":""},{"family":"Hartono","given":""},{"family":"Mujiyanto","given":""}],"accessed":{"date-parts":[["2024",5,14]]},"issued":{"date-parts":[["2022",11,16]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Rokhayani et al. (2022)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5AD6C160"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Existing AI system</w:t>
            </w:r>
          </w:p>
        </w:tc>
        <w:tc>
          <w:tcPr>
            <w:tcW w:w="2268" w:type="dxa"/>
            <w:tcBorders>
              <w:top w:val="nil"/>
              <w:left w:val="nil"/>
              <w:bottom w:val="nil"/>
              <w:right w:val="nil"/>
            </w:tcBorders>
            <w:shd w:val="clear" w:color="auto" w:fill="auto"/>
            <w:vAlign w:val="center"/>
            <w:hideMark/>
          </w:tcPr>
          <w:p w14:paraId="7BC5729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60C9E83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3CDE6C4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3BEBF77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6DA46521" w14:textId="77777777" w:rsidTr="00683B04">
        <w:trPr>
          <w:trHeight w:val="391"/>
        </w:trPr>
        <w:tc>
          <w:tcPr>
            <w:tcW w:w="3119" w:type="dxa"/>
            <w:tcBorders>
              <w:top w:val="nil"/>
              <w:left w:val="nil"/>
              <w:bottom w:val="nil"/>
              <w:right w:val="nil"/>
            </w:tcBorders>
            <w:vAlign w:val="center"/>
          </w:tcPr>
          <w:p w14:paraId="36F32C5D"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{"citationID":"X4m2OwVH","properties":{"formattedCitation":"(Saravia\\uc0\\u8208{}Rojas et al., 2024)","plainCitation":"(Saravia‐Rojas et al., 2024)","dontUpdate":true,"noteIndex":0},"citationItems":[{"id":1029,"uris":["http://zotero.org/users/11601880/items/9DAKHXA9"],"itemData":{"id":1029,"type":"article-journal","abstract":"Purpose: To evaluate the influence of ChatGPT on academic tasks performed by undergraduate dental students.\nMethod: Fifty-five participants completed scientific writing assignments. First, ChatGPT was utilized; subsequently, a conventional method involving the search of scientific articles was employed. Each task was preceded by a 30-min training session. The assignments were reviewed by professors, and an anonymous questionnaire was administered to the students regarding the usefulness of ChatGPT. Data were analyzed by Mann–Whitney U-test.\nResults: Final scores and scores for the criteria of utilization of evidence, evaluation of arguments, and generation of alternatives achieved higher values through the traditional method than with ChatGPT (p = 0.019, 0.042, 0.017, and &lt;0.001, respectively). No differences were found between the two methods for the remaining criteria (p &gt; 0.05). A total of 64.29% of the students found ChatGPT useful, 33.33% found it very useful, and 3.38% not very useful. Regarding its application in further academic activities, 54.76% considered it useful, 40.48% found it very useful, and 4.76% not very useful. A total of 61.90% of the participants indicated that ChatGPT contributed to over 25% of their productivity, while 11.9% perceived it contributed to less than 15%. Concerning the relevance of having known ChatGPT for academic tasks, 50% found it opportune, 45.24% found it very opportune, 2.38% were unsure, and the same percentage thought it is inopportune. All students provided positive feedback.\nConclusion: Dental students highly valued the experience of using ChatGPT for academic tasks. Nonetheless, the traditional method of searching for scientific articles yield higher scores.","container-title":"Journal of Dental Education","DOI":"10.1002/jdd.13485","ISSN":"0022-0337, 1930-7837","journalAbbreviation":"Journal of Dental Education","language":"en","page":"jdd.13485","source":"DOI.org (Crossref)","title":"Artificial intelligence: ChatGPT as a disruptive didactic strategy in dental education","title-short":"Artificial intelligence","author":[{"family":"Saravia‐Rojas","given":"Miguel Ángel"},{"family":"Camarena‐Fonseca","given":"Alexandra Rosy"},{"family":"León‐Manco","given":"Roberto"},{"family":"Geng‐Vivanco","given":"Rocio"}],"issued":{"date-parts":[["2024",2,15]]}}}],"schema":"https://github.com/citation-style-language/schema/raw/master/csl-citation.json"} </w:instrText>
            </w:r>
            <w:r w:rsidRPr="00D504AA">
              <w:rPr>
                <w:color w:val="000000"/>
                <w:sz w:val="22"/>
                <w:szCs w:val="22"/>
              </w:rPr>
              <w:fldChar w:fldCharType="separate"/>
            </w:r>
            <w:r w:rsidRPr="00D504AA">
              <w:rPr>
                <w:color w:val="000000"/>
                <w:sz w:val="22"/>
                <w:szCs w:val="22"/>
                <w:lang w:val="en-GB"/>
              </w:rPr>
              <w:t>Saravia‐Rojas et al. (2024)</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29F9AE6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6AA444E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3AF39D65"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2EE9F8D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60FD39E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w:t>
            </w:r>
          </w:p>
        </w:tc>
      </w:tr>
      <w:tr w:rsidR="00351EC5" w:rsidRPr="00D54FF6" w14:paraId="50D00EB8" w14:textId="77777777" w:rsidTr="00683B04">
        <w:trPr>
          <w:trHeight w:val="391"/>
        </w:trPr>
        <w:tc>
          <w:tcPr>
            <w:tcW w:w="3119" w:type="dxa"/>
            <w:tcBorders>
              <w:top w:val="nil"/>
              <w:left w:val="nil"/>
              <w:bottom w:val="nil"/>
              <w:right w:val="nil"/>
            </w:tcBorders>
            <w:vAlign w:val="center"/>
          </w:tcPr>
          <w:p w14:paraId="56C8A4FD"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{"citationID":"nquKHe8l","properties":{"formattedCitation":"(El Shazly, 2021)","plainCitation":"(El Shazly, 2021)","dontUpdate":true,"noteIndex":0},"citationItems":[{"id":1030,"uris":["http://zotero.org/users/11601880/items/YXQ2XYH3"],"itemData":{"id":1030,"type":"article-journal","abstract":"Foreign language anxiety (FLA) has been a perennial concern in language learning, as foreign language (FL) learners often communicate feelings of anxiety, stress, or nervousness. This study explored the role of artificial intelligence (AI) applications in speaking practice for FLA management of 48 undergraduate participants in an EFL class in Egypt. An eight-week, quasi-experimental pretest–posttest design examined learner anxiety levels using a 33-item FLA questionnaire. Their oral proficiency was assessed via roleplaying using an interaction-enhanced public version of the IELTS speaking evaluation rubric. The results confirmed that FL learners experienced FLA pre- and post-intervention. The identified anxiety levels played a facilitative role in FL learning with several ensuing gains. The use of conversationally enhanced AI chatbots in interactive activities slightly intensified learners' FLA, thus meriting further investigation of these objectives. Overall, subject to further development, AI chatbots are promising for significantly improving linguistic output gains; however, this study found that learners' speech-related anxieties were not reduced following the interactions with the chatbots. It is concluded that FLA plays an underexplored facilitative role in sharpening learner cognitive faculties and linguistic capacities. Moreover, AI chatbots may be beneficial in advancing FL learning with significant potential in EFL contexts, facilitating improved interaction and oral communication. These findings support the integration of AI technologies as effective tools in FL education, providing flexible, interactive, and learner-centred learning. This study is expected to be of considerable interest to FL educators and learners.","container-title":"Expert Systems","DOI":"10.1111/exsy.12667","ISSN":"0266-4720, 1468-0394","issue":"3","journalAbbreviation":"Expert Systems","language":"en","page":"e12667","source":"DOI.org (Crossref)","title":"Effects of artificial intelligence on English speaking anxiety and speaking performance: A case study","title-short":"Effects of artificial intelligence on English speaking anxiety and speaking performance","volume":"38","author":[{"family":"El Shazly","given":"Reham"}],"issued":{"date-parts":[["2021",5]]}}}],"schema":"https://github.com/citation-style-language/schema/raw/master/csl-citation.json"} </w:instrText>
            </w:r>
            <w:r w:rsidRPr="00D504AA">
              <w:rPr>
                <w:color w:val="000000"/>
                <w:sz w:val="22"/>
                <w:szCs w:val="22"/>
              </w:rPr>
              <w:fldChar w:fldCharType="separate"/>
            </w:r>
            <w:r w:rsidRPr="00D504AA">
              <w:rPr>
                <w:noProof/>
                <w:color w:val="000000"/>
                <w:sz w:val="22"/>
                <w:szCs w:val="22"/>
              </w:rPr>
              <w:t>El Shazly (2021)</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6A6E5D7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Mondly, Web chatbots</w:t>
            </w:r>
          </w:p>
        </w:tc>
        <w:tc>
          <w:tcPr>
            <w:tcW w:w="2268" w:type="dxa"/>
            <w:tcBorders>
              <w:top w:val="nil"/>
              <w:left w:val="nil"/>
              <w:bottom w:val="nil"/>
              <w:right w:val="nil"/>
            </w:tcBorders>
            <w:shd w:val="clear" w:color="auto" w:fill="auto"/>
            <w:vAlign w:val="center"/>
            <w:hideMark/>
          </w:tcPr>
          <w:p w14:paraId="2703A89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5267A250"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6CCAC1C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 audio)</w:t>
            </w:r>
          </w:p>
        </w:tc>
        <w:tc>
          <w:tcPr>
            <w:tcW w:w="992" w:type="dxa"/>
            <w:tcBorders>
              <w:top w:val="nil"/>
              <w:left w:val="nil"/>
              <w:bottom w:val="nil"/>
              <w:right w:val="nil"/>
            </w:tcBorders>
            <w:shd w:val="clear" w:color="auto" w:fill="auto"/>
            <w:noWrap/>
            <w:vAlign w:val="center"/>
            <w:hideMark/>
          </w:tcPr>
          <w:p w14:paraId="3978227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19D1AB41" w14:textId="77777777" w:rsidTr="00683B04">
        <w:trPr>
          <w:trHeight w:val="391"/>
        </w:trPr>
        <w:tc>
          <w:tcPr>
            <w:tcW w:w="3119" w:type="dxa"/>
            <w:tcBorders>
              <w:top w:val="nil"/>
              <w:left w:val="nil"/>
              <w:bottom w:val="nil"/>
              <w:right w:val="nil"/>
            </w:tcBorders>
            <w:vAlign w:val="center"/>
          </w:tcPr>
          <w:p w14:paraId="58D1859B"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{"citationID":"qA4cFqI1","properties":{"formattedCitation":"(Shorey et al., 2023)","plainCitation":"(Shorey et al., 2023)","dontUpdate":true,"noteIndex":0},"citationItems":[{"id":1031,"uris":["http://zotero.org/users/11601880/items/5X7CT93E"],"itemData":{"id":1031,"type":"article-journal","abstract":"Effective communication skills in nursing are necessary for high-quality nursing care, but given the decline in nursing students' attitudes and their low self-confidence in effective communication with patients, a participatory and experiential training method is needed. Therefore, a virtual counseling application was developed using artificial intelligence and a three-dimensional avatar to facilitate learning of communication skills. This study aimed to evaluate the effectiveness of this theory-based virtual intervention on nursing students' learning attitudes, communication self-efficacy, and clinical performance. A longitudinal quasi-experimental study was conducted. Ninety-three undergraduate nursing students received virtual patient trainings with four clinical scenarios over 2 years. Data were analyzed using McNemar test and analysis of variance. Virtual patient training improved students' learning attitudes toward communication skills for scenarios involving the pregnant woman (20.4%, P = .03) and depressed patient (17.1%, P = .01) and enhanced perceived self-efficacy for scenarios involving the pregnant woman (22.6%, P = .002) and stressed nursing student (18.3%, P = .002). Students received lower clinical communication scores for pediatric, obstetric, and medical practicums compared with a previous cohort who received no training. Overall, this virtual counseling application can provide a valuable and cost-effective communication learning resource for the nursing curriculum.","container-title":"CIN: Computers, Informatics, Nursing","DOI":"10.1097/CIN.0000000000000999","ISSN":"1538-9774","issue":"6","language":"en","page":"385-393","source":"DOI.org (Crossref)","title":"Evaluation of a Theory-Based Virtual Counseling Application in Nursing Education","volume":"41","author":[{"family":"Shorey","given":"Shefaly"},{"family":"Ang","given":"Emily N. K."},{"family":"Ng","given":"Esperanza Debby"},{"family":"Yap","given":"John"},{"family":"Lau","given":"Lydia S. T."},{"family":"Chui","given":"Chee Kong"},{"family":"Chan","given":"Yiong Huak"}],"issued":{"date-parts":[["2023",6]]}}}],"schema":"https://github.com/citation-style-language/schema/raw/master/csl-citation.json"} </w:instrText>
            </w:r>
            <w:r w:rsidRPr="00D504AA">
              <w:rPr>
                <w:color w:val="000000"/>
                <w:sz w:val="22"/>
                <w:szCs w:val="22"/>
              </w:rPr>
              <w:fldChar w:fldCharType="separate"/>
            </w:r>
            <w:r w:rsidRPr="00D504AA">
              <w:rPr>
                <w:noProof/>
                <w:color w:val="000000"/>
                <w:sz w:val="22"/>
                <w:szCs w:val="22"/>
              </w:rPr>
              <w:t>Shorey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8FF603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LCDP (Dialogflow)</w:t>
            </w:r>
          </w:p>
        </w:tc>
        <w:tc>
          <w:tcPr>
            <w:tcW w:w="2268" w:type="dxa"/>
            <w:tcBorders>
              <w:top w:val="nil"/>
              <w:left w:val="nil"/>
              <w:bottom w:val="nil"/>
              <w:right w:val="nil"/>
            </w:tcBorders>
            <w:shd w:val="clear" w:color="auto" w:fill="auto"/>
            <w:vAlign w:val="center"/>
            <w:hideMark/>
          </w:tcPr>
          <w:p w14:paraId="781A7D0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2B3AB8ED"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Self-developed scenario content using the Master Interview Rating Scale framework</w:t>
            </w:r>
          </w:p>
        </w:tc>
        <w:tc>
          <w:tcPr>
            <w:tcW w:w="2552" w:type="dxa"/>
            <w:tcBorders>
              <w:top w:val="nil"/>
              <w:left w:val="nil"/>
              <w:bottom w:val="nil"/>
              <w:right w:val="nil"/>
            </w:tcBorders>
            <w:shd w:val="clear" w:color="auto" w:fill="auto"/>
            <w:vAlign w:val="center"/>
            <w:hideMark/>
          </w:tcPr>
          <w:p w14:paraId="06D5380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 audio, visual)</w:t>
            </w:r>
          </w:p>
        </w:tc>
        <w:tc>
          <w:tcPr>
            <w:tcW w:w="992" w:type="dxa"/>
            <w:tcBorders>
              <w:top w:val="nil"/>
              <w:left w:val="nil"/>
              <w:bottom w:val="nil"/>
              <w:right w:val="nil"/>
            </w:tcBorders>
            <w:shd w:val="clear" w:color="auto" w:fill="auto"/>
            <w:noWrap/>
            <w:vAlign w:val="center"/>
            <w:hideMark/>
          </w:tcPr>
          <w:p w14:paraId="3CD3863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3D9A882D" w14:textId="77777777" w:rsidTr="00683B04">
        <w:trPr>
          <w:trHeight w:val="391"/>
        </w:trPr>
        <w:tc>
          <w:tcPr>
            <w:tcW w:w="3119" w:type="dxa"/>
            <w:tcBorders>
              <w:top w:val="nil"/>
              <w:left w:val="nil"/>
              <w:bottom w:val="nil"/>
              <w:right w:val="nil"/>
            </w:tcBorders>
            <w:vAlign w:val="center"/>
          </w:tcPr>
          <w:p w14:paraId="1BA38EF8"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{"citationID":"KNXl8UZZ","properties":{"formattedCitation":"(Simsek-Cetinkaya &amp; Cakir, 2023)","plainCitation":"(Simsek-Cetinkaya &amp; Cakir, 2023)","dontUpdate":true,"noteIndex":0},"citationItems":[{"id":1032,"uris":["http://zotero.org/users/11601880/items/2NG4SN3A"],"itemData":{"id":1032,"type":"article-journal","abstract":"Background: Breast self-examination is important in the early diagnosis of breast cancer. The use of traditional education methods is insufficient for student nurses to gain breast self-examination skills in nurse education. New and different education methods are needed to gain skills in nurse education.\nObjective: The aim of this study was to evaluate the effectiveness of artificial intelligence-assisted screen-based simulations practice and standard patient simulation in teaching breast self-examination skills in nursing un­ dergraduate students. Design: This study was a comparative intervention trial. Settings: This study was conducted at a university in XX, in XXX in the first semesters of the academic years 2022–2023.\nMethods: This study enlisted 103 students enrolled in first year in a nursing department. Students were ran­ domized into artificial intelligence-assisted screen-based simulations practice group (n = 52) and standard pa­ tient simulation group (n = 51). Data were collected using student description form, breast self-examination checklist, student satisfaction and self-confidence in learning scale, Spielberger's state and trait anxiety inventory.\nResults: The highest score regarding the total score means of breast self-examination skills belonged to the standard patient simulation group, and the differences between the groups were found to be statistically sig­ nificant (p &lt; 0.05). Although the mean score of anxiety levels of the students' artificial intelligence-assisted screen-based simulations practice group was higher than the standard patient simulation (p &lt; 0.05). The mean score of the students' satisfaction with the simulation was higher in artificial intelligence-assisted screenbased simulations practice group than the standard patient simulation group (p &lt; 0.05).\nConclusions: The results of the research showed that the use of artificial intelligence-assisted simulation learning increased students' satisfaction, but at the same time students' anxiety increased. In addition, artificial intelligence-assisted simulation learning is not as effective as standard patient simulation learning in gaining breast self-examination skills.","container-title":"Nurse Education Today","DOI":"10.1016/j.nedt.2023.105857","ISSN":"02606917","journalAbbreviation":"Nurse Education Today","language":"en","page":"105857","source":"DOI.org (Crossref)","title":"Evaluation of the effectiveness of artificial intelligence assisted interactive screen-based simulation in breast self-examination: An innovative approach in nursing students","title-short":"Evaluation of the effectiveness of artificial intelligence assisted interactive screen-based simulation in breast self-examination","volume":"127","author":[{"family":"Simsek-Cetinkaya","given":"Sahika"},{"family":"Cakir","given":"Selda Karaveli"}],"issued":{"date-parts":[["2023",8]]}}}],"schema":"https://github.com/citation-style-language/schema/raw/master/csl-citation.json"} </w:instrText>
            </w:r>
            <w:r w:rsidRPr="00D504AA">
              <w:rPr>
                <w:color w:val="000000"/>
                <w:sz w:val="22"/>
                <w:szCs w:val="22"/>
              </w:rPr>
              <w:fldChar w:fldCharType="separate"/>
            </w:r>
            <w:r w:rsidRPr="00D504AA">
              <w:rPr>
                <w:noProof/>
                <w:color w:val="000000"/>
                <w:sz w:val="22"/>
                <w:szCs w:val="22"/>
              </w:rPr>
              <w:t>Simsek-Cetinkaya and Cakir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6CB075F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AI-AISBS</w:t>
            </w:r>
          </w:p>
        </w:tc>
        <w:tc>
          <w:tcPr>
            <w:tcW w:w="2268" w:type="dxa"/>
            <w:tcBorders>
              <w:top w:val="nil"/>
              <w:left w:val="nil"/>
              <w:bottom w:val="nil"/>
              <w:right w:val="nil"/>
            </w:tcBorders>
            <w:shd w:val="clear" w:color="auto" w:fill="auto"/>
            <w:vAlign w:val="center"/>
            <w:hideMark/>
          </w:tcPr>
          <w:p w14:paraId="48AA759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4E6D5102"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52C993F0"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 audio)</w:t>
            </w:r>
          </w:p>
        </w:tc>
        <w:tc>
          <w:tcPr>
            <w:tcW w:w="992" w:type="dxa"/>
            <w:tcBorders>
              <w:top w:val="nil"/>
              <w:left w:val="nil"/>
              <w:bottom w:val="nil"/>
              <w:right w:val="nil"/>
            </w:tcBorders>
            <w:shd w:val="clear" w:color="auto" w:fill="auto"/>
            <w:noWrap/>
            <w:vAlign w:val="center"/>
            <w:hideMark/>
          </w:tcPr>
          <w:p w14:paraId="1A3D52B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4A6F78DA" w14:textId="77777777" w:rsidTr="00683B04">
        <w:trPr>
          <w:trHeight w:val="391"/>
        </w:trPr>
        <w:tc>
          <w:tcPr>
            <w:tcW w:w="3119" w:type="dxa"/>
            <w:tcBorders>
              <w:top w:val="nil"/>
              <w:left w:val="nil"/>
              <w:bottom w:val="nil"/>
              <w:right w:val="nil"/>
            </w:tcBorders>
            <w:vAlign w:val="center"/>
          </w:tcPr>
          <w:p w14:paraId="6C66F672"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{"citationID":"sojmdzrD","properties":{"formattedCitation":"(Sun et al., 2023)","plainCitation":"(Sun et al., 2023)","dontUpdate":true,"noteIndex":0},"citationItems":[{"id":1034,"uris":["http://zotero.org/users/11601880/items/Y3N9ULIP"],"itemData":{"id":1034,"type":"article-journal","abstract":"This study seeks to understand the effects of a personalized learning platform, which applied an open learner model with self-regulation and AI-enabled data visualization features, on students’ self-regulated learning strategies used and behavioral patterns during their self-directed online learning process. Results were based on a self-regulated learning scale and a prior knowledge test from 182 university students and supplemented with students’ system logs to understand their behavioral patterns while interacting with the personalized learning platform. It showed that the combined self-regulation and data visualization features (dual features) improve student performance via self-regulated activities of goal setting and help-seeking. In addition, the dual features improve students’ self-regulation behavior of self-assessment and motivate their self-directed learning, reflected by more frequent review of learning content after checking their performance progress charts. Therefore, this study showed that combining self-regulation strategies with data visualization can effectively enhance selfregulated learning behaviors, in which students were able to govern their learning from the feedback pro­ vided through data visualization. The results also inferred that the graphical representation using a radar chart provides an intuitive interface with low cognitive affordance to interpret learning analytics data.","container-title":"Computers and Education: Artificial Intelligence","DOI":"10.1016/j.caeai.2022.100120","ISSN":"2666920X","journalAbbreviation":"Computers and Education: Artificial Intelligence","language":"en","page":"100120","source":"DOI.org (Crossref)","title":"Effects of integrating an open learner model with AI-enabled visualization on students' self-regulation strategies usage and behavioral patterns in an online research ethics course","volume":"4","author":[{"family":"Sun","given":"Jerry Chih-Yuan"},{"family":"Tsai","given":"Hsueh-Er"},{"family":"Cheng","given":"Wai Ki Rebecca"}],"issued":{"date-parts":[["2023"]]}},"label":"page"}],"schema":"https://github.com/citation-style-language/schema/raw/master/csl-citation.json"}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Sun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450953E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11E55CC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ML classifier (NR)</w:t>
            </w:r>
          </w:p>
        </w:tc>
        <w:tc>
          <w:tcPr>
            <w:tcW w:w="4536" w:type="dxa"/>
            <w:tcBorders>
              <w:top w:val="nil"/>
              <w:left w:val="nil"/>
              <w:bottom w:val="nil"/>
              <w:right w:val="nil"/>
            </w:tcBorders>
            <w:shd w:val="clear" w:color="auto" w:fill="auto"/>
            <w:vAlign w:val="center"/>
            <w:hideMark/>
          </w:tcPr>
          <w:p w14:paraId="2725022E"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51D167E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(chart)</w:t>
            </w:r>
          </w:p>
        </w:tc>
        <w:tc>
          <w:tcPr>
            <w:tcW w:w="992" w:type="dxa"/>
            <w:tcBorders>
              <w:top w:val="nil"/>
              <w:left w:val="nil"/>
              <w:bottom w:val="nil"/>
              <w:right w:val="nil"/>
            </w:tcBorders>
            <w:shd w:val="clear" w:color="auto" w:fill="auto"/>
            <w:noWrap/>
            <w:vAlign w:val="center"/>
            <w:hideMark/>
          </w:tcPr>
          <w:p w14:paraId="698C679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652D980E" w14:textId="77777777" w:rsidTr="00683B04">
        <w:trPr>
          <w:trHeight w:val="391"/>
        </w:trPr>
        <w:tc>
          <w:tcPr>
            <w:tcW w:w="3119" w:type="dxa"/>
            <w:tcBorders>
              <w:top w:val="nil"/>
              <w:left w:val="nil"/>
              <w:bottom w:val="nil"/>
              <w:right w:val="nil"/>
            </w:tcBorders>
            <w:vAlign w:val="center"/>
          </w:tcPr>
          <w:p w14:paraId="317C3157"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{"citationID":"QNoddQSS","properties":{"formattedCitation":"(Tegos &amp; Demetriadis, 2017)","plainCitation":"(Tegos &amp; Demetriadis, 2017)","dontUpdate":true,"noteIndex":0},"citationItems":[{"id":1092,"uris":["http://zotero.org/users/11601880/items/5N7SPW89"],"itemData":{"id":1092,"type":"article-journal","abstract":"Research in computer-supported collaborative learning has indicated that conversational agents can be pedagogically beneficial when used to scaffold students’ online discussions. In this study, we investigate the impact of an agile conversational agent that triggers student dialogue by making interventions based on the academically productive talk framework. An experimental activity in the context of a university course involved 72 undergraduate students who discussed online in dyads. Two conditions were compared: (a) dyads who received agent interventions while working on a learning task (treatment) and (b) dyads who worked on the same task without any agent interference (control). Utilizing a concept map created by the course instructor, the conversational agent delivered unsolicited interventions that encouraged treatment students to build on their prior knowledge, linking their current contributions to the main domain principles discussed during the course. Study findings indicate that the agent intervention mode substantially improved both individual and group learning outcomes. Evidence suggests that the agent effect on learning performance was mediated by students’ explicit reasoning, which was also found to be enhanced in the treatment condition.","container-title":"Educational Technology &amp; Society","language":"en","source":"Zotero","title":"Conversational Agents Improve Peer Learning through Building on Prior Knowledge","author":[{"family":"Tegos","given":""},{"family":"Demetriadis","given":""}],"issued":{"date-parts":[["2017"]]}},"label":"page"}],"schema":"https://github.com/citation-style-language/schema/raw/master/csl-citation.json"}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Tegos and Demetriadis (2017)</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047DB0E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64F8164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Levenshtein-based string similarity algorithm, WordNet lexicon</w:t>
            </w:r>
          </w:p>
        </w:tc>
        <w:tc>
          <w:tcPr>
            <w:tcW w:w="4536" w:type="dxa"/>
            <w:tcBorders>
              <w:top w:val="nil"/>
              <w:left w:val="nil"/>
              <w:bottom w:val="nil"/>
              <w:right w:val="nil"/>
            </w:tcBorders>
            <w:shd w:val="clear" w:color="auto" w:fill="auto"/>
            <w:vAlign w:val="center"/>
            <w:hideMark/>
          </w:tcPr>
          <w:p w14:paraId="1C7CBBBA"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Specific database with HCI knowledge</w:t>
            </w:r>
          </w:p>
        </w:tc>
        <w:tc>
          <w:tcPr>
            <w:tcW w:w="2552" w:type="dxa"/>
            <w:tcBorders>
              <w:top w:val="nil"/>
              <w:left w:val="nil"/>
              <w:bottom w:val="nil"/>
              <w:right w:val="nil"/>
            </w:tcBorders>
            <w:shd w:val="clear" w:color="auto" w:fill="auto"/>
            <w:vAlign w:val="center"/>
            <w:hideMark/>
          </w:tcPr>
          <w:p w14:paraId="783A9F0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 audio)</w:t>
            </w:r>
          </w:p>
        </w:tc>
        <w:tc>
          <w:tcPr>
            <w:tcW w:w="992" w:type="dxa"/>
            <w:tcBorders>
              <w:top w:val="nil"/>
              <w:left w:val="nil"/>
              <w:bottom w:val="nil"/>
              <w:right w:val="nil"/>
            </w:tcBorders>
            <w:shd w:val="clear" w:color="auto" w:fill="auto"/>
            <w:noWrap/>
            <w:vAlign w:val="center"/>
            <w:hideMark/>
          </w:tcPr>
          <w:p w14:paraId="7BF445F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66D57D98" w14:textId="77777777" w:rsidTr="00683B04">
        <w:trPr>
          <w:trHeight w:val="391"/>
        </w:trPr>
        <w:tc>
          <w:tcPr>
            <w:tcW w:w="3119" w:type="dxa"/>
            <w:tcBorders>
              <w:top w:val="nil"/>
              <w:left w:val="nil"/>
              <w:bottom w:val="nil"/>
              <w:right w:val="nil"/>
            </w:tcBorders>
            <w:vAlign w:val="center"/>
          </w:tcPr>
          <w:p w14:paraId="212F4441"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{"citationID":"Nrh1mLGM","properties":{"formattedCitation":"(Urban et al., 2024)","plainCitation":"(Urban et al., 2024)","dontUpdate":true,"noteIndex":0},"citationItems":[{"id":1036,"uris":["http://zotero.org/users/11601880/items/MBTHRNFA"],"itemData":{"id":1036,"type":"article-journal","abstract":"University students often employ generative artificial intelligence tools such as ChatGPT in res­ olution of ill-defined problem-solving tasks. However, the experimental evidence about effects of ChatGPT on complex problem-solving performance is still missing. In this preregistered experi­ ment, the impact of ChatGPT on performance in a complex creative problem-solving task was investigated in 77 university students solving a task with ChatGPT in comparison to 68 students solving a task without it. ChatGPT use significantly improved self-efficacy for task resolution (d = 0.65) and enhanced the quality (d = 0.69), elaboration (d = 0.61), and originality (d = 0.55) of solutions. Moreover, participants with ChatGPT assistance perceived task as easier (d = 0.56) and requiring less mental effort (d = 0.58). However, use of ChatGPT did not make task resolution more interesting (d = 0.08), and the impact of ChatGPT on metacognitive monitoring accuracy was unclear. Although there were no significant differences in absolute accuracy between stu­ dents solving the task with and without the assistance of ChatGPT, the absence of correlation between self-evaluation judgments and performance suggests that participants struggled to calibrate their self-evaluations when using ChatGPT. Notably, the perceived usefulness of ChatGPT appeared to inform self-evaluation judgments, resulting in higher inaccuracy. The im­ plications for hybrid human-AI regulation (HHAIR) theory are discussed. To regulate effectively, students using AI tools should focus on valid metacognitive cues instead of the perceived ease of ChatGPT-assisted problem-solving.","container-title":"Computers &amp; Education","DOI":"10.1016/j.compedu.2024.105031","ISSN":"03601315","journalAbbreviation":"Computers &amp; Education","language":"en","page":"105031","source":"DOI.org (Crossref)","title":"ChatGPT improves creative problem-solving performance in university students: An experimental study","title-short":"ChatGPT improves creative problem-solving performance in university students","volume":"215","author":[{"family":"Urban","given":"Marek"},{"family":"Děchtěrenko","given":"Filip"},{"family":"Lukavský","given":"Jiří"},{"family":"Hrabalová","given":"Veronika"},{"family":"Svacha","given":"Filip"},{"family":"Brom","given":"Cyril"},{"family":"Urban","given":"Kamila"}],"issued":{"date-parts":[["2024",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Urban et al. (2024)</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2D5A2C0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775908F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2DBB1EC4"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7E980FE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2AA714C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161DAD04" w14:textId="77777777" w:rsidTr="00683B04">
        <w:trPr>
          <w:trHeight w:val="391"/>
        </w:trPr>
        <w:tc>
          <w:tcPr>
            <w:tcW w:w="3119" w:type="dxa"/>
            <w:tcBorders>
              <w:top w:val="nil"/>
              <w:left w:val="nil"/>
              <w:bottom w:val="nil"/>
              <w:right w:val="nil"/>
            </w:tcBorders>
            <w:vAlign w:val="center"/>
          </w:tcPr>
          <w:p w14:paraId="274025DC"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{"citationID":"dgp60Ktq","properties":{"formattedCitation":"(Vicente-Yag\\uc0\\u252{}e-Jara et al., 2023)","plainCitation":"(Vicente-Yagüe-Jara et al., 2023)","dontUpdate":true,"noteIndex":0},"citationItems":[{"id":1000,"uris":["http://zotero.org/users/11601880/items/P532TLN2"],"itemData":{"id":1000,"type":"article-journal","abstract":"The main objective of the research is to study the creative potential of Artificial Intelligence (AI) for writing skills in an educational context. The research aims to provide evidence on the use of AI and contribute to its integration in the classroom as a support for the teaching-learning process. Two types of research designs were established: a descriptive and comparative non-experimental quantitative research, and a quasi-experimental pretest-posttest study. The sample consisted of 20 AI systems and 193 university students who were given Games 2 and 3 of the Spanish PIC-A test (“Creative Imagination Test for Adults”). The students repeated the games, assisted by ChatGPT, to compare the possible improvement of their productions. The findings reveal statistically significant differences between the AIs and the students in the indicators of fluency, flexibility, and narrative originality in Game 2. Furthermore, significant differences are found between students’ pre-test and post-test scores in fluency, flexibility, and narrative originality in Game 2 and in fluency in Game 3. Finally, the assistance provided by AI in writing tasks and verbal creativity is highlighted, and this should be considered in language teaching; in any case, AI cannot replace human intelligence and creativity.","container-title":"Comunicar","DOI":"10.3916/C77-2023-04","ISSN":"1134-3478, 1988-3293","issue":"77","journalAbbreviation":"Comunicar: Revista Científica de Comunicación y Educación","language":"en","source":"DOI.org (Crossref)","title":"Writing, creativity, and artificial intelligence. ChatGPT in the university context","URL":"https://www.revistacomunicar.com/index.php?contenido=detalles&amp;numero=77&amp;articulo=77-2023-04","volume":"31","author":[{"family":"Vicente-Yagüe-Jara","given":"María Isabel"},{"family":"López-Martínez","given":"Olivia"},{"family":"Navarro-Navarro","given":"Verónica"},{"family":"Cuéllar-Santiago","given":"Francisco"}],"accessed":{"date-parts":[["2024",5,14]]},"issued":{"date-parts":[["2023",10,1]]}}}],"schema":"https://github.com/citation-style-language/schema/raw/master/csl-citation.json"} </w:instrText>
            </w:r>
            <w:r w:rsidRPr="00D504AA">
              <w:rPr>
                <w:color w:val="000000"/>
                <w:sz w:val="22"/>
                <w:szCs w:val="22"/>
              </w:rPr>
              <w:fldChar w:fldCharType="separate"/>
            </w:r>
            <w:r w:rsidRPr="00D504AA">
              <w:rPr>
                <w:color w:val="000000"/>
                <w:sz w:val="22"/>
                <w:szCs w:val="22"/>
                <w:lang w:val="en-GB"/>
              </w:rPr>
              <w:t>Vicente-Yagüe-Jara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62F9232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0AC5FB1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683E611E"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3C20ABD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4C6D3F2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07174A36" w14:textId="77777777" w:rsidTr="00683B04">
        <w:trPr>
          <w:trHeight w:val="391"/>
        </w:trPr>
        <w:tc>
          <w:tcPr>
            <w:tcW w:w="3119" w:type="dxa"/>
            <w:tcBorders>
              <w:top w:val="nil"/>
              <w:left w:val="nil"/>
              <w:bottom w:val="nil"/>
              <w:right w:val="nil"/>
            </w:tcBorders>
            <w:vAlign w:val="center"/>
          </w:tcPr>
          <w:p w14:paraId="0B833C1C"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{"citationID":"SaomOp6j","properties":{"formattedCitation":"(L. Wei, 2023)","plainCitation":"(L. Wei, 2023)","dontUpdate":true,"noteIndex":0},"citationItems":[{"id":1037,"uris":["http://zotero.org/users/11601880/items/N2XP79V6"],"itemData":{"id":1037,"type":"article-journal","abstract":"Introduction: This mixed methods study examines the effects of AI-mediated language instruction on English learning achievement, L2 motivation, and selfregulated learning among English as a Foreign Language (EFL) learners. It addresses the increasing interest in AI-driven educational technologies and their potential to revolutionize language instruction.\nMethods: Two intact classes, consisting of a total of 60 university students, participated in this study. The experimental group received AI-mediated instruction, while the control group received traditional language instruction. Pre-tests and post-tests were administered to evaluate English learning achievement across various domains, including grammar, vocabulary, reading comprehension, and writing skills. Additionally, self-report questionnaires were employed to assess L2 motivation and self-regulated learning.\nResults: Quantitative analysis revealed that the experimental group achieved significantly higher English learning outcomes in all assessed areas compared to the control group. Furthermore, they exhibited greater L2 motivation and more extensive utilization of self-regulated learning strategies. These results suggest that AI-mediated instruction positively impacts English learning achievement, L2 motivation, and selfregulated learning. Discussion: Qualitative analysis of semi-structured interviews with 14 students from the experimental group shed light on the transformative effects of the AI platform. It was found to enhance engagement and offer personalized learning experiences, ultimately boosting motivation and fostering self-regulated learning. These findings emphasize the potential of AI-mediated language instruction to improve language learning outcomes, motivate learners, and promote autonomy.\nConclusion: This study contributes to evidence-based language pedagogy, offering valuable insights to educators and researchers interested in incorporating AI-powered platforms into language classrooms. The results support the notion that AI-mediated language instruction holds promise in revolutionizing language learning, and it highlights the positive impact of AI-driven educational technologies in the realm of language education.","container-title":"Frontiers in Psychology","DOI":"10.3389/fpsyg.2023.1261955","ISSN":"1664-1078","journalAbbreviation":"Front. Psychol.","language":"en","page":"1261955","source":"DOI.org (Crossref)","title":"Artificial intelligence in language instruction: impact on English learning achievement, L2 motivation, and self-regulated learning","title-short":"Artificial intelligence in language instruction","volume":"14","author":[{"family":"Wei","given":"Ling"}],"issued":{"date-parts":[["2023",11,6]]}},"label":"page"}],"schema":"https://github.com/citation-style-language/schema/raw/master/csl-citation.json"}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L. Wei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44A5C6D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Duolingo</w:t>
            </w:r>
          </w:p>
        </w:tc>
        <w:tc>
          <w:tcPr>
            <w:tcW w:w="2268" w:type="dxa"/>
            <w:tcBorders>
              <w:top w:val="nil"/>
              <w:left w:val="nil"/>
              <w:bottom w:val="nil"/>
              <w:right w:val="nil"/>
            </w:tcBorders>
            <w:shd w:val="clear" w:color="auto" w:fill="auto"/>
            <w:vAlign w:val="center"/>
            <w:hideMark/>
          </w:tcPr>
          <w:p w14:paraId="26CA7A6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40C5A545"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79620D3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audio)</w:t>
            </w:r>
          </w:p>
        </w:tc>
        <w:tc>
          <w:tcPr>
            <w:tcW w:w="992" w:type="dxa"/>
            <w:tcBorders>
              <w:top w:val="nil"/>
              <w:left w:val="nil"/>
              <w:bottom w:val="nil"/>
              <w:right w:val="nil"/>
            </w:tcBorders>
            <w:shd w:val="clear" w:color="auto" w:fill="auto"/>
            <w:noWrap/>
            <w:vAlign w:val="center"/>
            <w:hideMark/>
          </w:tcPr>
          <w:p w14:paraId="41A236A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3862AE00" w14:textId="77777777" w:rsidTr="00683B04">
        <w:trPr>
          <w:trHeight w:val="391"/>
        </w:trPr>
        <w:tc>
          <w:tcPr>
            <w:tcW w:w="3119" w:type="dxa"/>
            <w:tcBorders>
              <w:top w:val="nil"/>
              <w:left w:val="nil"/>
              <w:bottom w:val="nil"/>
              <w:right w:val="nil"/>
            </w:tcBorders>
            <w:vAlign w:val="center"/>
          </w:tcPr>
          <w:p w14:paraId="2386AD2B"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{"citationID":"qzFux35x","properties":{"formattedCitation":"(Wolfe et al., 2015)","plainCitation":"(Wolfe et al., 2015)","dontUpdate":true,"noteIndex":0},"citationItems":[{"id":1038,"uris":["http://zotero.org/users/11601880/items/D4UTF6FG"],"itemData":{"id":1038,"type":"article-journal","abstract":"Background. Many healthy women consider genetic testing for breast cancer risk, yet BRCA testing issues are complex. Objective. To determine whether an intelligent tutor, BRCA Gist, grounded in fuzzy-trace theory (FTT), increases gist comprehension and knowledge about genetic testing for breast cancer risk, improving decision making. Design. In 2 experiments, 410 healthy undergraduate women were randomly assigned to 1 of 3 groups: an online module using a Web-based tutoring system (BRCA Gist) that uses artificial intelligence technology, a second group read highly similar content from the National Cancer Institute (NCI) Web site, and a third that completed an unrelated tutorial. Intervention. BRCA Gist applied FTT and was designed to help participants develop gist comprehension of topics relevant to decisions about BRCA genetic testing, including how breast cancer spreads, inherited genetic mutations, and base rates. Measures. We measured content knowledge, gist comprehension of decision-relevant information, interest in testing, and genetic risk and testing judgments. Results. Control knowledge scores ranged from 54% to 56%, NCI improved significantly to 65% and 70%, and BRCA Gist improved significantly more to 75% and 77%, P &lt; 0.0001. BRCA Gist scored higher on gist comprehension than NCI and control, P &lt; 0.0001. Control genetic risk-assessment mean was 48% correct; BRCA Gist (61%) and NCI (56%) were significantly higher, P &lt; 0.0001. BRCA Gist participants recommended less testing for women without risk factors (not good candidates; 24% and 19%) than controls (50%, both experiments) and NCI (32%), experiment 2, P &lt; 0.0001. BRCA Gist testing interest was lower than in controls, P &lt; 0.0001. Limitations. BRCA Gist has not been tested with older women from diverse groups. Conclusions. Intelligent tutors, such as BRCA Gist, are scalable, cost-effective ways of helping people understand complex issues, improving decision making.","container-title":"Medical Decision Making","DOI":"10.1177/0272989X14535983","ISSN":"0272-989X, 1552-681X","issue":"1","journalAbbreviation":"Med Decis Making","language":"en","page":"46-59","source":"DOI.org (Crossref)","title":"Efficacy of a Web-Based Intelligent Tutoring System for Communicating Genetic Risk of Breast Cancer: A Fuzzy-Trace Theory Approach","title-short":"Efficacy of a Web-Based Intelligent Tutoring System for Communicating Genetic Risk of Breast Cancer","volume":"35","author":[{"family":"Wolfe","given":"Christopher R."},{"family":"Reyna","given":"Valerie F."},{"family":"Widmer","given":"Colin L."},{"family":"Cedillos","given":"Elizabeth M."},{"family":"Fisher","given":"Christopher R."},{"family":"Brust-Renck","given":"Priscila G."},{"family":"Weil","given":"Audrey M."}],"issued":{"date-parts":[["2015",1]]}},"label":"page"}],"schema":"https://github.com/citation-style-language/schema/raw/master/csl-citation.json"}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Wolfe et al. (2015)</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00AE234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LCDP (AutoTutor)</w:t>
            </w:r>
          </w:p>
        </w:tc>
        <w:tc>
          <w:tcPr>
            <w:tcW w:w="2268" w:type="dxa"/>
            <w:tcBorders>
              <w:top w:val="nil"/>
              <w:left w:val="nil"/>
              <w:bottom w:val="nil"/>
              <w:right w:val="nil"/>
            </w:tcBorders>
            <w:shd w:val="clear" w:color="auto" w:fill="auto"/>
            <w:vAlign w:val="center"/>
            <w:hideMark/>
          </w:tcPr>
          <w:p w14:paraId="338B969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0D1DAD4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Self-developed verbal database from human respondents; BRCA Gist content from the National Cancer Institute website</w:t>
            </w:r>
          </w:p>
        </w:tc>
        <w:tc>
          <w:tcPr>
            <w:tcW w:w="2552" w:type="dxa"/>
            <w:tcBorders>
              <w:top w:val="nil"/>
              <w:left w:val="nil"/>
              <w:bottom w:val="nil"/>
              <w:right w:val="nil"/>
            </w:tcBorders>
            <w:shd w:val="clear" w:color="auto" w:fill="auto"/>
            <w:vAlign w:val="center"/>
            <w:hideMark/>
          </w:tcPr>
          <w:p w14:paraId="468D2A2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 audio, graphic)</w:t>
            </w:r>
          </w:p>
        </w:tc>
        <w:tc>
          <w:tcPr>
            <w:tcW w:w="992" w:type="dxa"/>
            <w:tcBorders>
              <w:top w:val="nil"/>
              <w:left w:val="nil"/>
              <w:bottom w:val="nil"/>
              <w:right w:val="nil"/>
            </w:tcBorders>
            <w:shd w:val="clear" w:color="auto" w:fill="auto"/>
            <w:noWrap/>
            <w:vAlign w:val="center"/>
            <w:hideMark/>
          </w:tcPr>
          <w:p w14:paraId="3097534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547D1C15" w14:textId="77777777" w:rsidTr="00683B04">
        <w:trPr>
          <w:trHeight w:val="391"/>
        </w:trPr>
        <w:tc>
          <w:tcPr>
            <w:tcW w:w="3119" w:type="dxa"/>
            <w:tcBorders>
              <w:top w:val="nil"/>
              <w:left w:val="nil"/>
              <w:bottom w:val="nil"/>
              <w:right w:val="nil"/>
            </w:tcBorders>
            <w:vAlign w:val="center"/>
          </w:tcPr>
          <w:p w14:paraId="3CB9FC5C"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{"citationID":"QuHcAqvR","properties":{"formattedCitation":"(Yang &amp; Shulruf, 2019)","plainCitation":"(Yang &amp; Shulruf, 2019)","dontUpdate":true,"noteIndex":0},"citationItems":[{"id":1039,"uris":["http://zotero.org/users/11601880/items/3W3J8HGL"],"itemData":{"id":1039,"type":"article-journal","abstract":"Purpose: Lack of confidence in suturing/ligature skills due to insufficient practice and assessments is common among novice Chinese medical interns. This study aimed to improve the skill acquisition of medical interns through a new intervention program.\nMethods: In addition to regular clinical training, expert-led or expert-led plus artificial intelligence (AI) system tutoring courses were implemented during the first 2 weeks of the surgical block. Interns could voluntarily join the regular (no additional tutoring), expert-led tutoring, or expert-led+AI tutoring groups freely. In the regular group, interns (n=25) did not receive additional tutoring. The expert-led group received 3-hour expert-led tutoring and in-training formative assessments after 2 practice sessions. After a similar expert-led course, the expert-led+AI group (n=23) practiced and assessed their skills on an AI system. Through a comparison with the internal standard, the system automatically recorded and evaluated every intern’s suturing/ligature skills. In the expert-led+AI group, performance and confidence were compared between interns who participated in 1, 2, or 3 AI practice sessions.\nResults: The end-of-surgical block objective structured clinical examination (OSCE) performance and self-assessed confidence in suturing/ligature skills were highest in the expert-led+AI group. In comparison with the expert-led group, the expert-led+AI group showed similar performance in the in-training assessment and greater improvement in the end-of-surgical block OSCE. In the expert-led+AI group, the best performance and highest post-OSCE confidence were noted in those who engaged in 3 AI practice sessions.\nConclusion: This pilot study demonstrated the potential value of incorporating an additional expert-led+AI system–assisted tutoring course into the regular surgical curriculum.","container-title":"Journal of Educational Evaluation for Health Professions","DOI":"10.3352/jeehp.2019.16.7","ISSN":"1975-5937","journalAbbreviation":"J Educ Eval Health Prof","language":"en","page":"7","source":"DOI.org (Crossref)","title":"An expert-led and artificial intelligence system-assisted tutoring course to improve the confidence of Chinese medical interns in suturing and ligature skills: a prospective pilot study","title-short":"An expert-led and artificial intelligence system-assisted tutoring course to improve the confidence of Chinese medical interns in suturing and ligature skills","volume":"16","author":[{"family":"Yang","given":"Ying-Ying"},{"family":"Shulruf","given":"Boaz"}],"issued":{"date-parts":[["2019",4,10]]}}}],"schema":"https://github.com/citation-style-language/schema/raw/master/csl-citation.json"} </w:instrText>
            </w:r>
            <w:r w:rsidRPr="00D504AA">
              <w:rPr>
                <w:color w:val="000000"/>
                <w:sz w:val="22"/>
                <w:szCs w:val="22"/>
              </w:rPr>
              <w:fldChar w:fldCharType="separate"/>
            </w:r>
            <w:r w:rsidRPr="00D504AA">
              <w:rPr>
                <w:noProof/>
                <w:color w:val="000000"/>
                <w:sz w:val="22"/>
                <w:szCs w:val="22"/>
              </w:rPr>
              <w:t>Yang and Shulruf (2019)</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46131E6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WKS-2RII</w:t>
            </w:r>
          </w:p>
        </w:tc>
        <w:tc>
          <w:tcPr>
            <w:tcW w:w="2268" w:type="dxa"/>
            <w:tcBorders>
              <w:top w:val="nil"/>
              <w:left w:val="nil"/>
              <w:bottom w:val="nil"/>
              <w:right w:val="nil"/>
            </w:tcBorders>
            <w:shd w:val="clear" w:color="auto" w:fill="auto"/>
            <w:vAlign w:val="center"/>
            <w:hideMark/>
          </w:tcPr>
          <w:p w14:paraId="66822C1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 xml:space="preserve">NR </w:t>
            </w:r>
          </w:p>
        </w:tc>
        <w:tc>
          <w:tcPr>
            <w:tcW w:w="4536" w:type="dxa"/>
            <w:tcBorders>
              <w:top w:val="nil"/>
              <w:left w:val="nil"/>
              <w:bottom w:val="nil"/>
              <w:right w:val="nil"/>
            </w:tcBorders>
            <w:shd w:val="clear" w:color="auto" w:fill="auto"/>
            <w:vAlign w:val="center"/>
            <w:hideMark/>
          </w:tcPr>
          <w:p w14:paraId="2AE30E15"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63A0024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w:t>
            </w:r>
          </w:p>
        </w:tc>
        <w:tc>
          <w:tcPr>
            <w:tcW w:w="992" w:type="dxa"/>
            <w:tcBorders>
              <w:top w:val="nil"/>
              <w:left w:val="nil"/>
              <w:bottom w:val="nil"/>
              <w:right w:val="nil"/>
            </w:tcBorders>
            <w:shd w:val="clear" w:color="auto" w:fill="auto"/>
            <w:noWrap/>
            <w:vAlign w:val="center"/>
            <w:hideMark/>
          </w:tcPr>
          <w:p w14:paraId="0C848F60"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42639691" w14:textId="77777777" w:rsidTr="00683B04">
        <w:trPr>
          <w:trHeight w:val="391"/>
        </w:trPr>
        <w:tc>
          <w:tcPr>
            <w:tcW w:w="3119" w:type="dxa"/>
            <w:tcBorders>
              <w:top w:val="nil"/>
              <w:left w:val="nil"/>
              <w:bottom w:val="nil"/>
              <w:right w:val="nil"/>
            </w:tcBorders>
            <w:vAlign w:val="center"/>
          </w:tcPr>
          <w:p w14:paraId="5EAB3309"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{"citationID":"hAtmGgFu","properties":{"formattedCitation":"(Yilmaz &amp; Karaoglan Yilmaz, 2023)","plainCitation":"(Yilmaz &amp; Karaoglan Yilmaz, 2023)","dontUpdate":true,"noteIndex":0},"citationItems":[{"id":1041,"uris":["http://zotero.org/users/11601880/items/4AUS5WYR"],"itemData":{"id":1041,"type":"article-journal","abstract":"ChatGPT (generative pre-trained transformer) is one of the artificial intelligence (AI) technologies that have started to be used in programming education. However, the effect of using ChatGPT in programming education on learning processes and outcomes is not yet known. This study investigated the effect of programming edu­ cation using the ChatGPT on students’ computational thinking skills, programming self-efficacy, and motivation toward the lesson. The research was conducted on 45 undergraduate students who took a university-level pro­ gramming course. The research was carried out according to the experimental design with the pretest-posttest control group. Students were randomly divided into experimental (n = 21) and control (n = 24) groups. While the experimental group students benefited from the ChatGPT during the weekly programming practices, the control group students did not use this tool. Research data were obtained through the computational thinking scale, computer programming self-efficacy scale, and learning motivation in computer programming courses scale. Research findings revealed that the experimental group students’ computational thinking skills, pro­ gramming self-efficacy, and motivation for the lesson were significantly higher than the control group students. In line with this result, it can be said that it may be useful to benefit from AI technologies such as ChatGPT in programming trainings. The research findings, it was emphasized how the most effective use of AI support in the lessons could be made, and various suggestions were made for researchers and educators in this regard.","container-title":"Computers and Education: Artificial Intelligence","DOI":"10.1016/j.caeai.2023.100147","ISSN":"2666920X","journalAbbreviation":"Computers and Education: Artificial Intelligence","language":"en","page":"100147","source":"DOI.org (Crossref)","title":"The effect of generative artificial intelligence (AI)-based tool use on students' computational thinking skills, programming self-efficacy and motivation","volume":"4","author":[{"family":"Yilmaz","given":"Ramazan"},{"family":"Karaoglan Yilmaz","given":"Fatma Gizem"}],"issued":{"date-parts":[["2023"]]}}}],"schema":"https://github.com/citation-style-language/schema/raw/master/csl-citation.json"} </w:instrText>
            </w:r>
            <w:r w:rsidRPr="00D504AA">
              <w:rPr>
                <w:color w:val="000000"/>
                <w:sz w:val="22"/>
                <w:szCs w:val="22"/>
              </w:rPr>
              <w:fldChar w:fldCharType="separate"/>
            </w:r>
            <w:r w:rsidRPr="00D504AA">
              <w:rPr>
                <w:noProof/>
                <w:color w:val="000000"/>
                <w:sz w:val="22"/>
                <w:szCs w:val="22"/>
              </w:rPr>
              <w:t>Yilmaz and Karaoglan Yilmaz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68D1BF3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ChatGPT</w:t>
            </w:r>
          </w:p>
        </w:tc>
        <w:tc>
          <w:tcPr>
            <w:tcW w:w="2268" w:type="dxa"/>
            <w:tcBorders>
              <w:top w:val="nil"/>
              <w:left w:val="nil"/>
              <w:bottom w:val="nil"/>
              <w:right w:val="nil"/>
            </w:tcBorders>
            <w:shd w:val="clear" w:color="auto" w:fill="auto"/>
            <w:vAlign w:val="center"/>
            <w:hideMark/>
          </w:tcPr>
          <w:p w14:paraId="51A10D0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GPT</w:t>
            </w:r>
          </w:p>
        </w:tc>
        <w:tc>
          <w:tcPr>
            <w:tcW w:w="4536" w:type="dxa"/>
            <w:tcBorders>
              <w:top w:val="nil"/>
              <w:left w:val="nil"/>
              <w:bottom w:val="nil"/>
              <w:right w:val="nil"/>
            </w:tcBorders>
            <w:shd w:val="clear" w:color="auto" w:fill="auto"/>
            <w:vAlign w:val="center"/>
            <w:hideMark/>
          </w:tcPr>
          <w:p w14:paraId="2A7E796D"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51050BE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49A7B8A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 IT</w:t>
            </w:r>
          </w:p>
        </w:tc>
      </w:tr>
      <w:tr w:rsidR="00351EC5" w:rsidRPr="00D54FF6" w14:paraId="43B6BBF9" w14:textId="77777777" w:rsidTr="00683B04">
        <w:trPr>
          <w:trHeight w:val="391"/>
        </w:trPr>
        <w:tc>
          <w:tcPr>
            <w:tcW w:w="3119" w:type="dxa"/>
            <w:tcBorders>
              <w:top w:val="nil"/>
              <w:left w:val="nil"/>
              <w:bottom w:val="nil"/>
              <w:right w:val="nil"/>
            </w:tcBorders>
            <w:vAlign w:val="center"/>
          </w:tcPr>
          <w:p w14:paraId="0193FF7D"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{"citationID":"a0JpmDwY","properties":{"formattedCitation":"(Yin, Goh, et al., 2021)","plainCitation":"(Yin, Goh, et al., 2021)","dontUpdate":true,"noteIndex":0},"citationItems":[{"id":1042,"uris":["http://zotero.org/users/11601880/items/QCS7II3C"],"itemData":{"id":1042,"type":"article-journal","abstract":"This study investigated the impact of a chatbot-based micro-learning system on students’ learning motivation and performance. A quasi-experiment was conducted with 99 first-year students taking part in a basic computer course on number system conversion. The students were assigned to a traditional learning group or a chatbot-based micro-learning group. After the experiment, both groups achieved a comparable performance, suggesting that students are sufficiently competent to learn independently in the chatbot-based learning environment without the need for continuous face-to-face delivery. Moreover, students in the chatbot learning group attained significantly higher intrinsic motivation than the traditional learning group with perceived choice and perceived value as core predictors of intrinsic motivation. Further analysis with the Johnson-Neyman procedure revealed differences on interaction between the perceived choice and the learning environments. For students with a high initial perceived choice (&gt;=5.1), chatbot-based learning further enhances their post choice motivation whereas for students with a low initial perceived choice (&lt;=3.0), the traditional classroom is more suitable to enhance their post choice motivation. The implications of the findings can help instructors to incorporate chatbot-based learning in the classroom.","container-title":"Journal of Educational Computing Research","DOI":"10.1177/0735633120952067","ISSN":"0735-6331, 1541-4140","issue":"1","journalAbbreviation":"Journal of Educational Computing Research","language":"en","page":"154-177","source":"DOI.org (Crossref)","title":"Conversation Technology With Micro-Learning: The Impact of Chatbot-Based Learning on Students’ Learning Motivation and Performance","title-short":"Conversation Technology With Micro-Learning","volume":"59","author":[{"family":"Yin","given":"Jiaqi"},{"family":"Goh","given":"Tiong-Thye"},{"family":"Yang","given":"Bing"},{"family":"Xiaobin","given":"Yang"}],"issued":{"date-parts":[["2021",3]]}}}],"schema":"https://github.com/citation-style-language/schema/raw/master/csl-citation.json"} </w:instrText>
            </w:r>
            <w:r w:rsidRPr="00D504AA">
              <w:rPr>
                <w:color w:val="000000"/>
                <w:sz w:val="22"/>
                <w:szCs w:val="22"/>
              </w:rPr>
              <w:fldChar w:fldCharType="separate"/>
            </w:r>
            <w:r w:rsidRPr="00D504AA">
              <w:rPr>
                <w:noProof/>
                <w:color w:val="000000"/>
                <w:sz w:val="22"/>
                <w:szCs w:val="22"/>
              </w:rPr>
              <w:t>Yin, Goh, et al.</w:t>
            </w:r>
            <w:r w:rsidRPr="00D504AA">
              <w:rPr>
                <w:rFonts w:hint="eastAsia"/>
                <w:noProof/>
                <w:color w:val="000000"/>
                <w:sz w:val="22"/>
                <w:szCs w:val="22"/>
              </w:rPr>
              <w:t xml:space="preserve"> (</w:t>
            </w:r>
            <w:r w:rsidRPr="00D504AA">
              <w:rPr>
                <w:noProof/>
                <w:color w:val="000000"/>
                <w:sz w:val="22"/>
                <w:szCs w:val="22"/>
              </w:rPr>
              <w:t>2021)</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25BD047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LCDP (Dialogflow)</w:t>
            </w:r>
          </w:p>
        </w:tc>
        <w:tc>
          <w:tcPr>
            <w:tcW w:w="2268" w:type="dxa"/>
            <w:tcBorders>
              <w:top w:val="nil"/>
              <w:left w:val="nil"/>
              <w:bottom w:val="nil"/>
              <w:right w:val="nil"/>
            </w:tcBorders>
            <w:shd w:val="clear" w:color="auto" w:fill="auto"/>
            <w:vAlign w:val="center"/>
            <w:hideMark/>
          </w:tcPr>
          <w:p w14:paraId="5F617A49"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399D302E"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“Conversion of Numerical Systems” chapter in “Basic College Computer” textbook</w:t>
            </w:r>
          </w:p>
        </w:tc>
        <w:tc>
          <w:tcPr>
            <w:tcW w:w="2552" w:type="dxa"/>
            <w:tcBorders>
              <w:top w:val="nil"/>
              <w:left w:val="nil"/>
              <w:bottom w:val="nil"/>
              <w:right w:val="nil"/>
            </w:tcBorders>
            <w:shd w:val="clear" w:color="auto" w:fill="auto"/>
            <w:vAlign w:val="center"/>
            <w:hideMark/>
          </w:tcPr>
          <w:p w14:paraId="5E4E14E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7485951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082F5D17" w14:textId="77777777" w:rsidTr="00683B04">
        <w:trPr>
          <w:trHeight w:val="391"/>
        </w:trPr>
        <w:tc>
          <w:tcPr>
            <w:tcW w:w="3119" w:type="dxa"/>
            <w:tcBorders>
              <w:top w:val="nil"/>
              <w:left w:val="nil"/>
              <w:bottom w:val="nil"/>
              <w:right w:val="nil"/>
            </w:tcBorders>
            <w:vAlign w:val="center"/>
          </w:tcPr>
          <w:p w14:paraId="54562715" w14:textId="77777777" w:rsidR="00351EC5" w:rsidRPr="00D54FF6" w:rsidRDefault="00351EC5" w:rsidP="00683B04">
            <w:pPr>
              <w:spacing w:after="120" w:line="259" w:lineRule="auto"/>
              <w:rPr>
                <w:noProof/>
                <w:color w:val="000000" w:themeColor="text1"/>
                <w:sz w:val="22"/>
                <w:szCs w:val="22"/>
                <w:lang w:val="en-US"/>
              </w:rPr>
            </w:pPr>
            <w:r w:rsidRPr="00D504AA">
              <w:rPr>
                <w:color w:val="000000"/>
                <w:sz w:val="22"/>
                <w:szCs w:val="22"/>
              </w:rPr>
              <w:lastRenderedPageBreak/>
              <w:fldChar w:fldCharType="begin"/>
            </w:r>
            <w:r>
              <w:rPr>
                <w:color w:val="000000"/>
                <w:sz w:val="22"/>
                <w:szCs w:val="22"/>
              </w:rPr>
              <w:instrText xml:space="preserve"> ADDIN ZOTERO_ITEM CSL_CITATION {"citationID":"yNDniFgR","properties":{"formattedCitation":"(Zhang et al., 2023)","plainCitation":"(Zhang et al., 2023)","dontUpdate":true,"noteIndex":0},"citationItems":[{"id":1043,"uris":["http://zotero.org/users/11601880/items/M87GP8M8"],"itemData":{"id":1043,"type":"article-journal","abstract":"EFL learners generally have the problem of logical fallacies in EFL argumentative writings. Logical fallacies are errors in reasoning that can undermine EFL argumentative writing quality. Explicit training on logical fallacies may help learners deal with the problem and enhance their self-eﬃcacy and proﬁciency in EFL argumentative writing, which educational chatbots may further enhance. However, few studies have been conducted in this direction. To ﬁll the gap, we developed a chatbot for out-of-class, self-regulated training on logical fallacies in EFL argumentative writing. Fifteen Chinese EFL undergraduate and graduate students engaged in the training for ﬁve weeks. Semistructured interviews and transcript analysis were conducted to investigate the participants’ perceived impacts of the training on selfeﬃcacy and proﬁciency in EFL argumentative writing. To triangulate the interview results, we conducted pre–post questionnaires on the participants’ writing self-eﬃcacy and analysed their pre–post argumentative writings based on the Illinois Critical Thinking Essay Scoring Rubric. The results showed that the training on logical fallacies might improve EFL argumentative writing proﬁciency, although it might reduce writing self-eﬃcacy. Based on the results, we called for more implementation and investigation of chatbot-based training on logical fallacies, especially the long-term training integrated with practice in writing tasks.","container-title":"Innovation in Language Learning and Teaching","DOI":"10.1080/17501229.2023.2197417","ISSN":"1750-1229, 1750-1237","issue":"5","journalAbbreviation":"Innovation in Language Learning and Teaching","language":"en","page":"932-945","source":"DOI.org (Crossref)","title":"Chatbot-based training on logical fallacy in EFL argumentative writing","volume":"17","author":[{"family":"Zhang","given":"Ruofei"},{"family":"Zou","given":"Di"},{"family":"Cheng","given":"Gary"}],"issued":{"date-parts":[["2023",10,20]]}},"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Zhang et al. (2023)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0826327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LCDP (ManyChat)</w:t>
            </w:r>
          </w:p>
        </w:tc>
        <w:tc>
          <w:tcPr>
            <w:tcW w:w="2268" w:type="dxa"/>
            <w:tcBorders>
              <w:top w:val="nil"/>
              <w:left w:val="nil"/>
              <w:bottom w:val="nil"/>
              <w:right w:val="nil"/>
            </w:tcBorders>
            <w:shd w:val="clear" w:color="auto" w:fill="auto"/>
            <w:vAlign w:val="center"/>
            <w:hideMark/>
          </w:tcPr>
          <w:p w14:paraId="3C6BA16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NLP (NR)</w:t>
            </w:r>
          </w:p>
        </w:tc>
        <w:tc>
          <w:tcPr>
            <w:tcW w:w="4536" w:type="dxa"/>
            <w:tcBorders>
              <w:top w:val="nil"/>
              <w:left w:val="nil"/>
              <w:bottom w:val="nil"/>
              <w:right w:val="nil"/>
            </w:tcBorders>
            <w:shd w:val="clear" w:color="auto" w:fill="auto"/>
            <w:vAlign w:val="center"/>
            <w:hideMark/>
          </w:tcPr>
          <w:p w14:paraId="081CBF66"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Well-established learning materials</w:t>
            </w:r>
          </w:p>
        </w:tc>
        <w:tc>
          <w:tcPr>
            <w:tcW w:w="2552" w:type="dxa"/>
            <w:tcBorders>
              <w:top w:val="nil"/>
              <w:left w:val="nil"/>
              <w:bottom w:val="nil"/>
              <w:right w:val="nil"/>
            </w:tcBorders>
            <w:shd w:val="clear" w:color="auto" w:fill="auto"/>
            <w:vAlign w:val="center"/>
            <w:hideMark/>
          </w:tcPr>
          <w:p w14:paraId="51E755A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Chatbot (text)</w:t>
            </w:r>
          </w:p>
        </w:tc>
        <w:tc>
          <w:tcPr>
            <w:tcW w:w="992" w:type="dxa"/>
            <w:tcBorders>
              <w:top w:val="nil"/>
              <w:left w:val="nil"/>
              <w:bottom w:val="nil"/>
              <w:right w:val="nil"/>
            </w:tcBorders>
            <w:shd w:val="clear" w:color="auto" w:fill="auto"/>
            <w:noWrap/>
            <w:vAlign w:val="center"/>
            <w:hideMark/>
          </w:tcPr>
          <w:p w14:paraId="32CD472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 IT</w:t>
            </w:r>
          </w:p>
        </w:tc>
      </w:tr>
      <w:tr w:rsidR="00351EC5" w:rsidRPr="00D54FF6" w14:paraId="18534B55" w14:textId="77777777" w:rsidTr="00683B04">
        <w:trPr>
          <w:trHeight w:val="391"/>
        </w:trPr>
        <w:tc>
          <w:tcPr>
            <w:tcW w:w="3119" w:type="dxa"/>
            <w:tcBorders>
              <w:top w:val="nil"/>
              <w:left w:val="nil"/>
              <w:bottom w:val="nil"/>
              <w:right w:val="nil"/>
            </w:tcBorders>
            <w:vAlign w:val="center"/>
          </w:tcPr>
          <w:p w14:paraId="1C12FE7E" w14:textId="77777777" w:rsidR="00351EC5" w:rsidRPr="00D54FF6" w:rsidRDefault="00351EC5" w:rsidP="00683B04">
            <w:pPr>
              <w:spacing w:after="120" w:line="259" w:lineRule="auto"/>
              <w:rPr>
                <w:noProof/>
                <w:color w:val="000000" w:themeColor="text1"/>
                <w:sz w:val="22"/>
                <w:szCs w:val="22"/>
                <w:lang w:val="en-US"/>
              </w:rPr>
            </w:pPr>
            <w:r>
              <w:rPr>
                <w:rFonts w:hint="eastAsia"/>
                <w:color w:val="000000"/>
                <w:sz w:val="22"/>
                <w:szCs w:val="22"/>
              </w:rPr>
              <w:t xml:space="preserve">X. </w:t>
            </w:r>
            <w:r w:rsidRPr="00D504AA">
              <w:rPr>
                <w:color w:val="000000"/>
                <w:sz w:val="22"/>
                <w:szCs w:val="22"/>
              </w:rPr>
              <w:fldChar w:fldCharType="begin"/>
            </w:r>
            <w:r>
              <w:rPr>
                <w:color w:val="000000"/>
                <w:sz w:val="22"/>
                <w:szCs w:val="22"/>
              </w:rPr>
              <w:instrText xml:space="preserve"> ADDIN ZOTERO_ITEM CSL_CITATION {"citationID":"wzgiV0RY","properties":{"formattedCitation":"(Zhao et al., 2020)","plainCitation":"(Zhao et al., 2020)","dontUpdate":true,"noteIndex":0},"citationItems":[{"id":1044,"uris":["http://zotero.org/users/11601880/items/CF4WUHGN"],"itemData":{"id":1044,"type":"article-journal","container-title":"Medical Science Monitor","DOI":"10.12659/MSM.923836","ISSN":"1643-3750","journalAbbreviation":"Med Sci Monit","language":"en","source":"DOI.org (Crossref)","title":"Comparison of Multiple Quantitative Evaluation Indices of Theoretical Knowledge and Clinical Practice Skills and Training of Medical Interns in Cardiovascular Imaging Using Blended Teaching and the Case Resource Network Platform (CRNP)","URL":"https://www.medscimonit.com/abstract/index/idArt/923836","volume":"26","author":[{"family":"Zhao","given":"Xin-Xiang"},{"family":"Wu","given":"Shao-Ping"},{"family":"Wang","given":"Jiang-Yue"},{"family":"Gong","given":"Xiao-Yi"},{"family":"He","given":"Xi-Ran"},{"family":"Xi","given":"Mao-Jiao"},{"family":"Yuan","given":"Wei-Feng"}],"accessed":{"date-parts":[["2024",5,14]]},"issued":{"date-parts":[["2020",4,16]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Zhao et al. (2020)</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1FB9F80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Case Resource Network Platform (CRNP)</w:t>
            </w:r>
          </w:p>
        </w:tc>
        <w:tc>
          <w:tcPr>
            <w:tcW w:w="2268" w:type="dxa"/>
            <w:tcBorders>
              <w:top w:val="nil"/>
              <w:left w:val="nil"/>
              <w:bottom w:val="nil"/>
              <w:right w:val="nil"/>
            </w:tcBorders>
            <w:shd w:val="clear" w:color="auto" w:fill="auto"/>
            <w:vAlign w:val="center"/>
            <w:hideMark/>
          </w:tcPr>
          <w:p w14:paraId="3C6CC64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NR</w:t>
            </w:r>
          </w:p>
        </w:tc>
        <w:tc>
          <w:tcPr>
            <w:tcW w:w="4536" w:type="dxa"/>
            <w:tcBorders>
              <w:top w:val="nil"/>
              <w:left w:val="nil"/>
              <w:bottom w:val="nil"/>
              <w:right w:val="nil"/>
            </w:tcBorders>
            <w:shd w:val="clear" w:color="auto" w:fill="auto"/>
            <w:vAlign w:val="center"/>
            <w:hideMark/>
          </w:tcPr>
          <w:p w14:paraId="33FEC824"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NR</w:t>
            </w:r>
          </w:p>
        </w:tc>
        <w:tc>
          <w:tcPr>
            <w:tcW w:w="2552" w:type="dxa"/>
            <w:tcBorders>
              <w:top w:val="nil"/>
              <w:left w:val="nil"/>
              <w:bottom w:val="nil"/>
              <w:right w:val="nil"/>
            </w:tcBorders>
            <w:shd w:val="clear" w:color="auto" w:fill="auto"/>
            <w:vAlign w:val="center"/>
            <w:hideMark/>
          </w:tcPr>
          <w:p w14:paraId="5050D1B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(visual (2D, 4D))</w:t>
            </w:r>
          </w:p>
        </w:tc>
        <w:tc>
          <w:tcPr>
            <w:tcW w:w="992" w:type="dxa"/>
            <w:tcBorders>
              <w:top w:val="nil"/>
              <w:left w:val="nil"/>
              <w:bottom w:val="nil"/>
              <w:right w:val="nil"/>
            </w:tcBorders>
            <w:shd w:val="clear" w:color="auto" w:fill="auto"/>
            <w:noWrap/>
            <w:vAlign w:val="center"/>
            <w:hideMark/>
          </w:tcPr>
          <w:p w14:paraId="478A1BA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PFR</w:t>
            </w:r>
          </w:p>
        </w:tc>
      </w:tr>
      <w:tr w:rsidR="00351EC5" w:rsidRPr="00D54FF6" w14:paraId="3A1B72C1" w14:textId="77777777" w:rsidTr="00683B04">
        <w:trPr>
          <w:trHeight w:val="391"/>
        </w:trPr>
        <w:tc>
          <w:tcPr>
            <w:tcW w:w="3119" w:type="dxa"/>
            <w:tcBorders>
              <w:top w:val="nil"/>
              <w:left w:val="nil"/>
              <w:bottom w:val="nil"/>
              <w:right w:val="nil"/>
            </w:tcBorders>
            <w:vAlign w:val="center"/>
          </w:tcPr>
          <w:p w14:paraId="4E7DACCE"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{"citationID":"pvBn7aL6","properties":{"formattedCitation":"(Zheng, Fan, Chen, et al., 2023)","plainCitation":"(Zheng, Fan, Chen, et al., 2023)","dontUpdate":true,"noteIndex":0},"citationItems":[{"id":1048,"uris":["http://zotero.org/users/11601880/items/PZGC2C3E"],"itemData":{"id":1048,"type":"article-journal","abstract":"Online collaborative learning has been broadly applied in higher education. However, learners face many challenges in collaborating with one another and coregulating their learning, leading to low group performance. To address the gaps, this study proposed an artificial intelligence (AI)-enabled feedback and feedforward approach that not only provide feedback but also offer recommendations for future actions to support online collaborative learning. In total, 153 college students participated in this study, and they were divided into three conditions. Fifty-one students conducted online collaborative learning with the AI-enabled feedback and feedforward approach, another 51 students carried out online collaborative learning with the AI-enabled feedback approach, and the remaining 51 students participated in traditional online collaborative learning without either type of support. The results indicated that the AI-enabled feedback and feedforward approach could significantly boost the level of collaborative knowledge building, coregulated behaviours, and group performance. Research and practical implications of the findings are discussed in depth.","container-title":"Education and Information Technologies","DOI":"10.1007/s10639-023-12292-5","ISSN":"1360-2357, 1573-7608","journalAbbreviation":"Educ Inf Technol","language":"en","source":"DOI.org (Crossref)","title":"An AI-enabled feedback-feedforward approach to promoting online collaborative learning","URL":"https://link.springer.com/10.1007/s10639-023-12292-5","author":[{"family":"Zheng","given":"Lanqin"},{"family":"Fan","given":"Yunchao"},{"family":"Chen","given":"Bodong"},{"family":"Huang","given":"Zichen"},{"literal":"LeiGao"},{"family":"Long","given":"Miaolang"}],"accessed":{"date-parts":[["2024",5,14]]},"issued":{"date-parts":[["2023",10,26]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Fan, Chen,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465B4C2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37845A0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 BiLSTM, CRF</w:t>
            </w:r>
          </w:p>
        </w:tc>
        <w:tc>
          <w:tcPr>
            <w:tcW w:w="4536" w:type="dxa"/>
            <w:tcBorders>
              <w:top w:val="nil"/>
              <w:left w:val="nil"/>
              <w:bottom w:val="nil"/>
              <w:right w:val="nil"/>
            </w:tcBorders>
            <w:shd w:val="clear" w:color="auto" w:fill="auto"/>
            <w:vAlign w:val="center"/>
            <w:hideMark/>
          </w:tcPr>
          <w:p w14:paraId="6B7F197B"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nil"/>
              <w:right w:val="nil"/>
            </w:tcBorders>
            <w:shd w:val="clear" w:color="auto" w:fill="auto"/>
            <w:vAlign w:val="center"/>
            <w:hideMark/>
          </w:tcPr>
          <w:p w14:paraId="06017A7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01C33D8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67FC00B0" w14:textId="77777777" w:rsidTr="00683B04">
        <w:trPr>
          <w:trHeight w:val="391"/>
        </w:trPr>
        <w:tc>
          <w:tcPr>
            <w:tcW w:w="3119" w:type="dxa"/>
            <w:tcBorders>
              <w:top w:val="nil"/>
              <w:left w:val="nil"/>
              <w:bottom w:val="nil"/>
              <w:right w:val="nil"/>
            </w:tcBorders>
            <w:vAlign w:val="center"/>
          </w:tcPr>
          <w:p w14:paraId="4A0E1761"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{"citationID":"5tfa4LbD","properties":{"formattedCitation":"(Zheng, Fan, Gao, et al., 2024)","plainCitation":"(Zheng, Fan, Gao, et al., 2024)","dontUpdate":true,"noteIndex":0},"citationItems":[{"id":1059,"uris":["http://zotero.org/users/11601880/items/X322DIY4"],"itemData":{"id":1059,"type":"article-journal","abstract":"As an effective form of pedagogy, online collaborative learning has received increasing application in the field of education. However, learners often feel frustrated with regard to knowledge building, cognitive engagement, and socially shared regulation. To solve these problems, the current study proposed an approach featuring artificial intelligence (AI)-empowered assessments and personalized recommendations. The purpose of this quasi-experimental study was to examine the effect of the proposed approach on collaborative learning performance. In total, 135 college students, who were divided into three conditions, participated in the current study. The results of both quantitative and qualitative analysis indicated that the proposed approach could substantially enhance collaborative knowledge building, cognitive engagement, socially shared regulated behaviors, and group performance. The findings are discussed thoroughly alongside their pedagogical and technological implications.","container-title":"Journal of Research on Technology in Education","DOI":"10.1080/15391523.2024.2304066","ISSN":"1539-1523, 1945-0818","journalAbbreviation":"Journal of Research on Technology in Education","language":"en","page":"1-27","source":"DOI.org (Crossref)","title":"Using AI-empowered assessments and personalized recommendations to promote online collaborative learning performance","author":[{"family":"Zheng","given":"Lanqin"},{"family":"Fan","given":"Yunchao"},{"family":"Gao","given":"Lei"},{"family":"Huang","given":"Zichen"},{"family":"Chen","given":"Bodong"},{"family":"Long","given":"Miaolang"}],"issued":{"date-parts":[["2024",1,22]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Fan, Gao, et al.</w:t>
            </w:r>
            <w:r w:rsidRPr="00D504AA">
              <w:rPr>
                <w:rFonts w:hint="eastAsia"/>
                <w:noProof/>
                <w:color w:val="000000"/>
                <w:sz w:val="22"/>
                <w:szCs w:val="22"/>
              </w:rPr>
              <w:t xml:space="preserve"> (</w:t>
            </w:r>
            <w:r w:rsidRPr="00D504AA">
              <w:rPr>
                <w:noProof/>
                <w:color w:val="000000"/>
                <w:sz w:val="22"/>
                <w:szCs w:val="22"/>
              </w:rPr>
              <w:t>2024)</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19A3B6B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38A6239D"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 BiLSTM, CRF, knowledge graph convolutional network</w:t>
            </w:r>
          </w:p>
        </w:tc>
        <w:tc>
          <w:tcPr>
            <w:tcW w:w="4536" w:type="dxa"/>
            <w:tcBorders>
              <w:top w:val="nil"/>
              <w:left w:val="nil"/>
              <w:bottom w:val="nil"/>
              <w:right w:val="nil"/>
            </w:tcBorders>
            <w:shd w:val="clear" w:color="auto" w:fill="auto"/>
            <w:vAlign w:val="center"/>
            <w:hideMark/>
          </w:tcPr>
          <w:p w14:paraId="58B1054A"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nil"/>
              <w:right w:val="nil"/>
            </w:tcBorders>
            <w:shd w:val="clear" w:color="auto" w:fill="auto"/>
            <w:vAlign w:val="center"/>
            <w:hideMark/>
          </w:tcPr>
          <w:p w14:paraId="1A24DE1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136A16D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2D7DCC78" w14:textId="77777777" w:rsidTr="00683B04">
        <w:trPr>
          <w:trHeight w:val="391"/>
        </w:trPr>
        <w:tc>
          <w:tcPr>
            <w:tcW w:w="3119" w:type="dxa"/>
            <w:tcBorders>
              <w:top w:val="nil"/>
              <w:left w:val="nil"/>
              <w:bottom w:val="nil"/>
              <w:right w:val="nil"/>
            </w:tcBorders>
            <w:vAlign w:val="center"/>
          </w:tcPr>
          <w:p w14:paraId="49B34910"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{"citationID":"v2y9HymE","properties":{"formattedCitation":"(Zheng, Fan, Huang, et al., 2024)","plainCitation":"(Zheng, Fan, Huang, et al., 2024)","dontUpdate":true,"noteIndex":0},"citationItems":[{"id":1056,"uris":["http://zotero.org/users/11601880/items/MQ3V75HK"],"itemData":{"id":1056,"type":"article-journal","abstract":"Background: Online collaborative learning has been widely adopted in the field of education. However, learners often find it difficult to engage in collaboratively building knowledge and jointly regulating online collaborative learning.","container-title":"Journal of Computer Assisted Learning","DOI":"10.1111/jcal.12860","ISSN":"0266-4909, 1365-2729","issue":"1","journalAbbreviation":"Computer Assisted Learning","language":"en","page":"21-36","source":"DOI.org (Crossref)","title":"Impacts of three approaches on collaborative knowledge building, group performance, behavioural engagement, and socially shared regulation in online collaborative learning","volume":"40","author":[{"family":"Zheng","given":"Lanqin"},{"family":"Fan","given":"Yunchao"},{"family":"Huang","given":"Zichen"},{"family":"Gao","given":"Lei"}],"issued":{"date-parts":[["2024",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Fan, Huang, et al.</w:t>
            </w:r>
            <w:r w:rsidRPr="00D504AA">
              <w:rPr>
                <w:rFonts w:hint="eastAsia"/>
                <w:noProof/>
                <w:color w:val="000000"/>
                <w:sz w:val="22"/>
                <w:szCs w:val="22"/>
              </w:rPr>
              <w:t xml:space="preserve"> (</w:t>
            </w:r>
            <w:r w:rsidRPr="00D504AA">
              <w:rPr>
                <w:noProof/>
                <w:color w:val="000000"/>
                <w:sz w:val="22"/>
                <w:szCs w:val="22"/>
              </w:rPr>
              <w:t>2024)</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E06BE9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63CA36D0"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 CRF, BiLSTM</w:t>
            </w:r>
          </w:p>
        </w:tc>
        <w:tc>
          <w:tcPr>
            <w:tcW w:w="4536" w:type="dxa"/>
            <w:tcBorders>
              <w:top w:val="nil"/>
              <w:left w:val="nil"/>
              <w:bottom w:val="nil"/>
              <w:right w:val="nil"/>
            </w:tcBorders>
            <w:shd w:val="clear" w:color="auto" w:fill="auto"/>
            <w:vAlign w:val="center"/>
            <w:hideMark/>
          </w:tcPr>
          <w:p w14:paraId="5FA5BDED"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nil"/>
              <w:right w:val="nil"/>
            </w:tcBorders>
            <w:shd w:val="clear" w:color="auto" w:fill="auto"/>
            <w:vAlign w:val="center"/>
            <w:hideMark/>
          </w:tcPr>
          <w:p w14:paraId="74740A4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22BC510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77E6D62D" w14:textId="77777777" w:rsidTr="00683B04">
        <w:trPr>
          <w:trHeight w:val="391"/>
        </w:trPr>
        <w:tc>
          <w:tcPr>
            <w:tcW w:w="3119" w:type="dxa"/>
            <w:tcBorders>
              <w:top w:val="nil"/>
              <w:left w:val="nil"/>
              <w:bottom w:val="nil"/>
              <w:right w:val="nil"/>
            </w:tcBorders>
            <w:vAlign w:val="center"/>
          </w:tcPr>
          <w:p w14:paraId="4E19D748"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{"citationID":"SNbNSZhT","properties":{"formattedCitation":"(Zheng, Long, Chen, et al., 2023)","plainCitation":"(Zheng, Long, Chen, et al., 2023)","dontUpdate":true,"noteIndex":0},"citationItems":[{"id":1058,"uris":["http://zotero.org/users/11601880/items/FYLXMYZX"],"itemData":{"id":1058,"type":"article-journal","abstract":"Online collaborative learning is implemented extensively in higher education. Nevertheless, it remains challenging to help learners achieve high-level group performance, knowledge elaboration, and socially shared regulation in online collaborative learning. To cope with these challenges, this study proposes and evaluates a novel automated assessment and feedback approach that is based on knowledge graph and artificial intelligence technologies. Following a quasi-experimental design, we assigned a total of 108 college students into two conditions: an experimental group that participated in online collaborative learning and received automated assessment and feedback from the tool, and a control group that participated in the same collaborative learning activities without automated assessment and feedback. Analyses of quantitative and qualitative data indicated that the introduced automated assessment and feedback significantly promoted group performance, knowledge elaboration, and socially shared regulation of collaborative learning. The proposed knowledge graph-based automated assessment and feedback approach shows promise in providing a valuable tool for researchers and practitioners to support online collaborative learning.","container-title":"International Journal of Educational Technology in Higher Education","DOI":"10.1186/s41239-023-00415-4","ISSN":"2365-9440","issue":"1","journalAbbreviation":"Int J Educ Technol High Educ","language":"en","page":"46","source":"DOI.org (Crossref)","title":"Promoting knowledge elaboration, socially shared regulation, and group performance in collaborative learning: an automated assessment and feedback approach based on knowledge graphs","title-short":"Promoting knowledge elaboration, socially shared regulation, and group performance in collaborative learning","volume":"20","author":[{"family":"Zheng","given":"Lanqin"},{"family":"Long","given":"Miaolang"},{"family":"Chen","given":"Bodong"},{"family":"Fan","given":"Yunchao"}],"issued":{"date-parts":[["2023",8,7]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Long, Chen,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5064CE2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4644B42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 BiLSTM, CRF</w:t>
            </w:r>
          </w:p>
        </w:tc>
        <w:tc>
          <w:tcPr>
            <w:tcW w:w="4536" w:type="dxa"/>
            <w:tcBorders>
              <w:top w:val="nil"/>
              <w:left w:val="nil"/>
              <w:bottom w:val="nil"/>
              <w:right w:val="nil"/>
            </w:tcBorders>
            <w:shd w:val="clear" w:color="auto" w:fill="auto"/>
            <w:noWrap/>
            <w:vAlign w:val="center"/>
            <w:hideMark/>
          </w:tcPr>
          <w:p w14:paraId="54C15400"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nil"/>
              <w:right w:val="nil"/>
            </w:tcBorders>
            <w:shd w:val="clear" w:color="auto" w:fill="auto"/>
            <w:vAlign w:val="center"/>
            <w:hideMark/>
          </w:tcPr>
          <w:p w14:paraId="17C0778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4DB6C66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21C6E000" w14:textId="77777777" w:rsidTr="00683B04">
        <w:trPr>
          <w:trHeight w:val="391"/>
        </w:trPr>
        <w:tc>
          <w:tcPr>
            <w:tcW w:w="3119" w:type="dxa"/>
            <w:tcBorders>
              <w:top w:val="nil"/>
              <w:left w:val="nil"/>
              <w:bottom w:val="nil"/>
              <w:right w:val="nil"/>
            </w:tcBorders>
            <w:vAlign w:val="center"/>
          </w:tcPr>
          <w:p w14:paraId="6DB37E59"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{"citationID":"dGtkdpZc","properties":{"formattedCitation":"(Zheng, Long, Niu, et al., 2023)","plainCitation":"(Zheng, Long, Niu, et al., 2023)","dontUpdate":true,"noteIndex":0},"citationItems":[{"id":1052,"uris":["http://zotero.org/users/11601880/items/JAK8DMV9"],"itemData":{"id":1052,"type":"article-journal","abstract":"Learning engagement has gained increasing attention in the field of education. Previous studies have adopted conventional methods to analyze learning engagement, but these methods cannot provide timely feedback for learners. This study analyzed automated group learning engagement via deep neural network models in a computer-supported collaborative learning (CSCL) context. A quasi-experimental research design was implemented to examine the effects of the automated group learning engagement analysis and feedback approach on collaborative knowledge building, group performance, socially shared regulation, and cognitive load. In total, 120 college students participated in this study; they were assigned to 20 experimental groups and 20 control groups of three students each. The students in the experimental groups adopted the automated group learning engagement analysis and feedback approach, whereas those in the control groups used the traditional online collaborative learning approach. Both quantitative and qualitative data were collected and analyzed in depth. The results indicated significant differences in group learning engagement, group performance, collaborative knowledge building, and socially shared regulation between the experimental and control groups. The proposed approach did not increase the cognitive load for the experimental groups. The implications of the findings can potentially contribute to improving group learning engagement and group performance in CSCL.","container-title":"International Journal of Computer-Supported Collaborative Learning","DOI":"10.1007/s11412-023-09386-0","ISSN":"1556-1607, 1556-1615","issue":"1","journalAbbreviation":"Intern. J. Comput.-Support. Collab. Learn","language":"en","page":"101-133","source":"DOI.org (Crossref)","title":"An automated group learning engagement analysis and feedback approach to promoting collaborative knowledge building, group performance, and socially shared regulation in CSCL","volume":"18","author":[{"family":"Zheng","given":"Lanqin"},{"family":"Long","given":"Miaolang"},{"family":"Niu","given":"Jiayu"},{"family":"Zhong","given":"Lu"}],"issued":{"date-parts":[["2023",3]]}},"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Long, Niu,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tcPr>
          <w:p w14:paraId="1A02FBDE"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tcPr>
          <w:p w14:paraId="7F853DE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w:t>
            </w:r>
          </w:p>
        </w:tc>
        <w:tc>
          <w:tcPr>
            <w:tcW w:w="4536" w:type="dxa"/>
            <w:tcBorders>
              <w:top w:val="nil"/>
              <w:left w:val="nil"/>
              <w:bottom w:val="nil"/>
              <w:right w:val="nil"/>
            </w:tcBorders>
            <w:shd w:val="clear" w:color="auto" w:fill="auto"/>
            <w:noWrap/>
            <w:vAlign w:val="center"/>
          </w:tcPr>
          <w:p w14:paraId="35A4A0FC"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nil"/>
              <w:right w:val="nil"/>
            </w:tcBorders>
            <w:shd w:val="clear" w:color="auto" w:fill="auto"/>
            <w:vAlign w:val="center"/>
          </w:tcPr>
          <w:p w14:paraId="07C0A3C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tcPr>
          <w:p w14:paraId="04573CD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388B6B6D" w14:textId="77777777" w:rsidTr="00683B04">
        <w:trPr>
          <w:trHeight w:val="391"/>
        </w:trPr>
        <w:tc>
          <w:tcPr>
            <w:tcW w:w="3119" w:type="dxa"/>
            <w:tcBorders>
              <w:top w:val="nil"/>
              <w:left w:val="nil"/>
              <w:bottom w:val="nil"/>
              <w:right w:val="nil"/>
            </w:tcBorders>
            <w:vAlign w:val="center"/>
          </w:tcPr>
          <w:p w14:paraId="658C2130"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{"citationID":"8jWCtTnC","properties":{"formattedCitation":"(Zheng, Niu, Long, et al., 2023)","plainCitation":"(Zheng, Niu, Long, et al., 2023)","dontUpdate":true,"noteIndex":0},"citationItems":[{"id":1053,"uris":["http://zotero.org/users/11601880/items/BUW2CKGF"],"itemData":{"id":1053,"type":"article-journal","abstract":"Computer-supported collaborative learning (CSCL) has been an effective pedagogy in the field of education. However, productive collaborative learning often does not occur spontaneously, and learners often have difficulties with collaborative knowledge building and socially shared regulation. To address this research gap, this study proposes an automatic knowledge graph construction approach based on deep neural network models. In total, 63 groups comprising 189 college students participated in this study and were assigned to three conditions, namely, the automatic activated and unactivated knowledge graph (AAUKG) condition, the automated activated knowledge graph (AAKG) condition, and the traditional online collaborative learning (TOCL) condition. The findings revealed that the AAUKG approach had more significant and positive impacts on collaborative knowledge building, group performance, social interaction, and socially shared regulation than the AAKG and TOCL approaches. This study provides substantial evidence of utilising both automatically activated and unactivated knowledge graphs to improve collaborative learning performance.","container-title":"British Journal of Educational Technology","DOI":"10.1111/bjet.13283","ISSN":"0007-1013, 1467-8535","issue":"3","journalAbbreviation":"Brit J Educational Tech","language":"en","page":"686-711","source":"DOI.org (Crossref)","title":"An automatic knowledge graph construction approach to promoting collaborative knowledge building, group performance, social interaction and socially shared regulation in CSCL","title-short":"An automatic knowledge graph construction approach to promoting collaborative knowledge building, group performance, social interaction and socially shared regulation in &lt;span style=\"font-variant","volume":"54","author":[{"family":"Zheng","given":"Lanqin"},{"family":"Niu","given":"Jiayu"},{"family":"Long","given":"Miaolang"},{"family":"Fan","given":"Yunchao"}],"issued":{"date-parts":[["2023",5]]}},"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Niu,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tcPr>
          <w:p w14:paraId="4BE2095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tcPr>
          <w:p w14:paraId="398C9BA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 BiLSTM, CRF, RF</w:t>
            </w:r>
          </w:p>
        </w:tc>
        <w:tc>
          <w:tcPr>
            <w:tcW w:w="4536" w:type="dxa"/>
            <w:tcBorders>
              <w:top w:val="nil"/>
              <w:left w:val="nil"/>
              <w:bottom w:val="nil"/>
              <w:right w:val="nil"/>
            </w:tcBorders>
            <w:shd w:val="clear" w:color="auto" w:fill="auto"/>
            <w:noWrap/>
            <w:vAlign w:val="center"/>
          </w:tcPr>
          <w:p w14:paraId="623C4216"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nil"/>
              <w:right w:val="nil"/>
            </w:tcBorders>
            <w:shd w:val="clear" w:color="auto" w:fill="auto"/>
            <w:vAlign w:val="center"/>
          </w:tcPr>
          <w:p w14:paraId="3CC03FD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tcPr>
          <w:p w14:paraId="365D68D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68A5B6E1" w14:textId="77777777" w:rsidTr="00683B04">
        <w:trPr>
          <w:trHeight w:val="391"/>
        </w:trPr>
        <w:tc>
          <w:tcPr>
            <w:tcW w:w="3119" w:type="dxa"/>
            <w:tcBorders>
              <w:top w:val="nil"/>
              <w:left w:val="nil"/>
              <w:bottom w:val="nil"/>
              <w:right w:val="nil"/>
            </w:tcBorders>
            <w:vAlign w:val="center"/>
          </w:tcPr>
          <w:p w14:paraId="57A50957"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{"citationID":"cyH6iteN","properties":{"formattedCitation":"(Zheng, Niu, et al., 2022)","plainCitation":"(Zheng, Niu, et al., 2022)","dontUpdate":true,"noteIndex":0},"citationItems":[{"id":1045,"uris":["http://zotero.org/users/11601880/items/FWX2NFK5"],"itemData":{"id":1045,"type":"article-journal","abstract":"Learning analytics (LA) has been widely adopted in research on education. However, most studies in the area have conducted LA after computer-­supported collaborative learning (CSCL) activities rather than during CSCL. To address this problem, this study proposed a LA-­based real-­time feedback approach based on a deep neural network model to improve CSCL performance. In total, 72 university students participated in the study and were randomly assigned to an experimental or control group. The students in the experimental group learned with the LA-­based real-­time feedback approach, whereas the students in the control group learned with the conventional online collaborative learning approach. To analyse the data, both quantitative and qualitative methods were adopted. The results indicated that the LA-­based real-­time feedback approach significantly promoted knowledge convergence, knowledge elaboration, interactive relationships and group performance. The interview results also confirmed the effectiveness of the proposed approach.","container-title":"British Journal of Educational Technology","DOI":"10.1111/bjet.13156","ISSN":"0007-1013, 1467-8535","issue":"1","journalAbbreviation":"Brit J Educational Tech","language":"en","page":"130-149","source":"DOI.org (Crossref)","title":"Effects of a learning analytics‐based real‐time feedback approach on knowledge elaboration, knowledge convergence, interactive relationships and group performance in CSCL","volume":"53","author":[{"family":"Zheng","given":"Lanqin"},{"family":"Niu","given":"Jiayu"},{"family":"Zhong","given":"Lu"}],"issued":{"date-parts":[["2022",1]]}},"label":"page"}],"schema":"https://github.com/citation-style-language/schema/raw/master/csl-citation.json"}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Niu, et al.</w:t>
            </w:r>
            <w:r w:rsidRPr="00D504AA">
              <w:rPr>
                <w:rFonts w:hint="eastAsia"/>
                <w:noProof/>
                <w:color w:val="000000"/>
                <w:sz w:val="22"/>
                <w:szCs w:val="22"/>
              </w:rPr>
              <w:t xml:space="preserve"> (</w:t>
            </w:r>
            <w:r w:rsidRPr="00D504AA">
              <w:rPr>
                <w:noProof/>
                <w:color w:val="000000"/>
                <w:sz w:val="22"/>
                <w:szCs w:val="22"/>
              </w:rPr>
              <w:t>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164392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2CF1723F"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w:t>
            </w:r>
          </w:p>
        </w:tc>
        <w:tc>
          <w:tcPr>
            <w:tcW w:w="4536" w:type="dxa"/>
            <w:tcBorders>
              <w:top w:val="nil"/>
              <w:left w:val="nil"/>
              <w:bottom w:val="nil"/>
              <w:right w:val="nil"/>
            </w:tcBorders>
            <w:shd w:val="clear" w:color="auto" w:fill="auto"/>
            <w:vAlign w:val="center"/>
            <w:hideMark/>
          </w:tcPr>
          <w:p w14:paraId="45B8B613"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 xml:space="preserve">Historical data from past students of the task </w:t>
            </w:r>
          </w:p>
        </w:tc>
        <w:tc>
          <w:tcPr>
            <w:tcW w:w="2552" w:type="dxa"/>
            <w:tcBorders>
              <w:top w:val="nil"/>
              <w:left w:val="nil"/>
              <w:bottom w:val="nil"/>
              <w:right w:val="nil"/>
            </w:tcBorders>
            <w:shd w:val="clear" w:color="auto" w:fill="auto"/>
            <w:vAlign w:val="center"/>
            <w:hideMark/>
          </w:tcPr>
          <w:p w14:paraId="5A2DD2E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2B0136F2"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4F011B1B" w14:textId="77777777" w:rsidTr="00683B04">
        <w:trPr>
          <w:trHeight w:val="391"/>
        </w:trPr>
        <w:tc>
          <w:tcPr>
            <w:tcW w:w="3119" w:type="dxa"/>
            <w:tcBorders>
              <w:top w:val="nil"/>
              <w:left w:val="nil"/>
              <w:bottom w:val="nil"/>
              <w:right w:val="nil"/>
            </w:tcBorders>
            <w:vAlign w:val="center"/>
          </w:tcPr>
          <w:p w14:paraId="3865D531" w14:textId="77777777" w:rsidR="00351EC5" w:rsidRPr="00D54FF6" w:rsidRDefault="00351EC5" w:rsidP="00683B04">
            <w:pPr>
              <w:spacing w:after="120" w:line="259" w:lineRule="auto"/>
              <w:rPr>
                <w:color w:val="000000" w:themeColor="text1"/>
                <w:sz w:val="22"/>
                <w:szCs w:val="22"/>
                <w:lang w:val="en-US"/>
              </w:rPr>
            </w:pPr>
            <w:r w:rsidRPr="00D504AA">
              <w:rPr>
                <w:noProof/>
                <w:color w:val="000000"/>
                <w:sz w:val="22"/>
                <w:szCs w:val="22"/>
              </w:rPr>
              <w:fldChar w:fldCharType="begin"/>
            </w:r>
            <w:r>
              <w:rPr>
                <w:noProof/>
                <w:color w:val="000000"/>
                <w:sz w:val="22"/>
                <w:szCs w:val="22"/>
              </w:rPr>
              <w:instrText xml:space="preserve"> ADDIN ZOTERO_ITEM CSL_CITATION {"citationID":"oqYHxA3f","properties":{"formattedCitation":"(Zheng, Zhong, &amp; Fan, 2023a)","plainCitation":"(Zheng, Zhong, &amp; Fan, 2023a)","dontUpdate":true,"noteIndex":0},"citationItems":[{"id":1051,"uris":["http://zotero.org/users/11601880/items/VTBCXWRA"],"itemData":{"id":1051,"type":"article-journal","abstract":"Online collaborative learning has been widely used in the field of education. However, unrelated or off-topic information is often included in online collaborative learning. Furthermore, the content of online discussion is often too shallow or narrow. To achieve productive collaborative learning, this study proposed and validated an automated analysis of topic distributions and features (AATDF) approach. In total, 189 college students in China participated in this study and were assigned to one of two experimental groups or a control group. Experimental Group 1 participated in online collaborative learning with the AATDF approach. Experimental Group 2 participated in online collaborative learning with the automated analysis of topic distributions (AATD) approach. The control group participated in traditional online collaborative learning without any specified approach. The results indicate that the AATDF approach can significantly promote group performance, collaborative knowledge building and socially shared regulation compared with the AATD and traditional online collaborative learning approaches. The results and implications are also discussed in depth. The main contribution of this study is that the AATDF approach can improve learning performance and bring online collaborative learning onto new ground.\nImplications for practice:\n\nThe AATDF approach is very useful and effective for promoting group performance, collaborative knowledge building and socially shared regulation.\nTeachers and practitioners can provide personalised interventions and optimise collaborative learning design based on the analysis results of topic distributions and features.\nDevelopers can adopt deep neural network models to develop intelligent online","container-title":"Australasian Journal of Educational Technology","DOI":"10.14742/ajet.7995","ISSN":"1449-5554, 1449-3098","journalAbbreviation":"AJET","language":"en","license":"http://creativecommons.org/licenses/by-nc-nd/4.0","page":"114-132","source":"DOI.org (Crossref)","title":"An automated analysis of topic distributions and features approach to promoting group performance, collaborative knowledge building and socially shared regulation in online collaborative learning","author":[{"family":"Zheng","given":"Lanqin"},{"family":"Zhong","given":"Lu"},{"family":"Fan","given":"Yunchao"}],"issued":{"date-parts":[["2023",10,4]]}},"label":"page"}],"schema":"https://github.com/citation-style-language/schema/raw/master/csl-citation.json"} </w:instrText>
            </w:r>
            <w:r w:rsidRPr="00D504AA">
              <w:rPr>
                <w:noProof/>
                <w:color w:val="000000"/>
                <w:sz w:val="22"/>
                <w:szCs w:val="22"/>
              </w:rPr>
              <w:fldChar w:fldCharType="separate"/>
            </w:r>
            <w:r w:rsidRPr="00D504AA">
              <w:rPr>
                <w:noProof/>
                <w:color w:val="000000"/>
                <w:sz w:val="22"/>
                <w:szCs w:val="22"/>
              </w:rPr>
              <w:t>Zheng, Zhong, &amp; Fan</w:t>
            </w:r>
            <w:r w:rsidRPr="00D504AA">
              <w:rPr>
                <w:rFonts w:hint="eastAsia"/>
                <w:noProof/>
                <w:color w:val="000000"/>
                <w:sz w:val="22"/>
                <w:szCs w:val="22"/>
              </w:rPr>
              <w:t xml:space="preserve"> (</w:t>
            </w:r>
            <w:r w:rsidRPr="00D504AA">
              <w:rPr>
                <w:noProof/>
                <w:color w:val="000000"/>
                <w:sz w:val="22"/>
                <w:szCs w:val="22"/>
              </w:rPr>
              <w:t>2023a)</w:t>
            </w:r>
            <w:r w:rsidRPr="00D504AA">
              <w:rPr>
                <w:noProof/>
                <w:color w:val="000000"/>
                <w:sz w:val="22"/>
                <w:szCs w:val="22"/>
              </w:rPr>
              <w:fldChar w:fldCharType="end"/>
            </w:r>
          </w:p>
        </w:tc>
        <w:tc>
          <w:tcPr>
            <w:tcW w:w="1984" w:type="dxa"/>
            <w:tcBorders>
              <w:top w:val="nil"/>
              <w:left w:val="nil"/>
              <w:bottom w:val="nil"/>
              <w:right w:val="nil"/>
            </w:tcBorders>
            <w:shd w:val="clear" w:color="auto" w:fill="auto"/>
            <w:vAlign w:val="center"/>
            <w:hideMark/>
          </w:tcPr>
          <w:p w14:paraId="35B09184"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51CB5130"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 LDA, LDAvis</w:t>
            </w:r>
          </w:p>
        </w:tc>
        <w:tc>
          <w:tcPr>
            <w:tcW w:w="4536" w:type="dxa"/>
            <w:tcBorders>
              <w:top w:val="nil"/>
              <w:left w:val="nil"/>
              <w:bottom w:val="nil"/>
              <w:right w:val="nil"/>
            </w:tcBorders>
            <w:shd w:val="clear" w:color="auto" w:fill="auto"/>
            <w:vAlign w:val="center"/>
            <w:hideMark/>
          </w:tcPr>
          <w:p w14:paraId="7FF68F47"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nil"/>
              <w:right w:val="nil"/>
            </w:tcBorders>
            <w:shd w:val="clear" w:color="auto" w:fill="auto"/>
            <w:vAlign w:val="center"/>
            <w:hideMark/>
          </w:tcPr>
          <w:p w14:paraId="30E385C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238F6421"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164AF7EC" w14:textId="77777777" w:rsidTr="00683B04">
        <w:trPr>
          <w:trHeight w:val="391"/>
        </w:trPr>
        <w:tc>
          <w:tcPr>
            <w:tcW w:w="3119" w:type="dxa"/>
            <w:tcBorders>
              <w:top w:val="nil"/>
              <w:left w:val="nil"/>
              <w:bottom w:val="nil"/>
              <w:right w:val="nil"/>
            </w:tcBorders>
            <w:vAlign w:val="center"/>
          </w:tcPr>
          <w:p w14:paraId="7879C1D5"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{"citationID":"vZzxKD1i","properties":{"formattedCitation":"(Zheng, Zhong, &amp; Fan, 2023b)","plainCitation":"(Zheng, Zhong, &amp; Fan, 2023b)","dontUpdate":true,"noteIndex":0},"citationItems":[{"id":1054,"uris":["http://zotero.org/users/11601880/items/Y26KEXS8"],"itemData":{"id":1054,"type":"article-journal","abstract":"Online collaborative learning (OCL) has been a mainstream pedagogy in the field of higher education. However, learners often produce off-topic information and engage less during online collaborative learning compared to other approaches. In addition, learners often cannot converge in knowledge, and they often do not know how to coregulate with peers. To cope with these problems, this study proposed an immediate analysis of interaction topics (IAIT) approach through deep learning technologies. The purpose of this study is to examine the effects of the IAIT approach on group performance, knowledge convergence, coregulation, and cognitive engagement in online collaborative learning. In total, 60 undergraduate students participated in this quasi-experimental study. They were assigned to either the experimental or the control groups. The students in the experimental groups conducted online collaborative learning with the IAIT approach, and the students in the control groups conducted online collaborative learning only without any particular approach. The whole study lasted for three months. Both qualitative and quantitative methods were adopted to analyze data. The results indicated that the IAIT approach significantly promoted group performance, knowledge convergence, coregulated behaviors, and cognitive engagement. The IAIT approach did not increase learners’ cognitive load. The results, together with the implications for teachers, practitioners and researchers, are also discussed in depth.","container-title":"Education and Information Technologies","DOI":"10.1007/s10639-023-11588-w","ISSN":"1360-2357, 1573-7608","issue":"8","journalAbbreviation":"Educ Inf Technol","language":"en","page":"9913-9934","source":"DOI.org (Crossref)","title":"An immediate analysis of the interaction topic approach to promoting group performance, knowledge convergence, cognitive engagement, and coregulation in online collaborative learning","volume":"28","author":[{"family":"Zheng","given":"Lanqin"},{"family":"Zhong","given":"Lu"},{"family":"Fan","given":"Yunchao"}],"issued":{"date-parts":[["2023",8]]}},"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 xml:space="preserve">Zheng, Zhong, &amp; Fan </w:t>
            </w:r>
            <w:r w:rsidRPr="00D504AA">
              <w:rPr>
                <w:rFonts w:hint="eastAsia"/>
                <w:noProof/>
                <w:color w:val="000000"/>
                <w:sz w:val="22"/>
                <w:szCs w:val="22"/>
              </w:rPr>
              <w:t>(</w:t>
            </w:r>
            <w:r w:rsidRPr="00D504AA">
              <w:rPr>
                <w:noProof/>
                <w:color w:val="000000"/>
                <w:sz w:val="22"/>
                <w:szCs w:val="22"/>
              </w:rPr>
              <w:t>2023b)</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720DFF36"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1E04BDF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w:t>
            </w:r>
          </w:p>
        </w:tc>
        <w:tc>
          <w:tcPr>
            <w:tcW w:w="4536" w:type="dxa"/>
            <w:tcBorders>
              <w:top w:val="nil"/>
              <w:left w:val="nil"/>
              <w:bottom w:val="nil"/>
              <w:right w:val="nil"/>
            </w:tcBorders>
            <w:shd w:val="clear" w:color="auto" w:fill="auto"/>
            <w:vAlign w:val="center"/>
            <w:hideMark/>
          </w:tcPr>
          <w:p w14:paraId="36F8969B"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nil"/>
              <w:right w:val="nil"/>
            </w:tcBorders>
            <w:shd w:val="clear" w:color="auto" w:fill="auto"/>
            <w:vAlign w:val="center"/>
            <w:hideMark/>
          </w:tcPr>
          <w:p w14:paraId="79B68508"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6A1A841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r w:rsidR="00351EC5" w:rsidRPr="00D54FF6" w14:paraId="24FB26F5" w14:textId="77777777" w:rsidTr="00683B04">
        <w:trPr>
          <w:trHeight w:val="391"/>
        </w:trPr>
        <w:tc>
          <w:tcPr>
            <w:tcW w:w="3119" w:type="dxa"/>
            <w:tcBorders>
              <w:top w:val="nil"/>
              <w:left w:val="nil"/>
              <w:bottom w:val="nil"/>
              <w:right w:val="nil"/>
            </w:tcBorders>
            <w:vAlign w:val="center"/>
          </w:tcPr>
          <w:p w14:paraId="5515D2BA"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{"citationID":"kU0FW2nc","properties":{"formattedCitation":"(Zheng, Zhong, et al., 2022)","plainCitation":"(Zheng, Zhong, et al., 2022)","dontUpdate":true,"noteIndex":0},"citationItems":[{"id":1046,"uris":["http://zotero.org/users/11601880/items/MIP4V4N9"],"itemData":{"id":1046,"type":"article-journal","abstract":"Learning analytics has been widely used in the field of education. Most studies have adopted a learning analytics dashboard to present data on learning processes or learning outcomes. However, only presenting learning analytics results was not sufficient and lacked personalised feedback. In response to these gaps, this study proposed a learning analytics-based personalised feedback approach and examined the effects of the proposed approach on collaborative knowledge building, emotional status, co-regulated behavioural patterns and cognitive load. The learning analytics-based personalised feedback approach adopted a deep neural network model, namely Bert (bidirectional encoder representations from transformers), to automatically classify discussion transcripts in online collaborative learning. In total, 60 undergraduate students participated in this exploratory study and were randomly assigned into experimental and control groups. The students in the experimental group learned with the learning analytics-based personalised feedback approach, and the students in the control group learned with the traditional online collaborative learning approach. The learning analytics-based approach was found to have significant impacts and no significant difference in cognitive load was noted between the experimental and control groups.","container-title":"Assessment &amp; Evaluation in Higher Education","DOI":"10.1080/02602938.2021.1883549","ISSN":"0260-2938, 1469-297X","issue":"1","journalAbbreviation":"Assessment &amp; Evaluation in Higher Education","language":"en","page":"109-125","source":"DOI.org (Crossref)","title":"Effects of personalised feedback approach on knowledge building, emotions, co-regulated behavioural patterns and cognitive load in online collaborative learning","volume":"47","author":[{"family":"Zheng","given":"Lanqin"},{"family":"Zhong","given":"Lu"},{"family":"Niu","given":"Jiayu"}],"issued":{"date-parts":[["2022",1,2]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Zhong, et al.</w:t>
            </w:r>
            <w:r w:rsidRPr="00D504AA">
              <w:rPr>
                <w:rFonts w:hint="eastAsia"/>
                <w:noProof/>
                <w:color w:val="000000"/>
                <w:sz w:val="22"/>
                <w:szCs w:val="22"/>
              </w:rPr>
              <w:t xml:space="preserve"> (</w:t>
            </w:r>
            <w:r w:rsidRPr="00D504AA">
              <w:rPr>
                <w:noProof/>
                <w:color w:val="000000"/>
                <w:sz w:val="22"/>
                <w:szCs w:val="22"/>
              </w:rPr>
              <w:t>2022)</w:t>
            </w:r>
            <w:r w:rsidRPr="00D504AA">
              <w:rPr>
                <w:color w:val="000000"/>
                <w:sz w:val="22"/>
                <w:szCs w:val="22"/>
              </w:rPr>
              <w:fldChar w:fldCharType="end"/>
            </w:r>
          </w:p>
        </w:tc>
        <w:tc>
          <w:tcPr>
            <w:tcW w:w="1984" w:type="dxa"/>
            <w:tcBorders>
              <w:top w:val="nil"/>
              <w:left w:val="nil"/>
              <w:bottom w:val="nil"/>
              <w:right w:val="nil"/>
            </w:tcBorders>
            <w:shd w:val="clear" w:color="auto" w:fill="auto"/>
            <w:vAlign w:val="center"/>
            <w:hideMark/>
          </w:tcPr>
          <w:p w14:paraId="41421A0A"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nil"/>
              <w:right w:val="nil"/>
            </w:tcBorders>
            <w:shd w:val="clear" w:color="auto" w:fill="auto"/>
            <w:vAlign w:val="center"/>
            <w:hideMark/>
          </w:tcPr>
          <w:p w14:paraId="1FEDBDC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w:t>
            </w:r>
          </w:p>
        </w:tc>
        <w:tc>
          <w:tcPr>
            <w:tcW w:w="4536" w:type="dxa"/>
            <w:tcBorders>
              <w:top w:val="nil"/>
              <w:left w:val="nil"/>
              <w:bottom w:val="nil"/>
              <w:right w:val="nil"/>
            </w:tcBorders>
            <w:shd w:val="clear" w:color="auto" w:fill="auto"/>
            <w:vAlign w:val="center"/>
            <w:hideMark/>
          </w:tcPr>
          <w:p w14:paraId="7E95AA4B"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nil"/>
              <w:right w:val="nil"/>
            </w:tcBorders>
            <w:shd w:val="clear" w:color="auto" w:fill="auto"/>
            <w:vAlign w:val="center"/>
            <w:hideMark/>
          </w:tcPr>
          <w:p w14:paraId="4EB2F1E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nil"/>
              <w:right w:val="nil"/>
            </w:tcBorders>
            <w:shd w:val="clear" w:color="auto" w:fill="auto"/>
            <w:noWrap/>
            <w:vAlign w:val="center"/>
            <w:hideMark/>
          </w:tcPr>
          <w:p w14:paraId="41F667DB"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w:t>
            </w:r>
          </w:p>
        </w:tc>
      </w:tr>
      <w:tr w:rsidR="00351EC5" w:rsidRPr="00D54FF6" w14:paraId="33FAC5C8" w14:textId="77777777" w:rsidTr="00683B04">
        <w:trPr>
          <w:trHeight w:val="391"/>
        </w:trPr>
        <w:tc>
          <w:tcPr>
            <w:tcW w:w="3119" w:type="dxa"/>
            <w:tcBorders>
              <w:top w:val="nil"/>
              <w:left w:val="nil"/>
              <w:bottom w:val="single" w:sz="12" w:space="0" w:color="auto"/>
              <w:right w:val="nil"/>
            </w:tcBorders>
            <w:vAlign w:val="center"/>
          </w:tcPr>
          <w:p w14:paraId="52125C25" w14:textId="77777777" w:rsidR="00351EC5" w:rsidRPr="00D54FF6" w:rsidRDefault="00351EC5" w:rsidP="00683B04">
            <w:pPr>
              <w:spacing w:after="120"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{"citationID":"qTjpxbDv","properties":{"formattedCitation":"(Zheng et al., 2021)","plainCitation":"(Zheng et al., 2021)","dontUpdate":true,"noteIndex":0},"citationItems":[{"id":1188,"uris":["http://zotero.org/users/11601880/items/QN89UEVK"],"itemData":{"id":1188,"type":"article-journal","abstract":"In recent years, the rapid development of artificial intelligence has increased the power of personalized learning. This study aimed to provide personalized intervention for each group participating in computer-supported collaborative learning. The personalized intervention adopted a deep neural network model, Bidirectional Encoder Representations from Transformers (BERT), to automatically classify online discussion transcripts and provide classification results in real time. Personalized feedback and recommendations were automatically generated from the classification results. A quasi-experimental research design was adopted to examine the effects of the proposed personalized intervention approach on collaborative knowledge building, group performance, socially shared metacognitive regulation, and cognitive load. Sixty-six college students participated in this study and were randomly assigned to the experimental and control groups. For online collaborative learning, students in the experimental group adopted the personalized intervention approach, whereas those in the control group used the conventional approach. Both quantitative and qualitative research methods were adopted to analyze data. The results indicated significant differences in the level of collaborative knowledge building and group performance between the experimental and control groups. Furthermore, the experimental group demonstrated more socially shared metacognitive regulation than the control group. There was no significant difference in cognitive load between the experimental and control groups. The results obtained from interviews were consistent with the quantitative data. The main findings together with the implications for practitioners are discussed in depth.","container-title":"Educational Technology &amp; Society","ISSN":"1176-3647","issue":"3","note":"publisher: International Forum of Educational Technology &amp; Society","page":"174-193","source":"JSTOR","title":"Effects of Personalized Intervention on Collaborative Knowledge Building, Group Performance, Socially Shared Metacognitive Regulation, and Cognitive Load in Computer-Supported Collaborative Learning","volume":"24","author":[{"family":"Zheng","given":"Lanqin"},{"family":"Zhong","given":"Lu"},{"family":"Niu","given":"Jiayu"},{"family":"Long","given":"Miaolang"},{"family":"Zhao","given":"Jiayi"}],"issued":{"date-parts":[["2021"]]}}}],"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et al.</w:t>
            </w:r>
            <w:r w:rsidRPr="00D504AA">
              <w:rPr>
                <w:rFonts w:hint="eastAsia"/>
                <w:noProof/>
                <w:color w:val="000000"/>
                <w:sz w:val="22"/>
                <w:szCs w:val="22"/>
              </w:rPr>
              <w:t xml:space="preserve"> (</w:t>
            </w:r>
            <w:r w:rsidRPr="00D504AA">
              <w:rPr>
                <w:noProof/>
                <w:color w:val="000000"/>
                <w:sz w:val="22"/>
                <w:szCs w:val="22"/>
              </w:rPr>
              <w:t>2021)</w:t>
            </w:r>
            <w:r w:rsidRPr="00D504AA">
              <w:rPr>
                <w:color w:val="000000"/>
                <w:sz w:val="22"/>
                <w:szCs w:val="22"/>
              </w:rPr>
              <w:fldChar w:fldCharType="end"/>
            </w:r>
          </w:p>
        </w:tc>
        <w:tc>
          <w:tcPr>
            <w:tcW w:w="1984" w:type="dxa"/>
            <w:tcBorders>
              <w:top w:val="nil"/>
              <w:left w:val="nil"/>
              <w:bottom w:val="single" w:sz="12" w:space="0" w:color="auto"/>
              <w:right w:val="nil"/>
            </w:tcBorders>
            <w:shd w:val="clear" w:color="auto" w:fill="auto"/>
            <w:vAlign w:val="center"/>
          </w:tcPr>
          <w:p w14:paraId="2565DACC"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CFS</w:t>
            </w:r>
          </w:p>
        </w:tc>
        <w:tc>
          <w:tcPr>
            <w:tcW w:w="2268" w:type="dxa"/>
            <w:tcBorders>
              <w:top w:val="nil"/>
              <w:left w:val="nil"/>
              <w:bottom w:val="single" w:sz="12" w:space="0" w:color="auto"/>
              <w:right w:val="nil"/>
            </w:tcBorders>
            <w:shd w:val="clear" w:color="auto" w:fill="auto"/>
            <w:vAlign w:val="center"/>
          </w:tcPr>
          <w:p w14:paraId="4F87986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BERT</w:t>
            </w:r>
          </w:p>
        </w:tc>
        <w:tc>
          <w:tcPr>
            <w:tcW w:w="4536" w:type="dxa"/>
            <w:tcBorders>
              <w:top w:val="nil"/>
              <w:left w:val="nil"/>
              <w:bottom w:val="single" w:sz="12" w:space="0" w:color="auto"/>
              <w:right w:val="nil"/>
            </w:tcBorders>
            <w:shd w:val="clear" w:color="auto" w:fill="auto"/>
            <w:vAlign w:val="center"/>
          </w:tcPr>
          <w:p w14:paraId="1FEE8E86" w14:textId="77777777" w:rsidR="00351EC5" w:rsidRPr="00D54FF6" w:rsidRDefault="00351EC5" w:rsidP="00683B04">
            <w:pPr>
              <w:spacing w:after="60"/>
              <w:rPr>
                <w:color w:val="000000" w:themeColor="text1"/>
                <w:sz w:val="22"/>
                <w:szCs w:val="22"/>
                <w:lang w:val="en-US"/>
              </w:rPr>
            </w:pPr>
            <w:r w:rsidRPr="00D54FF6">
              <w:rPr>
                <w:color w:val="000000" w:themeColor="text1"/>
                <w:sz w:val="22"/>
                <w:szCs w:val="22"/>
                <w:lang w:val="en-US"/>
              </w:rPr>
              <w:t>Historical data from past students of the task</w:t>
            </w:r>
          </w:p>
        </w:tc>
        <w:tc>
          <w:tcPr>
            <w:tcW w:w="2552" w:type="dxa"/>
            <w:tcBorders>
              <w:top w:val="nil"/>
              <w:left w:val="nil"/>
              <w:bottom w:val="single" w:sz="12" w:space="0" w:color="auto"/>
              <w:right w:val="nil"/>
            </w:tcBorders>
            <w:shd w:val="clear" w:color="auto" w:fill="auto"/>
            <w:vAlign w:val="center"/>
          </w:tcPr>
          <w:p w14:paraId="1DDE5BC3"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Interface (text, graph)</w:t>
            </w:r>
          </w:p>
        </w:tc>
        <w:tc>
          <w:tcPr>
            <w:tcW w:w="992" w:type="dxa"/>
            <w:tcBorders>
              <w:top w:val="nil"/>
              <w:left w:val="nil"/>
              <w:bottom w:val="single" w:sz="12" w:space="0" w:color="auto"/>
              <w:right w:val="nil"/>
            </w:tcBorders>
            <w:shd w:val="clear" w:color="auto" w:fill="auto"/>
            <w:noWrap/>
            <w:vAlign w:val="center"/>
          </w:tcPr>
          <w:p w14:paraId="7672FA57" w14:textId="77777777" w:rsidR="00351EC5" w:rsidRPr="00D54FF6" w:rsidRDefault="00351EC5" w:rsidP="00683B04">
            <w:pPr>
              <w:spacing w:after="120" w:line="259" w:lineRule="auto"/>
              <w:rPr>
                <w:color w:val="000000" w:themeColor="text1"/>
                <w:sz w:val="22"/>
                <w:szCs w:val="22"/>
                <w:lang w:val="en-US"/>
              </w:rPr>
            </w:pPr>
            <w:r w:rsidRPr="00D54FF6">
              <w:rPr>
                <w:color w:val="000000" w:themeColor="text1"/>
                <w:sz w:val="22"/>
                <w:szCs w:val="22"/>
                <w:lang w:val="en-US"/>
              </w:rPr>
              <w:t>AE, PFR</w:t>
            </w:r>
          </w:p>
        </w:tc>
      </w:tr>
    </w:tbl>
    <w:bookmarkEnd w:id="3"/>
    <w:p w14:paraId="36824BF8" w14:textId="77777777" w:rsidR="00351EC5" w:rsidRPr="00D54FF6" w:rsidRDefault="00351EC5" w:rsidP="00351EC5">
      <w:pPr>
        <w:spacing w:after="120" w:line="259" w:lineRule="auto"/>
        <w:rPr>
          <w:color w:val="000000" w:themeColor="text1"/>
          <w:sz w:val="22"/>
          <w:szCs w:val="22"/>
          <w:lang w:val="en-US"/>
        </w:rPr>
      </w:pPr>
      <w:r w:rsidRPr="00D54FF6">
        <w:rPr>
          <w:color w:val="000000" w:themeColor="text1"/>
          <w:sz w:val="22"/>
          <w:szCs w:val="22"/>
          <w:lang w:val="en-US"/>
        </w:rPr>
        <w:t>* Note: LR: Logistic regression; KNN: K-nearest neighbours; SVM: Support vector machine; RF: Random forest; NLP: Natural language processing; GPT: Generative pre-trained transformer; ASR: Automatic speech recognition; BERT: Bidirectional encoder representations from transformers; BiLSTM: Bidirectional LSTM; CRF: Conditional random field; CFS: Coding from scratch; LCDP: Low-code development platforms; AE: Assessment and evaluation; PFR: Personalized feedback and recommendation</w:t>
      </w:r>
      <w:r>
        <w:rPr>
          <w:rFonts w:hint="eastAsia"/>
          <w:color w:val="000000" w:themeColor="text1"/>
          <w:sz w:val="22"/>
          <w:szCs w:val="22"/>
          <w:lang w:val="en-US"/>
        </w:rPr>
        <w:t>s</w:t>
      </w:r>
      <w:r w:rsidRPr="00D54FF6">
        <w:rPr>
          <w:color w:val="000000" w:themeColor="text1"/>
          <w:sz w:val="22"/>
          <w:szCs w:val="22"/>
          <w:lang w:val="en-US"/>
        </w:rPr>
        <w:t>; IT: Intelligent tutoring; NR: Not reported.</w:t>
      </w:r>
    </w:p>
    <w:p w14:paraId="3FA9396B" w14:textId="77777777" w:rsidR="00351EC5" w:rsidRPr="00D54FF6" w:rsidRDefault="00351EC5" w:rsidP="00351EC5">
      <w:pPr>
        <w:spacing w:line="259" w:lineRule="auto"/>
        <w:rPr>
          <w:color w:val="000000" w:themeColor="text1"/>
          <w:lang w:val="en-US"/>
        </w:rPr>
      </w:pPr>
      <w:r w:rsidRPr="00D54FF6">
        <w:rPr>
          <w:color w:val="000000" w:themeColor="text1"/>
          <w:sz w:val="22"/>
          <w:szCs w:val="22"/>
          <w:lang w:val="en-US"/>
        </w:rPr>
        <w:br w:type="page"/>
      </w:r>
      <w:r w:rsidRPr="00D54FF6">
        <w:rPr>
          <w:color w:val="000000" w:themeColor="text1"/>
          <w:lang w:val="en-US"/>
        </w:rPr>
        <w:lastRenderedPageBreak/>
        <w:t xml:space="preserve"> </w:t>
      </w:r>
      <w:bookmarkStart w:id="4" w:name="_Ref175693455"/>
      <w:r w:rsidRPr="00D54FF6">
        <w:rPr>
          <w:color w:val="000000" w:themeColor="text1"/>
          <w:lang w:val="en-US"/>
        </w:rPr>
        <w:t>Table</w:t>
      </w:r>
      <w:r w:rsidRPr="00D54FF6">
        <w:rPr>
          <w:rFonts w:hint="eastAsia"/>
          <w:color w:val="000000" w:themeColor="text1"/>
          <w:lang w:val="en-US"/>
        </w:rPr>
        <w:t xml:space="preserve"> A.3</w:t>
      </w:r>
      <w:r w:rsidRPr="00D54FF6">
        <w:rPr>
          <w:color w:val="000000" w:themeColor="text1"/>
          <w:lang w:val="en-US"/>
        </w:rPr>
        <w:t>. Description of learning outcomes</w:t>
      </w:r>
      <w:bookmarkEnd w:id="4"/>
    </w:p>
    <w:tbl>
      <w:tblPr>
        <w:tblW w:w="15398" w:type="dxa"/>
        <w:tblLayout w:type="fixed"/>
        <w:tblLook w:val="04A0" w:firstRow="1" w:lastRow="0" w:firstColumn="1" w:lastColumn="0" w:noHBand="0" w:noVBand="1"/>
      </w:tblPr>
      <w:tblGrid>
        <w:gridCol w:w="1276"/>
        <w:gridCol w:w="2977"/>
        <w:gridCol w:w="1984"/>
        <w:gridCol w:w="3261"/>
        <w:gridCol w:w="2693"/>
        <w:gridCol w:w="3207"/>
      </w:tblGrid>
      <w:tr w:rsidR="00351EC5" w:rsidRPr="00D54FF6" w14:paraId="5033A2C7" w14:textId="77777777" w:rsidTr="00683B04">
        <w:trPr>
          <w:trHeight w:val="391"/>
          <w:tblHeader/>
        </w:trPr>
        <w:tc>
          <w:tcPr>
            <w:tcW w:w="1276" w:type="dxa"/>
            <w:tcBorders>
              <w:top w:val="single" w:sz="12" w:space="0" w:color="auto"/>
              <w:left w:val="nil"/>
              <w:bottom w:val="single" w:sz="12" w:space="0" w:color="auto"/>
              <w:right w:val="nil"/>
            </w:tcBorders>
            <w:vAlign w:val="center"/>
          </w:tcPr>
          <w:p w14:paraId="5A0C8CEB" w14:textId="77777777" w:rsidR="00351EC5" w:rsidRPr="00D54FF6" w:rsidRDefault="00351EC5" w:rsidP="00683B04">
            <w:pPr>
              <w:spacing w:line="259" w:lineRule="auto"/>
              <w:rPr>
                <w:b/>
                <w:bCs/>
                <w:color w:val="000000" w:themeColor="text1"/>
                <w:sz w:val="22"/>
                <w:szCs w:val="22"/>
                <w:lang w:val="en-US"/>
              </w:rPr>
            </w:pPr>
          </w:p>
        </w:tc>
        <w:tc>
          <w:tcPr>
            <w:tcW w:w="2977" w:type="dxa"/>
            <w:tcBorders>
              <w:top w:val="single" w:sz="12" w:space="0" w:color="auto"/>
              <w:left w:val="nil"/>
              <w:bottom w:val="single" w:sz="12" w:space="0" w:color="auto"/>
              <w:right w:val="nil"/>
            </w:tcBorders>
            <w:shd w:val="clear" w:color="auto" w:fill="auto"/>
            <w:vAlign w:val="center"/>
            <w:hideMark/>
          </w:tcPr>
          <w:p w14:paraId="2E87056A" w14:textId="77777777" w:rsidR="00351EC5" w:rsidRPr="00D54FF6" w:rsidRDefault="00351EC5" w:rsidP="00683B04">
            <w:pPr>
              <w:spacing w:line="259" w:lineRule="auto"/>
              <w:rPr>
                <w:b/>
                <w:bCs/>
                <w:color w:val="000000" w:themeColor="text1"/>
                <w:sz w:val="22"/>
                <w:szCs w:val="22"/>
                <w:lang w:val="en-US"/>
              </w:rPr>
            </w:pPr>
            <w:r w:rsidRPr="00D54FF6">
              <w:rPr>
                <w:b/>
                <w:bCs/>
                <w:color w:val="000000" w:themeColor="text1"/>
                <w:sz w:val="22"/>
                <w:szCs w:val="22"/>
                <w:lang w:val="en-US"/>
              </w:rPr>
              <w:t>Comparison groups</w:t>
            </w:r>
          </w:p>
        </w:tc>
        <w:tc>
          <w:tcPr>
            <w:tcW w:w="1984" w:type="dxa"/>
            <w:tcBorders>
              <w:top w:val="single" w:sz="12" w:space="0" w:color="auto"/>
              <w:left w:val="nil"/>
              <w:bottom w:val="single" w:sz="12" w:space="0" w:color="auto"/>
              <w:right w:val="nil"/>
            </w:tcBorders>
            <w:shd w:val="clear" w:color="auto" w:fill="auto"/>
            <w:vAlign w:val="center"/>
            <w:hideMark/>
          </w:tcPr>
          <w:p w14:paraId="0CE77885" w14:textId="77777777" w:rsidR="00351EC5" w:rsidRPr="00D54FF6" w:rsidRDefault="00351EC5" w:rsidP="00683B04">
            <w:pPr>
              <w:spacing w:line="259" w:lineRule="auto"/>
              <w:rPr>
                <w:b/>
                <w:bCs/>
                <w:color w:val="000000" w:themeColor="text1"/>
                <w:sz w:val="22"/>
                <w:szCs w:val="22"/>
                <w:lang w:val="en-US"/>
              </w:rPr>
            </w:pPr>
            <w:r w:rsidRPr="00D54FF6">
              <w:rPr>
                <w:b/>
                <w:bCs/>
                <w:color w:val="000000" w:themeColor="text1"/>
                <w:sz w:val="22"/>
                <w:szCs w:val="22"/>
                <w:lang w:val="en-US"/>
              </w:rPr>
              <w:t>Discipline</w:t>
            </w:r>
          </w:p>
        </w:tc>
        <w:tc>
          <w:tcPr>
            <w:tcW w:w="3261" w:type="dxa"/>
            <w:tcBorders>
              <w:top w:val="single" w:sz="12" w:space="0" w:color="auto"/>
              <w:left w:val="nil"/>
              <w:bottom w:val="single" w:sz="12" w:space="0" w:color="auto"/>
              <w:right w:val="nil"/>
            </w:tcBorders>
            <w:shd w:val="clear" w:color="auto" w:fill="auto"/>
            <w:vAlign w:val="center"/>
            <w:hideMark/>
          </w:tcPr>
          <w:p w14:paraId="270744F5" w14:textId="77777777" w:rsidR="00351EC5" w:rsidRPr="00D54FF6" w:rsidRDefault="00351EC5" w:rsidP="00683B04">
            <w:pPr>
              <w:spacing w:line="259" w:lineRule="auto"/>
              <w:rPr>
                <w:b/>
                <w:bCs/>
                <w:color w:val="000000" w:themeColor="text1"/>
                <w:sz w:val="22"/>
                <w:szCs w:val="22"/>
                <w:lang w:val="en-US"/>
              </w:rPr>
            </w:pPr>
            <w:r w:rsidRPr="00D54FF6">
              <w:rPr>
                <w:b/>
                <w:bCs/>
                <w:color w:val="000000" w:themeColor="text1"/>
                <w:sz w:val="22"/>
                <w:szCs w:val="22"/>
                <w:lang w:val="en-US"/>
              </w:rPr>
              <w:t>Cognitive</w:t>
            </w:r>
          </w:p>
        </w:tc>
        <w:tc>
          <w:tcPr>
            <w:tcW w:w="2693" w:type="dxa"/>
            <w:tcBorders>
              <w:top w:val="single" w:sz="12" w:space="0" w:color="auto"/>
              <w:left w:val="nil"/>
              <w:bottom w:val="single" w:sz="12" w:space="0" w:color="auto"/>
              <w:right w:val="nil"/>
            </w:tcBorders>
            <w:shd w:val="clear" w:color="auto" w:fill="auto"/>
            <w:vAlign w:val="center"/>
            <w:hideMark/>
          </w:tcPr>
          <w:p w14:paraId="5CED3F26" w14:textId="77777777" w:rsidR="00351EC5" w:rsidRPr="00D54FF6" w:rsidRDefault="00351EC5" w:rsidP="00683B04">
            <w:pPr>
              <w:spacing w:line="259" w:lineRule="auto"/>
              <w:rPr>
                <w:b/>
                <w:bCs/>
                <w:color w:val="000000" w:themeColor="text1"/>
                <w:sz w:val="22"/>
                <w:szCs w:val="22"/>
                <w:lang w:val="en-US"/>
              </w:rPr>
            </w:pPr>
            <w:r w:rsidRPr="00D54FF6">
              <w:rPr>
                <w:b/>
                <w:bCs/>
                <w:color w:val="000000" w:themeColor="text1"/>
                <w:sz w:val="22"/>
                <w:szCs w:val="22"/>
                <w:lang w:val="en-US"/>
              </w:rPr>
              <w:t>Skill-based</w:t>
            </w:r>
          </w:p>
        </w:tc>
        <w:tc>
          <w:tcPr>
            <w:tcW w:w="3207" w:type="dxa"/>
            <w:tcBorders>
              <w:top w:val="single" w:sz="12" w:space="0" w:color="auto"/>
              <w:left w:val="nil"/>
              <w:bottom w:val="single" w:sz="12" w:space="0" w:color="auto"/>
              <w:right w:val="nil"/>
            </w:tcBorders>
            <w:shd w:val="clear" w:color="auto" w:fill="auto"/>
            <w:vAlign w:val="center"/>
            <w:hideMark/>
          </w:tcPr>
          <w:p w14:paraId="149C6DF9" w14:textId="77777777" w:rsidR="00351EC5" w:rsidRPr="00D54FF6" w:rsidRDefault="00351EC5" w:rsidP="00683B04">
            <w:pPr>
              <w:spacing w:line="259" w:lineRule="auto"/>
              <w:rPr>
                <w:b/>
                <w:bCs/>
                <w:color w:val="000000" w:themeColor="text1"/>
                <w:sz w:val="22"/>
                <w:szCs w:val="22"/>
                <w:lang w:val="en-US"/>
              </w:rPr>
            </w:pPr>
            <w:r w:rsidRPr="00D54FF6">
              <w:rPr>
                <w:b/>
                <w:bCs/>
                <w:color w:val="000000" w:themeColor="text1"/>
                <w:sz w:val="22"/>
                <w:szCs w:val="22"/>
                <w:lang w:val="en-US"/>
              </w:rPr>
              <w:t>Affective</w:t>
            </w:r>
          </w:p>
        </w:tc>
      </w:tr>
      <w:tr w:rsidR="00351EC5" w:rsidRPr="00D54FF6" w14:paraId="78E07E16" w14:textId="77777777" w:rsidTr="00683B04">
        <w:trPr>
          <w:trHeight w:val="391"/>
        </w:trPr>
        <w:tc>
          <w:tcPr>
            <w:tcW w:w="1276" w:type="dxa"/>
            <w:tcBorders>
              <w:top w:val="single" w:sz="12" w:space="0" w:color="auto"/>
              <w:left w:val="nil"/>
              <w:bottom w:val="nil"/>
              <w:right w:val="nil"/>
            </w:tcBorders>
            <w:vAlign w:val="center"/>
          </w:tcPr>
          <w:p w14:paraId="67F88468"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{"citationID":"jAaAIYRU","properties":{"formattedCitation":"(Afzaal et al., 2024)","plainCitation":"(Afzaal et al., 2024)","dontUpdate":true,"noteIndex":0},"citationItems":[{"id":990,"uris":["http://zotero.org/users/11601880/items/HM84WKLV"],"itemData":{"id":990,"type":"article-journal","abstract":"Abstract\n            Self-regulated learning is an essential skill that can help students plan, monitor, and reflect on their learning in order to achieve their learning goals. However, in situations where there is a lack of effective feedback and recommendations, it becomes challenging for students to self-regulate their learning. In this paper, we propose an explainable AI-based approach to provide automatic and intelligent feedback and recommendations that can support the self-regulation of students’ learning in a data-driven manner, with the aim of improving their performance on their courses. Prior studies have predicted students’ performance and have used these predicted outcomes as feedback, without explaining the reasons behind the predictions. Our proposed approach is based on an algorithm that explains the root causes behind a decline in student performance, and generates data-driven recommendations for taking appropriate actions. The proposed approach was implemented in the form of a dashboard to support self-regulation by students on a university course, and was evaluated to determine its effects on the students’ academic performance. The results revealed that the dashboard significantly enhanced students’ learning achievements and improved their self-regulated learning skills. Furthermore, it was found that the recommendations generated by the proposed approach positively affected students’ performance and assisted them in self-regulation","container-title":"Technology, Knowledge and Learning","DOI":"10.1007/s10758-023-09650-0","ISSN":"2211-1662, 2211-1670","issue":"1","journalAbbreviation":"Tech Know Learn","language":"en","page":"331-354","source":"DOI.org (Crossref)","title":"Informative Feedback and Explainable AI-Based Recommendations to Support Students’ Self-regulation","volume":"29","author":[{"family":"Afzaal","given":"Muhammad"},{"family":"Zia","given":"Aayesha"},{"family":"Nouri","given":"Jalal"},{"family":"Fors","given":"Uno"}],"issued":{"date-parts":[["2024",3]]}}}],"schema":"https://github.com/citation-style-language/schema/raw/master/csl-citation.json"} </w:instrText>
            </w:r>
            <w:r w:rsidRPr="00D504AA">
              <w:rPr>
                <w:color w:val="000000"/>
                <w:sz w:val="22"/>
                <w:szCs w:val="22"/>
              </w:rPr>
              <w:fldChar w:fldCharType="separate"/>
            </w:r>
            <w:r w:rsidRPr="00D504AA">
              <w:rPr>
                <w:noProof/>
                <w:color w:val="000000"/>
                <w:sz w:val="22"/>
                <w:szCs w:val="22"/>
              </w:rPr>
              <w:t>Afzaal et al. (2024)</w:t>
            </w:r>
            <w:r w:rsidRPr="00D504AA">
              <w:rPr>
                <w:color w:val="000000"/>
                <w:sz w:val="22"/>
                <w:szCs w:val="22"/>
              </w:rPr>
              <w:fldChar w:fldCharType="end"/>
            </w:r>
          </w:p>
        </w:tc>
        <w:tc>
          <w:tcPr>
            <w:tcW w:w="2977" w:type="dxa"/>
            <w:tcBorders>
              <w:top w:val="single" w:sz="12" w:space="0" w:color="auto"/>
              <w:left w:val="nil"/>
              <w:bottom w:val="nil"/>
              <w:right w:val="nil"/>
            </w:tcBorders>
            <w:shd w:val="clear" w:color="auto" w:fill="auto"/>
            <w:vAlign w:val="center"/>
            <w:hideMark/>
          </w:tcPr>
          <w:p w14:paraId="43FC7AF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(with vs. without) access to dashboard</w:t>
            </w:r>
          </w:p>
        </w:tc>
        <w:tc>
          <w:tcPr>
            <w:tcW w:w="1984" w:type="dxa"/>
            <w:tcBorders>
              <w:top w:val="single" w:sz="12" w:space="0" w:color="auto"/>
              <w:left w:val="nil"/>
              <w:bottom w:val="nil"/>
              <w:right w:val="nil"/>
            </w:tcBorders>
            <w:shd w:val="clear" w:color="auto" w:fill="auto"/>
            <w:vAlign w:val="center"/>
            <w:hideMark/>
          </w:tcPr>
          <w:p w14:paraId="4807741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Computer science (programming)</w:t>
            </w:r>
          </w:p>
        </w:tc>
        <w:tc>
          <w:tcPr>
            <w:tcW w:w="3261" w:type="dxa"/>
            <w:tcBorders>
              <w:top w:val="single" w:sz="12" w:space="0" w:color="auto"/>
              <w:left w:val="nil"/>
              <w:bottom w:val="nil"/>
              <w:right w:val="nil"/>
            </w:tcBorders>
            <w:shd w:val="clear" w:color="auto" w:fill="auto"/>
            <w:vAlign w:val="center"/>
            <w:hideMark/>
          </w:tcPr>
          <w:p w14:paraId="60FD359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Learning performance (+, dashboard usage frequency)</w:t>
            </w:r>
            <w:r w:rsidRPr="00D54FF6">
              <w:rPr>
                <w:color w:val="000000" w:themeColor="text1"/>
                <w:sz w:val="22"/>
                <w:szCs w:val="22"/>
                <w:lang w:val="en-US"/>
              </w:rPr>
              <w:br/>
              <w:t>SR: Self-regulated learning (% positive): forethought (goal setting: 92%, planning: 93%, motivation: 81%), performance (putting plans into action: 87%, monitoring: 98%, time management: 43%), reflection (self-evaluation: 95%)</w:t>
            </w:r>
          </w:p>
        </w:tc>
        <w:tc>
          <w:tcPr>
            <w:tcW w:w="2693" w:type="dxa"/>
            <w:tcBorders>
              <w:top w:val="single" w:sz="12" w:space="0" w:color="auto"/>
              <w:left w:val="nil"/>
              <w:bottom w:val="nil"/>
              <w:right w:val="nil"/>
            </w:tcBorders>
            <w:shd w:val="clear" w:color="auto" w:fill="auto"/>
            <w:vAlign w:val="center"/>
            <w:hideMark/>
          </w:tcPr>
          <w:p w14:paraId="6CFE24F7" w14:textId="77777777" w:rsidR="00351EC5" w:rsidRPr="00D54FF6" w:rsidRDefault="00351EC5" w:rsidP="00683B04">
            <w:pPr>
              <w:spacing w:line="259" w:lineRule="auto"/>
              <w:rPr>
                <w:color w:val="000000" w:themeColor="text1"/>
                <w:sz w:val="22"/>
                <w:szCs w:val="22"/>
                <w:lang w:val="en-US"/>
              </w:rPr>
            </w:pPr>
          </w:p>
        </w:tc>
        <w:tc>
          <w:tcPr>
            <w:tcW w:w="3207" w:type="dxa"/>
            <w:tcBorders>
              <w:top w:val="single" w:sz="12" w:space="0" w:color="auto"/>
              <w:left w:val="nil"/>
              <w:bottom w:val="nil"/>
              <w:right w:val="nil"/>
            </w:tcBorders>
            <w:shd w:val="clear" w:color="auto" w:fill="auto"/>
            <w:vAlign w:val="center"/>
            <w:hideMark/>
          </w:tcPr>
          <w:p w14:paraId="6CDD17A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 positive): Motivation (81%)</w:t>
            </w:r>
          </w:p>
        </w:tc>
      </w:tr>
      <w:tr w:rsidR="00351EC5" w:rsidRPr="00D54FF6" w14:paraId="1645FD89" w14:textId="77777777" w:rsidTr="00683B04">
        <w:trPr>
          <w:trHeight w:val="391"/>
        </w:trPr>
        <w:tc>
          <w:tcPr>
            <w:tcW w:w="1276" w:type="dxa"/>
            <w:tcBorders>
              <w:top w:val="nil"/>
              <w:left w:val="nil"/>
              <w:bottom w:val="nil"/>
              <w:right w:val="nil"/>
            </w:tcBorders>
            <w:vAlign w:val="center"/>
          </w:tcPr>
          <w:p w14:paraId="575202E8"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{"citationID":"1FriLeI2","properties":{"formattedCitation":"(An &amp; Wang, 2023)","plainCitation":"(An &amp; Wang, 2023)","dontUpdate":true,"noteIndex":0},"citationItems":[{"id":991,"uris":["http://zotero.org/users/11601880/items/JR6JK66H"],"itemData":{"id":991,"type":"article-journal","abstract":"Objective This study aimed to discuss the application value of an artiﬁcial intelligence-based diagnosis and recognition system (AIDRS) in the teaching activities for Bachelor of Medicine and Bachelor of Surgery (MBBS) in China. The learning performance of graduate students in gastroenterology during gastroscopy training with and without AIDRS was assessed.","container-title":"Wiener Medizinische Wochenschrift","DOI":"10.1007/s10354-023-01020-w","ISSN":"0043-5341, 1563-258X","journalAbbreviation":"Wien Med Wochenschr","language":"en","source":"DOI.org (Crossref)","title":"Application value of an artificial intelligence-based diagnosis and recognition system in gastroscopy training for graduate students in gastroenterology: a preliminary study","title-short":"Application value of an artificial intelligence-based diagnosis and recognition system in gastroscopy training for graduate students in gastroenterology","URL":"https://link.springer.com/10.1007/s10354-023-01020-w","author":[{"family":"An","given":"Peng"},{"family":"Wang","given":"Zhongqiu"}],"accessed":{"date-parts":[["2024",5,14]]},"issued":{"date-parts":[["2023",9,7]]}}}],"schema":"https://github.com/citation-style-language/schema/raw/master/csl-citation.json"} </w:instrText>
            </w:r>
            <w:r w:rsidRPr="00D504AA">
              <w:rPr>
                <w:color w:val="000000"/>
                <w:sz w:val="22"/>
                <w:szCs w:val="22"/>
              </w:rPr>
              <w:fldChar w:fldCharType="separate"/>
            </w:r>
            <w:r w:rsidRPr="00D504AA">
              <w:rPr>
                <w:noProof/>
                <w:color w:val="000000"/>
                <w:sz w:val="22"/>
                <w:szCs w:val="22"/>
              </w:rPr>
              <w:t>An and Wang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0046744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Training (with vs. without) AIDRS</w:t>
            </w:r>
          </w:p>
        </w:tc>
        <w:tc>
          <w:tcPr>
            <w:tcW w:w="1984" w:type="dxa"/>
            <w:tcBorders>
              <w:top w:val="nil"/>
              <w:left w:val="nil"/>
              <w:bottom w:val="nil"/>
              <w:right w:val="nil"/>
            </w:tcBorders>
            <w:shd w:val="clear" w:color="auto" w:fill="auto"/>
            <w:vAlign w:val="center"/>
            <w:hideMark/>
          </w:tcPr>
          <w:p w14:paraId="29E83E4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(gastroenterology)</w:t>
            </w:r>
          </w:p>
        </w:tc>
        <w:tc>
          <w:tcPr>
            <w:tcW w:w="3261" w:type="dxa"/>
            <w:tcBorders>
              <w:top w:val="nil"/>
              <w:left w:val="nil"/>
              <w:bottom w:val="nil"/>
              <w:right w:val="nil"/>
            </w:tcBorders>
            <w:shd w:val="clear" w:color="auto" w:fill="auto"/>
            <w:vAlign w:val="center"/>
            <w:hideMark/>
          </w:tcPr>
          <w:p w14:paraId="4DAB271B"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3A0806D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MS: Performance score (+), success rate of gastroscopy (+), detection rate of lesions (+), pain scores of patients (-), average time for gastroscopy (-)</w:t>
            </w:r>
          </w:p>
        </w:tc>
        <w:tc>
          <w:tcPr>
            <w:tcW w:w="3207" w:type="dxa"/>
            <w:tcBorders>
              <w:top w:val="nil"/>
              <w:left w:val="nil"/>
              <w:bottom w:val="nil"/>
              <w:right w:val="nil"/>
            </w:tcBorders>
            <w:shd w:val="clear" w:color="auto" w:fill="auto"/>
            <w:vAlign w:val="center"/>
            <w:hideMark/>
          </w:tcPr>
          <w:p w14:paraId="60FAF2E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Satisfaction (+)</w:t>
            </w:r>
          </w:p>
        </w:tc>
      </w:tr>
      <w:tr w:rsidR="00351EC5" w:rsidRPr="00D54FF6" w14:paraId="1E196374" w14:textId="77777777" w:rsidTr="00683B04">
        <w:trPr>
          <w:trHeight w:val="391"/>
        </w:trPr>
        <w:tc>
          <w:tcPr>
            <w:tcW w:w="1276" w:type="dxa"/>
            <w:tcBorders>
              <w:top w:val="nil"/>
              <w:left w:val="nil"/>
              <w:bottom w:val="nil"/>
              <w:right w:val="nil"/>
            </w:tcBorders>
            <w:vAlign w:val="center"/>
          </w:tcPr>
          <w:p w14:paraId="161C3448"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{"citationID":"mHXsMLkd","properties":{"formattedCitation":"(C.-Y. Chang et al., 2022)","plainCitation":"(C.-Y. Chang et al., 2022)","dontUpdate":true,"noteIndex":0},"citationItems":[{"id":992,"uris":["http://zotero.org/users/11601880/items/3IQKXK5J"],"itemData":{"id":992,"type":"article-journal","abstract":"Abstract\n            \n              \n              The aims of nursing training include not only mastering skills but also fostering the competence to make decisions for problem solving. In prenatal education, cultivating nurses' knowledge and competence of vaccine administration is a crucial issue for protecting pregnant women and newborns from infection. Therefore, obstetric vaccination knowledge has become a basic and essential training program for nursing students. However, most of these training programs are given via the lecture‐based teaching approach with skills practice, providing students with few opportunities to think deeply about the relevant issues owing to the lack of interaction and context. This could have a negative impact on their learning effectiveness and clinical judgment. To address this problem, a mobile chatbot‐based learning approach is proposed in this study to enable students to learn and think deeply in the contexts of handling obstetric vaccine cases via interacting with the chatbot. In order to verify the effectiveness of the proposed approach, an experiment was implemented. Two classes of 36 students from a university in northern Taiwan were recruited as participants. One class was the experimental group learning with the proposed approach, while the other class was the control group learning with the conventional approach (ie, giving lectures to explain the instructional content and training cases). The results indicate that applying a mobile chatbot for learning can enhance nursing students' learning achievement and self‐efficacy. In addition, based on the analysis of the interview results, students generally believed that learning through the mobile chatbot was able to promote their self‐efficacy as well as their learning engagement and performance.\n            \n            \n              \n              \n                \n                  \n                    Practitioner notes\n                  \n                  \n                    What is already known about this topic\n                    \n                      \n                        Issues relevant to AI technology in education have been extensively discussed and explored around the world.\n                      \n                      \n                        Among the various AI systems, the potential of chatbots has been highlighted by researchers owing to the user‐friendly interface developed using the natural language processing (NLP) technology.\n                      \n                      \n                        Few studies using AI chatbots in professional training have been conducted.\n                      \n                    \n                  \n                  \n                    What this paper adds\n                    \n                      \n                        In this study, a mobile chatbot was used in a nursing training program to enhance students' learning achievement and self‐efficacy for handling vaccine cases.\n                      \n                      \n                        The mobile chatbot significantly improved the students' learning achievement and self‐efficacy in comparison with the conventional learning approach in the vaccine training program.\n                      \n                      \n                        From the interview results, it was found that the students generally believed that the mobile chatbot was able to promote their self‐efficacy as well as learning engagement and performances in the vaccine training program.\n                      \n                    \n                  \n                  \n                    Implications for practice and/or policy\n                    \n                      \n                        Mobile chatbots have great potential for professional training owing to their convenient and user‐friendly features.\n                      \n                      \n                        It would be worth applying mobile chatbots as well as other NLP‐based applications to other professional training programs in the future.","container-title":"British Journal of Educational Technology","DOI":"10.1111/bjet.13158","ISSN":"0007-1013, 1467-8535","issue":"1","journalAbbreviation":"Brit J Educational Tech","language":"en","page":"171-188","source":"DOI.org (Crossref)","title":"Promoting students' learning achievement and self‐efficacy: A mobile chatbot approach for nursing training","title-short":"Promoting students' learning achievement and self‐efficacy","volume":"53","author":[{"family":"Chang","given":"Ching-Yi"},{"family":"Hwang","given":"Gwo‐Jen"},{"family":"Gau","given":"Meei‐Ling"}],"issued":{"date-parts":[["2022",1]]}},"label":"page"}],"schema":"https://github.com/citation-style-language/schema/raw/master/csl-citation.json"} </w:instrText>
            </w:r>
            <w:r w:rsidRPr="00D504AA">
              <w:rPr>
                <w:color w:val="000000"/>
                <w:sz w:val="22"/>
                <w:szCs w:val="22"/>
              </w:rPr>
              <w:fldChar w:fldCharType="separate"/>
            </w:r>
            <w:r w:rsidRPr="00D504AA">
              <w:rPr>
                <w:color w:val="000000"/>
                <w:sz w:val="22"/>
                <w:szCs w:val="22"/>
              </w:rPr>
              <w:t>Chang et al. (2022)</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530E7AE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through (chatbot-based vs. conventional didactic instruction) approach</w:t>
            </w:r>
          </w:p>
        </w:tc>
        <w:tc>
          <w:tcPr>
            <w:tcW w:w="1984" w:type="dxa"/>
            <w:tcBorders>
              <w:top w:val="nil"/>
              <w:left w:val="nil"/>
              <w:bottom w:val="nil"/>
              <w:right w:val="nil"/>
            </w:tcBorders>
            <w:shd w:val="clear" w:color="auto" w:fill="auto"/>
            <w:vAlign w:val="center"/>
            <w:hideMark/>
          </w:tcPr>
          <w:p w14:paraId="6D8D09F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(obstetric vaccination knowledge)</w:t>
            </w:r>
          </w:p>
        </w:tc>
        <w:tc>
          <w:tcPr>
            <w:tcW w:w="3261" w:type="dxa"/>
            <w:tcBorders>
              <w:top w:val="nil"/>
              <w:left w:val="nil"/>
              <w:bottom w:val="nil"/>
              <w:right w:val="nil"/>
            </w:tcBorders>
            <w:shd w:val="clear" w:color="auto" w:fill="auto"/>
            <w:vAlign w:val="center"/>
            <w:hideMark/>
          </w:tcPr>
          <w:p w14:paraId="56C3343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Knowledge learning (+)</w:t>
            </w:r>
          </w:p>
        </w:tc>
        <w:tc>
          <w:tcPr>
            <w:tcW w:w="2693" w:type="dxa"/>
            <w:tcBorders>
              <w:top w:val="nil"/>
              <w:left w:val="nil"/>
              <w:bottom w:val="nil"/>
              <w:right w:val="nil"/>
            </w:tcBorders>
            <w:shd w:val="clear" w:color="auto" w:fill="auto"/>
            <w:vAlign w:val="center"/>
            <w:hideMark/>
          </w:tcPr>
          <w:p w14:paraId="19B74819"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2755B54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Enhancing learning engagement</w:t>
            </w:r>
            <w:r w:rsidRPr="00D54FF6">
              <w:rPr>
                <w:color w:val="000000" w:themeColor="text1"/>
                <w:sz w:val="22"/>
                <w:szCs w:val="22"/>
                <w:lang w:val="en-US"/>
              </w:rPr>
              <w:br/>
              <w:t>SE: Self-efficacy (+)</w:t>
            </w:r>
            <w:r w:rsidRPr="00D54FF6">
              <w:rPr>
                <w:color w:val="000000" w:themeColor="text1"/>
                <w:sz w:val="22"/>
                <w:szCs w:val="22"/>
                <w:lang w:val="en-US"/>
              </w:rPr>
              <w:br/>
              <w:t>P: Ease of use (user-friendly)</w:t>
            </w:r>
          </w:p>
        </w:tc>
      </w:tr>
      <w:tr w:rsidR="00351EC5" w:rsidRPr="00D54FF6" w14:paraId="59D66005" w14:textId="77777777" w:rsidTr="00683B04">
        <w:trPr>
          <w:trHeight w:val="391"/>
        </w:trPr>
        <w:tc>
          <w:tcPr>
            <w:tcW w:w="1276" w:type="dxa"/>
            <w:tcBorders>
              <w:top w:val="nil"/>
              <w:left w:val="nil"/>
              <w:bottom w:val="nil"/>
              <w:right w:val="nil"/>
            </w:tcBorders>
            <w:vAlign w:val="center"/>
          </w:tcPr>
          <w:p w14:paraId="4F09251E"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{"citationID":"3qXfWmmC","properties":{"formattedCitation":"(C.-Y. Chang et al., 2024)","plainCitation":"(C.-Y. Chang et al., 2024)","dontUpdate":true,"noteIndex":0},"citationItems":[{"id":1171,"uris":["http://zotero.org/users/11601880/items/UIJDZ5KW"],"itemData":{"id":1171,"type":"article-journal","abstract":"Traditional nursing and health education design courses usually only transfer knowledge via lectures, and lack interaction, drills and personalized feedback. However, the development and widespread adoption of generative artificial intelligence via the ChatGPT system presents an opportunity to address these issues. Some CIDI model-based ChatGPT systems have been developed, but how to effectively apply these technologies in nursing education design courses remains a challenging problem for researchers. In order to explore the application mode and effect of generative artificial intelligence via ChatGPT technology in nursing education, this study integrated generative artificial intelligence via the ChatGPT system into the teaching activities of nursing and health education design courses, and used computers as learning tools to guide learners to learn nursing and health knowledge. At the same time, two classes of nursing undergraduates were recruited to conduct a quasi-experiment. One of the classes was the experimental group, which used the generative artificial intelligence via the ChatGPT system for learning; the other class was the control group, which used traditional teaching methods for learning. By analyzing learners’ learning efficiency and learning satisfaction, we obtained results about the application effect of generative artificial intelligence via ChatGPT technology in a nursing education design course. According to the experimental results, the generative artificial intelligence via ChatGPT system effectively improved learners’ critical thinking ability, problem solving, and learning enjoyment. These results indicate that the generative artificial intelligence via ChatGPT system has great potential in nursing education design courses, and can improve the deficiencies of traditional teaching methods.","container-title":"Educational Technology &amp; Society","ISSN":"1176-3647","issue":"1","note":"publisher: International Forum of Educational Technology &amp; Society, National Taiwan Normal University, Taiwan","page":"215-230","source":"JSTOR","title":"Facilitating nursing and health education by incorporating ChatGPT into learning designs","volume":"27","author":[{"family":"Chang","given":"Ching-Yi"},{"family":"Yang","given":"Chin-Lan"},{"family":"Jen","given":"Hsiu-Ju"},{"family":"Ogata","given":"Hiroaki"},{"family":"Hwang","given":"Gwo-Haur"}],"issued":{"date-parts":[["2024"]]}},"label":"page"}],"schema":"https://github.com/citation-style-language/schema/raw/master/csl-citation.json"} </w:instrText>
            </w:r>
            <w:r w:rsidRPr="00D504AA">
              <w:rPr>
                <w:color w:val="000000"/>
                <w:sz w:val="22"/>
                <w:szCs w:val="22"/>
              </w:rPr>
              <w:fldChar w:fldCharType="separate"/>
            </w:r>
            <w:r w:rsidRPr="00D504AA">
              <w:rPr>
                <w:color w:val="000000"/>
                <w:sz w:val="22"/>
                <w:szCs w:val="22"/>
              </w:rPr>
              <w:t>Chang et al. (2024)</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2CE1D0C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through (CIDI model-based ChatGPT vs. traditional lecture-based) approach</w:t>
            </w:r>
          </w:p>
        </w:tc>
        <w:tc>
          <w:tcPr>
            <w:tcW w:w="1984" w:type="dxa"/>
            <w:tcBorders>
              <w:top w:val="nil"/>
              <w:left w:val="nil"/>
              <w:bottom w:val="nil"/>
              <w:right w:val="nil"/>
            </w:tcBorders>
            <w:shd w:val="clear" w:color="auto" w:fill="auto"/>
            <w:vAlign w:val="center"/>
            <w:hideMark/>
          </w:tcPr>
          <w:p w14:paraId="6E135D2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(nursing health education)</w:t>
            </w:r>
          </w:p>
        </w:tc>
        <w:tc>
          <w:tcPr>
            <w:tcW w:w="3261" w:type="dxa"/>
            <w:tcBorders>
              <w:top w:val="nil"/>
              <w:left w:val="nil"/>
              <w:bottom w:val="nil"/>
              <w:right w:val="nil"/>
            </w:tcBorders>
            <w:shd w:val="clear" w:color="auto" w:fill="auto"/>
            <w:vAlign w:val="center"/>
            <w:hideMark/>
          </w:tcPr>
          <w:p w14:paraId="77EA5CF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HOT: Critical thinking (+), problem solving (+)</w:t>
            </w:r>
          </w:p>
        </w:tc>
        <w:tc>
          <w:tcPr>
            <w:tcW w:w="2693" w:type="dxa"/>
            <w:tcBorders>
              <w:top w:val="nil"/>
              <w:left w:val="nil"/>
              <w:bottom w:val="nil"/>
              <w:right w:val="nil"/>
            </w:tcBorders>
            <w:shd w:val="clear" w:color="auto" w:fill="auto"/>
            <w:vAlign w:val="center"/>
            <w:hideMark/>
          </w:tcPr>
          <w:p w14:paraId="74FE476C"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5A0701A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Learning enjoyment (+)</w:t>
            </w:r>
          </w:p>
        </w:tc>
      </w:tr>
      <w:tr w:rsidR="00351EC5" w:rsidRPr="00D54FF6" w14:paraId="6CD90844" w14:textId="77777777" w:rsidTr="00683B04">
        <w:trPr>
          <w:trHeight w:val="391"/>
        </w:trPr>
        <w:tc>
          <w:tcPr>
            <w:tcW w:w="1276" w:type="dxa"/>
            <w:tcBorders>
              <w:top w:val="nil"/>
              <w:left w:val="nil"/>
              <w:bottom w:val="nil"/>
              <w:right w:val="nil"/>
            </w:tcBorders>
            <w:vAlign w:val="center"/>
          </w:tcPr>
          <w:p w14:paraId="102E7430"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{"citationID":"3ju8mmcA","properties":{"formattedCitation":"(Chen &amp; Yu, 2020)","plainCitation":"(Chen &amp; Yu, 2020)","dontUpdate":true,"noteIndex":0},"citationItems":[{"id":994,"uris":["http://zotero.org/users/11601880/items/B25SKCVG"],"itemData":{"id":994,"type":"article-journal","abstract":"In this research, the probability matrix factorization (PMF) algorithm was introduced to optimize the deep neural network algorithm model with the purpose of studying the application value of personality development theory and deep learning neural network in college students’ entrepreneurship psychological education courses. Based on the personality development theory, a recommendation algorithm system for entrepreneurial projects under optimized deep neural network was established. A total of 518 college students from several universities were divided into an experimental group and a control group, with 259 students in each group. In addition to the normal courses of entrepreneurship psychology education, students in the experimental group were taught the entrepreneurship project recommendation system based on the optimized deep neural network designed in this research, while students in the control group were taught entrepreneurship psychology education normally. The intervention effect before and after entrepreneurship education was evaluated by the questionnaire of college students’ entrepreneurial intention and college students’ entrepreneurial mental resilience scale. The results demonstrate that the system recall rate and accuracy based on the algorithm in this research have been signiﬁcantly higher than that of PMF algorithm and deep belief network (DBN) algorithm, and the difference is statistically signiﬁcant (p &lt; 0.05); the mean square error (MSE) of the proposed algorithm is signiﬁcantly smaller than that of PMF algorithm and DBN algorithm, and the difference is statistically signiﬁcant (p &lt; 0.05); the improvement of entrepreneurial toughness, entrepreneurial strength, optimism, entrepreneurial possibility, and behavioral tendency of the experimental group after the test was signiﬁcantly higher than that of the control group (p &lt; 0.05). Therefore, compared with traditional algorithms, the proposed method for entrepreneurial projects based on the theory of personality development and the optimized deep neural network shows better performance, and it can effectively improve the entrepreneurial intention and psychological resilience of college students.","container-title":"Frontiers in Psychology","DOI":"10.3389/fpsyg.2020.01346","ISSN":"1664-1078","journalAbbreviation":"Front. Psychol.","language":"en","page":"1346","source":"DOI.org (Crossref)","title":"Adoption of Human Personality Development Theory Combined With Deep Neural Network in Entrepreneurship Education of College Students","volume":"11","author":[{"family":"Chen","given":"Zhen"},{"family":"Yu","given":"Xiaoxuan"}],"issued":{"date-parts":[["2020",7,8]]}}}],"schema":"https://github.com/citation-style-language/schema/raw/master/csl-citation.json"} </w:instrText>
            </w:r>
            <w:r w:rsidRPr="00D504AA">
              <w:rPr>
                <w:color w:val="000000"/>
                <w:sz w:val="22"/>
                <w:szCs w:val="22"/>
              </w:rPr>
              <w:fldChar w:fldCharType="separate"/>
            </w:r>
            <w:r w:rsidRPr="00D504AA">
              <w:rPr>
                <w:rFonts w:hint="eastAsia"/>
                <w:color w:val="000000"/>
                <w:sz w:val="22"/>
                <w:szCs w:val="22"/>
              </w:rPr>
              <w:t>Z. C</w:t>
            </w:r>
            <w:r w:rsidRPr="00D504AA">
              <w:rPr>
                <w:color w:val="000000"/>
                <w:sz w:val="22"/>
                <w:szCs w:val="22"/>
              </w:rPr>
              <w:t>hen and Yu (2020)</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612C1D2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(supplemented vs. not supplemented) by entrepreneurship project recommendation systems</w:t>
            </w:r>
          </w:p>
        </w:tc>
        <w:tc>
          <w:tcPr>
            <w:tcW w:w="1984" w:type="dxa"/>
            <w:tcBorders>
              <w:top w:val="nil"/>
              <w:left w:val="nil"/>
              <w:bottom w:val="nil"/>
              <w:right w:val="nil"/>
            </w:tcBorders>
            <w:shd w:val="clear" w:color="auto" w:fill="auto"/>
            <w:vAlign w:val="center"/>
            <w:hideMark/>
          </w:tcPr>
          <w:p w14:paraId="7466E7C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Entrepreneurship psychology</w:t>
            </w:r>
          </w:p>
        </w:tc>
        <w:tc>
          <w:tcPr>
            <w:tcW w:w="3261" w:type="dxa"/>
            <w:tcBorders>
              <w:top w:val="nil"/>
              <w:left w:val="nil"/>
              <w:bottom w:val="nil"/>
              <w:right w:val="nil"/>
            </w:tcBorders>
            <w:shd w:val="clear" w:color="auto" w:fill="auto"/>
            <w:vAlign w:val="center"/>
            <w:hideMark/>
          </w:tcPr>
          <w:p w14:paraId="2AD5FD15"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6E5ACEFD"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2CC3C13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ATT: Entrepreneurial attitude: entrepreneurial toughness (+), strength (+), optimism (+), possibility (+), behavioral tendency (+)</w:t>
            </w:r>
          </w:p>
        </w:tc>
      </w:tr>
      <w:tr w:rsidR="00351EC5" w:rsidRPr="00D54FF6" w14:paraId="79C585A0" w14:textId="77777777" w:rsidTr="00683B04">
        <w:trPr>
          <w:trHeight w:val="391"/>
        </w:trPr>
        <w:tc>
          <w:tcPr>
            <w:tcW w:w="1276" w:type="dxa"/>
            <w:tcBorders>
              <w:top w:val="nil"/>
              <w:left w:val="nil"/>
              <w:bottom w:val="nil"/>
              <w:right w:val="nil"/>
            </w:tcBorders>
            <w:vAlign w:val="center"/>
          </w:tcPr>
          <w:p w14:paraId="5D1F0100"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{"citationID":"OFceJ3li","properties":{"formattedCitation":"(Cheng, 2017)","plainCitation":"(Cheng, 2017)","dontUpdate":true,"noteIndex":0},"citationItems":[{"id":995,"uris":["http://zotero.org/users/11601880/items/CI3ZZHSM"],"itemData":{"id":995,"type":"article-journal","abstract":"The study employed an embedded mixed-method design using reﬂective journals, survey and interview to investigate the impact of online automated feedback (OAF) on the quality of students' reﬂective journals in a 13week English as Foreign Language (EFL) course at university level. One hundred and thirty-eight undergraduate students participated in the study, and they were divided into two groups: experimental (N = 82) and control (N = 56). Participants in both groups received the same instruction on reﬂective writing by the same teacher, but the experimental group could access a web-based classiﬁcation system to generate OAF on their second and third reﬂective journals while the control group could not. Results show that the experimental group outperformed the control group in terms of the overall score for the ﬁnal reﬂective journal, and the experimental group also demonstrated a signiﬁcant improvement in scores across reﬂective journals. While data collected from an online questionnaire survey and focus group interviews generally support the value of OAF for reﬂective writing, a number of student concerns were noted. Overall, the ﬁndings of this study can contribute to a better understanding of the impact of OAF on reﬂective writing and provide a basis for future discussion on how to blend teacher feedback and OAF to support reﬂective writing.","container-title":"The Internet and Higher Education","DOI":"10.1016/j.iheduc.2017.04.002","ISSN":"10967516","journalAbbreviation":"The Internet and Higher Education","language":"en","page":"18-27","source":"DOI.org (Crossref)","title":"The impact of online automated feedback on students' reflective journal writing in an EFL course","volume":"34","author":[{"family":"Cheng","given":"Gary"}],"issued":{"date-parts":[["2017",7]]}}}],"schema":"https://github.com/citation-style-language/schema/raw/master/csl-citation.json"} </w:instrText>
            </w:r>
            <w:r w:rsidRPr="00D504AA">
              <w:rPr>
                <w:color w:val="000000"/>
                <w:sz w:val="22"/>
                <w:szCs w:val="22"/>
              </w:rPr>
              <w:fldChar w:fldCharType="separate"/>
            </w:r>
            <w:r w:rsidRPr="00D504AA">
              <w:rPr>
                <w:color w:val="000000"/>
                <w:sz w:val="22"/>
                <w:szCs w:val="22"/>
              </w:rPr>
              <w:t>Cheng (2017)</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0976573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Receiving instruction on reflective writing (with vs. without) access to a web-based classification system </w:t>
            </w:r>
          </w:p>
        </w:tc>
        <w:tc>
          <w:tcPr>
            <w:tcW w:w="1984" w:type="dxa"/>
            <w:tcBorders>
              <w:top w:val="nil"/>
              <w:left w:val="nil"/>
              <w:bottom w:val="nil"/>
              <w:right w:val="nil"/>
            </w:tcBorders>
            <w:shd w:val="clear" w:color="auto" w:fill="auto"/>
            <w:vAlign w:val="center"/>
            <w:hideMark/>
          </w:tcPr>
          <w:p w14:paraId="1BFC6FE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w:t>
            </w:r>
          </w:p>
        </w:tc>
        <w:tc>
          <w:tcPr>
            <w:tcW w:w="3261" w:type="dxa"/>
            <w:tcBorders>
              <w:top w:val="nil"/>
              <w:left w:val="nil"/>
              <w:bottom w:val="nil"/>
              <w:right w:val="nil"/>
            </w:tcBorders>
            <w:shd w:val="clear" w:color="auto" w:fill="auto"/>
            <w:vAlign w:val="center"/>
            <w:hideMark/>
          </w:tcPr>
          <w:p w14:paraId="3E5E0773"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38509D6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WS: Analysis, reformulation and future application (+), strategy application (+), external influences (+)</w:t>
            </w:r>
          </w:p>
        </w:tc>
        <w:tc>
          <w:tcPr>
            <w:tcW w:w="3207" w:type="dxa"/>
            <w:tcBorders>
              <w:top w:val="nil"/>
              <w:left w:val="nil"/>
              <w:bottom w:val="nil"/>
              <w:right w:val="nil"/>
            </w:tcBorders>
            <w:shd w:val="clear" w:color="auto" w:fill="auto"/>
            <w:vAlign w:val="center"/>
            <w:hideMark/>
          </w:tcPr>
          <w:p w14:paraId="07B304A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 positive): Helpfulness (70%), willingness to use (55%), ease of use (23%), quick feedback (13%)</w:t>
            </w:r>
            <w:r w:rsidRPr="00D54FF6">
              <w:rPr>
                <w:color w:val="000000" w:themeColor="text1"/>
                <w:sz w:val="22"/>
                <w:szCs w:val="22"/>
                <w:lang w:val="en-US"/>
              </w:rPr>
              <w:br/>
              <w:t xml:space="preserve">Concern: technical effectiveness (classification accuracy); </w:t>
            </w:r>
            <w:r w:rsidRPr="00D54FF6">
              <w:rPr>
                <w:color w:val="000000" w:themeColor="text1"/>
                <w:sz w:val="22"/>
                <w:szCs w:val="22"/>
                <w:lang w:val="en-US"/>
              </w:rPr>
              <w:lastRenderedPageBreak/>
              <w:t>affective issue (care and encouragement from the teacher); and psychological effect (motivation to further improve reflective writing)</w:t>
            </w:r>
          </w:p>
        </w:tc>
      </w:tr>
      <w:tr w:rsidR="00351EC5" w:rsidRPr="00D54FF6" w14:paraId="5A9F7C49" w14:textId="77777777" w:rsidTr="00683B04">
        <w:trPr>
          <w:trHeight w:val="391"/>
        </w:trPr>
        <w:tc>
          <w:tcPr>
            <w:tcW w:w="1276" w:type="dxa"/>
            <w:tcBorders>
              <w:top w:val="nil"/>
              <w:left w:val="nil"/>
              <w:bottom w:val="nil"/>
              <w:right w:val="nil"/>
            </w:tcBorders>
            <w:vAlign w:val="center"/>
          </w:tcPr>
          <w:p w14:paraId="29A455F8"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lastRenderedPageBreak/>
              <w:fldChar w:fldCharType="begin"/>
            </w:r>
            <w:r>
              <w:rPr>
                <w:color w:val="000000"/>
                <w:sz w:val="22"/>
                <w:szCs w:val="22"/>
              </w:rPr>
              <w:instrText xml:space="preserve"> ADDIN ZOTERO_ITEM CSL_CITATION {"citationID":"pMNh562t","properties":{"formattedCitation":"(Chiu et al., 2022)","plainCitation":"(Chiu et al., 2022)","dontUpdate":true,"noteIndex":0},"citationItems":[{"id":996,"uris":["http://zotero.org/users/11601880/items/52V6BXVS"],"itemData":{"id":996,"type":"article-journal","abstract":"In a conventional art course, it is important for a teacher to provide feedback and guidance to individual students based on their learning status. However, it is challenging for teachers to provide immediate feedback to students without any aid. The advancement of artiﬁcial intelligence (AI) has provided a possible solution to cope with this problem. In this study, a deep learning-based art learning system (DLALS) was developed by employing a ﬁne-tuned ResNet50 model for helping students identify and classify artworks. We aimed at cultivating students’ accurate appreciation knowledge and artwork creation competence, as well as providing instant feedback and personalized guidance with the help of AI technology. To explore the eﬀects of this system, a quasi-experiment was implemented in an artwork appreciation course at a university. A total of 46 university students from two classes who took the elective art course were recruited in the study. One class was the experimental group adopting DL-ALS learning, while the other was the control group adopting conventional technology-supported art learning (CT-AL). The results showed that in comparison with CT-AL, learning through the DL-ALS could facilitate students’ learning achievement, technology acceptance, learning attitude, learning motivation, self-eﬃcacy, satisfaction, and performance in the art course.","container-title":"Interactive Learning Environments","DOI":"10.1080/10494820.2022.2100426","ISSN":"1049-4820, 1744-5191","journalAbbreviation":"Interactive Learning Environments","language":"en","page":"1-19","source":"DOI.org (Crossref)","title":"Artificial intelligence-supported art education: a deep learning-based system for promoting university students’ artwork appreciation and painting outcomes","title-short":"Artificial intelligence-supported art education","author":[{"family":"Chiu","given":"Min-Chi"},{"family":"Hwang","given":"Gwo-Jen"},{"family":"Hsia","given":"Lu-Ho"},{"family":"Shyu","given":"Fong-Ming"}],"issued":{"date-parts":[["2022",7,13]]}},"label":"page"}],"schema":"https://github.com/citation-style-language/schema/raw/master/csl-citation.json"} </w:instrText>
            </w:r>
            <w:r w:rsidRPr="00D504AA">
              <w:rPr>
                <w:color w:val="000000"/>
                <w:sz w:val="22"/>
                <w:szCs w:val="22"/>
              </w:rPr>
              <w:fldChar w:fldCharType="separate"/>
            </w:r>
            <w:r w:rsidRPr="00D504AA">
              <w:rPr>
                <w:color w:val="000000"/>
                <w:sz w:val="22"/>
                <w:szCs w:val="22"/>
              </w:rPr>
              <w:t>Chiu et al. (2022)</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2082D4E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through (deep learning-based art learning system vs. conventional technology-supported) learning approach</w:t>
            </w:r>
          </w:p>
        </w:tc>
        <w:tc>
          <w:tcPr>
            <w:tcW w:w="1984" w:type="dxa"/>
            <w:tcBorders>
              <w:top w:val="nil"/>
              <w:left w:val="nil"/>
              <w:bottom w:val="nil"/>
              <w:right w:val="nil"/>
            </w:tcBorders>
            <w:shd w:val="clear" w:color="auto" w:fill="auto"/>
            <w:vAlign w:val="center"/>
            <w:hideMark/>
          </w:tcPr>
          <w:p w14:paraId="562E522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Art (artwork appreciation)</w:t>
            </w:r>
          </w:p>
        </w:tc>
        <w:tc>
          <w:tcPr>
            <w:tcW w:w="3261" w:type="dxa"/>
            <w:tcBorders>
              <w:top w:val="nil"/>
              <w:left w:val="nil"/>
              <w:bottom w:val="nil"/>
              <w:right w:val="nil"/>
            </w:tcBorders>
            <w:shd w:val="clear" w:color="auto" w:fill="auto"/>
            <w:vAlign w:val="center"/>
            <w:hideMark/>
          </w:tcPr>
          <w:p w14:paraId="4A133AE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Artwork appreciation learning (+)</w:t>
            </w:r>
          </w:p>
        </w:tc>
        <w:tc>
          <w:tcPr>
            <w:tcW w:w="2693" w:type="dxa"/>
            <w:tcBorders>
              <w:top w:val="nil"/>
              <w:left w:val="nil"/>
              <w:bottom w:val="nil"/>
              <w:right w:val="nil"/>
            </w:tcBorders>
            <w:shd w:val="clear" w:color="auto" w:fill="auto"/>
            <w:vAlign w:val="center"/>
            <w:hideMark/>
          </w:tcPr>
          <w:p w14:paraId="5EC860E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PS: Painting performance (pattern: +, space: +, color: +, theme: +)</w:t>
            </w:r>
          </w:p>
        </w:tc>
        <w:tc>
          <w:tcPr>
            <w:tcW w:w="3207" w:type="dxa"/>
            <w:tcBorders>
              <w:top w:val="nil"/>
              <w:left w:val="nil"/>
              <w:bottom w:val="nil"/>
              <w:right w:val="nil"/>
            </w:tcBorders>
            <w:shd w:val="clear" w:color="auto" w:fill="auto"/>
            <w:vAlign w:val="center"/>
            <w:hideMark/>
          </w:tcPr>
          <w:p w14:paraId="483955D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ATT: Learning attitude (+)</w:t>
            </w:r>
            <w:r w:rsidRPr="00D54FF6">
              <w:rPr>
                <w:color w:val="000000" w:themeColor="text1"/>
                <w:sz w:val="22"/>
                <w:szCs w:val="22"/>
                <w:lang w:val="en-US"/>
              </w:rPr>
              <w:br/>
              <w:t>ME: Learning motivation (intrinsic: +, extrinsic: +)</w:t>
            </w:r>
            <w:r w:rsidRPr="00D54FF6">
              <w:rPr>
                <w:color w:val="000000" w:themeColor="text1"/>
                <w:sz w:val="22"/>
                <w:szCs w:val="22"/>
                <w:lang w:val="en-US"/>
              </w:rPr>
              <w:br/>
              <w:t>SE: Self-efficacy (+)</w:t>
            </w:r>
            <w:r w:rsidRPr="00D54FF6">
              <w:rPr>
                <w:color w:val="000000" w:themeColor="text1"/>
                <w:sz w:val="22"/>
                <w:szCs w:val="22"/>
                <w:lang w:val="en-US"/>
              </w:rPr>
              <w:br/>
              <w:t>P: Degree of satisfaction (+), technology acceptance (usefulness: +, ease of use: +)</w:t>
            </w:r>
          </w:p>
        </w:tc>
      </w:tr>
      <w:tr w:rsidR="00351EC5" w:rsidRPr="00D54FF6" w14:paraId="042FF14F" w14:textId="77777777" w:rsidTr="00683B04">
        <w:trPr>
          <w:trHeight w:val="391"/>
        </w:trPr>
        <w:tc>
          <w:tcPr>
            <w:tcW w:w="1276" w:type="dxa"/>
            <w:tcBorders>
              <w:top w:val="nil"/>
              <w:left w:val="nil"/>
              <w:bottom w:val="nil"/>
              <w:right w:val="nil"/>
            </w:tcBorders>
            <w:vAlign w:val="center"/>
          </w:tcPr>
          <w:p w14:paraId="336FF288"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{"citationID":"XoThEKVj","properties":{"formattedCitation":"(Conati et al., 2021)","plainCitation":"(Conati et al., 2021)","dontUpdate":true,"noteIndex":0},"citationItems":[{"id":997,"uris":["http://zotero.org/users/11601880/items/CYI86ZWS"],"itemData":{"id":997,"type":"article-journal","container-title":"Artificial Intelligence","DOI":"10.1016/j.artint.2021.103503","ISSN":"00043702","journalAbbreviation":"Artificial Intelligence","language":"en","page":"103503","source":"DOI.org (Crossref)","title":"Toward personalized XAI: A case study in intelligent tutoring systems","title-short":"Toward personalized XAI","volume":"298","author":[{"family":"Conati","given":"Cristina"},{"family":"Barral","given":"Oswald"},{"family":"Putnam","given":"Vanessa"},{"family":"Rieger","given":"Lea"}],"issued":{"date-parts":[["2021",9]]}}}],"schema":"https://github.com/citation-style-language/schema/raw/master/csl-citation.json"} </w:instrText>
            </w:r>
            <w:r w:rsidRPr="00D504AA">
              <w:rPr>
                <w:color w:val="000000"/>
                <w:sz w:val="22"/>
                <w:szCs w:val="22"/>
              </w:rPr>
              <w:fldChar w:fldCharType="separate"/>
            </w:r>
            <w:r w:rsidRPr="00D504AA">
              <w:rPr>
                <w:color w:val="000000"/>
                <w:sz w:val="22"/>
                <w:szCs w:val="22"/>
              </w:rPr>
              <w:t>Conati et al. (2021)</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68B8287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algorithm using ACSP applet (with vs. without explanation on hints)</w:t>
            </w:r>
          </w:p>
        </w:tc>
        <w:tc>
          <w:tcPr>
            <w:tcW w:w="1984" w:type="dxa"/>
            <w:tcBorders>
              <w:top w:val="nil"/>
              <w:left w:val="nil"/>
              <w:bottom w:val="nil"/>
              <w:right w:val="nil"/>
            </w:tcBorders>
            <w:shd w:val="clear" w:color="auto" w:fill="auto"/>
            <w:vAlign w:val="center"/>
            <w:hideMark/>
          </w:tcPr>
          <w:p w14:paraId="7BF54DF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Computer science (algorithm for constraint satisfaction problem)</w:t>
            </w:r>
          </w:p>
        </w:tc>
        <w:tc>
          <w:tcPr>
            <w:tcW w:w="3261" w:type="dxa"/>
            <w:tcBorders>
              <w:top w:val="nil"/>
              <w:left w:val="nil"/>
              <w:bottom w:val="nil"/>
              <w:right w:val="nil"/>
            </w:tcBorders>
            <w:shd w:val="clear" w:color="auto" w:fill="auto"/>
            <w:vAlign w:val="center"/>
            <w:hideMark/>
          </w:tcPr>
          <w:p w14:paraId="0CBE17A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Algorithm learning (=, moderator: user characteristics)</w:t>
            </w:r>
          </w:p>
        </w:tc>
        <w:tc>
          <w:tcPr>
            <w:tcW w:w="2693" w:type="dxa"/>
            <w:tcBorders>
              <w:top w:val="nil"/>
              <w:left w:val="nil"/>
              <w:bottom w:val="nil"/>
              <w:right w:val="nil"/>
            </w:tcBorders>
            <w:shd w:val="clear" w:color="auto" w:fill="auto"/>
            <w:vAlign w:val="center"/>
            <w:hideMark/>
          </w:tcPr>
          <w:p w14:paraId="739DA68C"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020B3D0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Intention to use (+), helpfulness (+), trustfulness (+)</w:t>
            </w:r>
          </w:p>
        </w:tc>
      </w:tr>
      <w:tr w:rsidR="00351EC5" w:rsidRPr="00D54FF6" w14:paraId="365B49B4" w14:textId="77777777" w:rsidTr="00683B04">
        <w:trPr>
          <w:trHeight w:val="391"/>
        </w:trPr>
        <w:tc>
          <w:tcPr>
            <w:tcW w:w="1276" w:type="dxa"/>
            <w:tcBorders>
              <w:top w:val="nil"/>
              <w:left w:val="nil"/>
              <w:bottom w:val="nil"/>
              <w:right w:val="nil"/>
            </w:tcBorders>
            <w:vAlign w:val="center"/>
          </w:tcPr>
          <w:p w14:paraId="3E49220B"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{"citationID":"egDCEICJ","properties":{"formattedCitation":"(Dai &amp; Wu, 2023)","plainCitation":"(Dai &amp; Wu, 2023)","dontUpdate":true,"noteIndex":0},"citationItems":[{"id":998,"uris":["http://zotero.org/users/11601880/items/9C84D3VA"],"itemData":{"id":998,"type":"article-journal","abstract":"Although social networking apps and dictation-based automatic speech recognition (ASR) are now widely available in mobile phones, relatively little is known about whether and how these technological affordances can contribute to EFL pronunciation learning. The purpose of this study is to investigate the effectiveness of feedback from peers and/or ASR in mobile-assisted pronunciation learning. 84 Chinese EFL university students were assigned into three conditions, using WeChat (a multi-purpose mobile app) for autonomous ASR feedback (the Auto-ASR group), peer feedback (the Co-non-ASR group), or peer plus ASR feedback (the Co-ASR group). Quantitative data included the pronunciation pretest, posttest, and delayed posttest, and students’ perception questionnaires, while qualitative data included students’ interviews. The main findings are: (a) all three groups improved their pronunciation, but the Co-non-ASR and the Co-ASR groups outperformed the Auto-ASR group; (b) the three groups showed no significant difference in perception questionnaires; and (c) the interviews revealed some common and unique technical, social/psychological, and educational affordances and concerns about the three mobile-assisted learning conditions.","container-title":"Computer Assisted Language Learning","DOI":"10.1080/09588221.2021.1952272","ISSN":"0958-8221, 1744-3210","issue":"5-6","journalAbbreviation":"Computer Assisted Language Learning","language":"en","page":"861-884","source":"DOI.org (Crossref)","title":"Mobile-assisted pronunciation learning with feedback from peers and/or automatic speech recognition: a mixed-methods study","title-short":"Mobile-assisted pronunciation learning with feedback from peers and/or automatic speech recognition","volume":"36","author":[{"family":"Dai","given":"Yuanjun"},{"family":"Wu","given":"Zhiwei"}],"issued":{"date-parts":[["2023",7,4]]}}}],"schema":"https://github.com/citation-style-language/schema/raw/master/csl-citation.json"} </w:instrText>
            </w:r>
            <w:r w:rsidRPr="00D504AA">
              <w:rPr>
                <w:color w:val="000000"/>
                <w:sz w:val="22"/>
                <w:szCs w:val="22"/>
              </w:rPr>
              <w:fldChar w:fldCharType="separate"/>
            </w:r>
            <w:r w:rsidRPr="00D504AA">
              <w:rPr>
                <w:color w:val="000000"/>
                <w:sz w:val="22"/>
                <w:szCs w:val="22"/>
              </w:rPr>
              <w:t>Dai and Wu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16ABCF4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Receiving (ASR feedback from WeChat (Auto-ASR) vs. peer feedback (Co-non-ASR) vs. peer plus ASR feedback (Co-ASR))</w:t>
            </w:r>
          </w:p>
        </w:tc>
        <w:tc>
          <w:tcPr>
            <w:tcW w:w="1984" w:type="dxa"/>
            <w:tcBorders>
              <w:top w:val="nil"/>
              <w:left w:val="nil"/>
              <w:bottom w:val="nil"/>
              <w:right w:val="nil"/>
            </w:tcBorders>
            <w:shd w:val="clear" w:color="auto" w:fill="auto"/>
            <w:vAlign w:val="center"/>
            <w:hideMark/>
          </w:tcPr>
          <w:p w14:paraId="583B3CA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(pronunciation learning)</w:t>
            </w:r>
          </w:p>
        </w:tc>
        <w:tc>
          <w:tcPr>
            <w:tcW w:w="3261" w:type="dxa"/>
            <w:tcBorders>
              <w:top w:val="nil"/>
              <w:left w:val="nil"/>
              <w:bottom w:val="nil"/>
              <w:right w:val="nil"/>
            </w:tcBorders>
            <w:shd w:val="clear" w:color="auto" w:fill="auto"/>
            <w:vAlign w:val="center"/>
            <w:hideMark/>
          </w:tcPr>
          <w:p w14:paraId="739250B8"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4F2F875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CS: Within-subjects: comprehensibility (+), segmental accuracy (+), word stress accuracy (+), Between-subjects (posttest and delayed posttest): comprehensibility, segmental accuracy, word stress accuracy: Co-ASR = Co-non-ASR &gt; Auto-ASR</w:t>
            </w:r>
          </w:p>
        </w:tc>
        <w:tc>
          <w:tcPr>
            <w:tcW w:w="3207" w:type="dxa"/>
            <w:tcBorders>
              <w:top w:val="nil"/>
              <w:left w:val="nil"/>
              <w:bottom w:val="nil"/>
              <w:right w:val="nil"/>
            </w:tcBorders>
            <w:shd w:val="clear" w:color="auto" w:fill="auto"/>
            <w:vAlign w:val="center"/>
            <w:hideMark/>
          </w:tcPr>
          <w:p w14:paraId="6D6744F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Affordance: technical (convenience &amp; repetition), social (interaction &amp; rapport, sense of responsibility, sense of autonomy), educational (immediate feedback, effective scaffolding, attention to word linking and reading speed)</w:t>
            </w:r>
          </w:p>
          <w:p w14:paraId="2DCD419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Concerns: technical (internet connection, robustness of ASR), social (unwillingness to work with peers, not being supervised), educational (peers’ proficiency, more learning support needed)</w:t>
            </w:r>
          </w:p>
        </w:tc>
      </w:tr>
      <w:tr w:rsidR="00351EC5" w:rsidRPr="00D54FF6" w14:paraId="6DB6B6F5" w14:textId="77777777" w:rsidTr="00683B04">
        <w:trPr>
          <w:trHeight w:val="391"/>
        </w:trPr>
        <w:tc>
          <w:tcPr>
            <w:tcW w:w="1276" w:type="dxa"/>
            <w:tcBorders>
              <w:top w:val="nil"/>
              <w:left w:val="nil"/>
              <w:bottom w:val="nil"/>
              <w:right w:val="nil"/>
            </w:tcBorders>
            <w:vAlign w:val="center"/>
          </w:tcPr>
          <w:p w14:paraId="6727492B"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{"citationID":"aosBwRSI","properties":{"formattedCitation":"(Darban, 2023)","plainCitation":"(Darban, 2023)","dontUpdate":true,"noteIndex":0},"citationItems":[{"id":999,"uris":["http://zotero.org/users/11601880/items/SWAENMID"],"itemData":{"id":999,"type":"article-journal","abstract":"The paper examines the impact of artificial intelligence (AI) in unexplored context of virtual project-based team learning. We built on relevant research developed a framework grounded in shared mental models (SMM) of AI. A multi-level, multi-stage model related AI SMM, AI interactivity, trust, and ethics to knowledge updates and learning intentions. A study of 344 graduate students in 48 online teams tested this model. Findings indicate that AI significantly improves learning outcomes in virtual teams, thus enriching the literature on human-agent teams (HATs) and virtual learning. The implications advocate for improved perceptions of AI attributes to maximize learning benefits.","container-title":"Journal of Research on Technology in Education","DOI":"10.1080/15391523.2023.2288912","ISSN":"1539-1523, 1945-0818","journalAbbreviation":"Journal of Research on Technology in Education","language":"en","page":"1-17","source":"DOI.org (Crossref)","title":"The future of virtual team learning: navigating the intersection of AI and education","title-short":"The future of virtual team learning","author":[{"family":"Darban","given":"Mehdi"}],"issued":{"date-parts":[["2023",12,12]]}}}],"schema":"https://github.com/citation-style-language/schema/raw/master/csl-citation.json"} </w:instrText>
            </w:r>
            <w:r w:rsidRPr="00D504AA">
              <w:rPr>
                <w:color w:val="000000"/>
                <w:sz w:val="22"/>
                <w:szCs w:val="22"/>
              </w:rPr>
              <w:fldChar w:fldCharType="separate"/>
            </w:r>
            <w:r w:rsidRPr="00D504AA">
              <w:rPr>
                <w:noProof/>
                <w:color w:val="000000"/>
                <w:sz w:val="22"/>
                <w:szCs w:val="22"/>
              </w:rPr>
              <w:t>Darban (2023)</w:t>
            </w:r>
            <w:r w:rsidRPr="00D504AA">
              <w:rPr>
                <w:color w:val="000000"/>
                <w:sz w:val="22"/>
                <w:szCs w:val="22"/>
              </w:rPr>
              <w:fldChar w:fldCharType="end"/>
            </w:r>
            <w:r w:rsidRPr="00D504AA">
              <w:rPr>
                <w:color w:val="000000"/>
                <w:sz w:val="22"/>
                <w:szCs w:val="22"/>
              </w:rPr>
              <w:t xml:space="preserve"> </w:t>
            </w:r>
          </w:p>
        </w:tc>
        <w:tc>
          <w:tcPr>
            <w:tcW w:w="2977" w:type="dxa"/>
            <w:tcBorders>
              <w:top w:val="nil"/>
              <w:left w:val="nil"/>
              <w:bottom w:val="nil"/>
              <w:right w:val="nil"/>
            </w:tcBorders>
            <w:shd w:val="clear" w:color="auto" w:fill="auto"/>
            <w:vAlign w:val="center"/>
            <w:hideMark/>
          </w:tcPr>
          <w:p w14:paraId="692EDB1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Quantitative survey-based approach</w:t>
            </w:r>
          </w:p>
        </w:tc>
        <w:tc>
          <w:tcPr>
            <w:tcW w:w="1984" w:type="dxa"/>
            <w:tcBorders>
              <w:top w:val="nil"/>
              <w:left w:val="nil"/>
              <w:bottom w:val="nil"/>
              <w:right w:val="nil"/>
            </w:tcBorders>
            <w:shd w:val="clear" w:color="auto" w:fill="auto"/>
            <w:vAlign w:val="center"/>
            <w:hideMark/>
          </w:tcPr>
          <w:p w14:paraId="45983E2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Business (information systems)</w:t>
            </w:r>
          </w:p>
        </w:tc>
        <w:tc>
          <w:tcPr>
            <w:tcW w:w="3261" w:type="dxa"/>
            <w:tcBorders>
              <w:top w:val="nil"/>
              <w:left w:val="nil"/>
              <w:bottom w:val="nil"/>
              <w:right w:val="nil"/>
            </w:tcBorders>
            <w:shd w:val="clear" w:color="auto" w:fill="auto"/>
            <w:vAlign w:val="center"/>
            <w:hideMark/>
          </w:tcPr>
          <w:p w14:paraId="7C9613F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Perceived knowledge update (+, AI interactivity, perceived AI trust, perceived AI ethics, team AI shared mental models)</w:t>
            </w:r>
          </w:p>
        </w:tc>
        <w:tc>
          <w:tcPr>
            <w:tcW w:w="2693" w:type="dxa"/>
            <w:tcBorders>
              <w:top w:val="nil"/>
              <w:left w:val="nil"/>
              <w:bottom w:val="nil"/>
              <w:right w:val="nil"/>
            </w:tcBorders>
            <w:shd w:val="clear" w:color="auto" w:fill="auto"/>
            <w:vAlign w:val="center"/>
            <w:hideMark/>
          </w:tcPr>
          <w:p w14:paraId="2489FAB3"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5C636F6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Motivation to learn (knowledge update)</w:t>
            </w:r>
          </w:p>
        </w:tc>
      </w:tr>
      <w:tr w:rsidR="00351EC5" w:rsidRPr="00D54FF6" w14:paraId="267C3699" w14:textId="77777777" w:rsidTr="00683B04">
        <w:trPr>
          <w:trHeight w:val="391"/>
        </w:trPr>
        <w:tc>
          <w:tcPr>
            <w:tcW w:w="1276" w:type="dxa"/>
            <w:tcBorders>
              <w:top w:val="nil"/>
              <w:left w:val="nil"/>
              <w:bottom w:val="nil"/>
              <w:right w:val="nil"/>
            </w:tcBorders>
            <w:vAlign w:val="center"/>
          </w:tcPr>
          <w:p w14:paraId="1595D9B4"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lastRenderedPageBreak/>
              <w:fldChar w:fldCharType="begin"/>
            </w:r>
            <w:r>
              <w:rPr>
                <w:color w:val="000000"/>
                <w:sz w:val="22"/>
                <w:szCs w:val="22"/>
              </w:rPr>
              <w:instrText xml:space="preserve"> ADDIN ZOTERO_ITEM CSL_CITATION {"citationID":"6pi3JieR","properties":{"formattedCitation":"(Dizon &amp; Gayed, 2021)","plainCitation":"(Dizon &amp; Gayed, 2021)","dontUpdate":true,"noteIndex":0},"citationItems":[{"id":1001,"uris":["http://zotero.org/users/11601880/items/CSF9V9W7"],"itemData":{"id":1001,"type":"article-journal","container-title":"The JALT CALL Journal","DOI":"10.29140/jaltcall.v17n2.336","ISSN":"18324215","issue":"2","journalAbbreviation":"JALTCALL","language":"en","page":"74-92","source":"DOI.org (Crossref)","title":"Examining the impact of Grammarly on the quality of mobile L2 writing","volume":"17","author":[{"family":"Dizon","given":"Gilbert"},{"family":"Gayed","given":"John"}],"issued":{"date-parts":[["2021",8,25]]}}}],"schema":"https://github.com/citation-style-language/schema/raw/master/csl-citation.json"} </w:instrText>
            </w:r>
            <w:r w:rsidRPr="00D504AA">
              <w:rPr>
                <w:color w:val="000000"/>
                <w:sz w:val="22"/>
                <w:szCs w:val="22"/>
              </w:rPr>
              <w:fldChar w:fldCharType="separate"/>
            </w:r>
            <w:r w:rsidRPr="00D504AA">
              <w:rPr>
                <w:noProof/>
                <w:color w:val="000000"/>
                <w:sz w:val="22"/>
                <w:szCs w:val="22"/>
              </w:rPr>
              <w:t>Dizon and Gayed (2021)</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30CD9C3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Counterbalanced design (non-Grammarly and Grammarly)</w:t>
            </w:r>
          </w:p>
        </w:tc>
        <w:tc>
          <w:tcPr>
            <w:tcW w:w="1984" w:type="dxa"/>
            <w:tcBorders>
              <w:top w:val="nil"/>
              <w:left w:val="nil"/>
              <w:bottom w:val="nil"/>
              <w:right w:val="nil"/>
            </w:tcBorders>
            <w:shd w:val="clear" w:color="auto" w:fill="auto"/>
            <w:vAlign w:val="center"/>
            <w:hideMark/>
          </w:tcPr>
          <w:p w14:paraId="5AEFC5C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(mobile writing)</w:t>
            </w:r>
          </w:p>
        </w:tc>
        <w:tc>
          <w:tcPr>
            <w:tcW w:w="3261" w:type="dxa"/>
            <w:tcBorders>
              <w:top w:val="nil"/>
              <w:left w:val="nil"/>
              <w:bottom w:val="nil"/>
              <w:right w:val="nil"/>
            </w:tcBorders>
            <w:shd w:val="clear" w:color="auto" w:fill="auto"/>
            <w:vAlign w:val="center"/>
            <w:hideMark/>
          </w:tcPr>
          <w:p w14:paraId="3B8403B1"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528E7C4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WS: Grammatical errors (-), lexical richness (+), writing fluency (=), syntactic complexity (=)</w:t>
            </w:r>
          </w:p>
        </w:tc>
        <w:tc>
          <w:tcPr>
            <w:tcW w:w="3207" w:type="dxa"/>
            <w:tcBorders>
              <w:top w:val="nil"/>
              <w:left w:val="nil"/>
              <w:bottom w:val="nil"/>
              <w:right w:val="nil"/>
            </w:tcBorders>
            <w:shd w:val="clear" w:color="auto" w:fill="auto"/>
            <w:vAlign w:val="center"/>
            <w:hideMark/>
          </w:tcPr>
          <w:p w14:paraId="3F43C8D4" w14:textId="77777777" w:rsidR="00351EC5" w:rsidRPr="00D54FF6" w:rsidRDefault="00351EC5" w:rsidP="00683B04">
            <w:pPr>
              <w:spacing w:line="259" w:lineRule="auto"/>
              <w:rPr>
                <w:color w:val="000000" w:themeColor="text1"/>
                <w:sz w:val="22"/>
                <w:szCs w:val="22"/>
                <w:lang w:val="en-US"/>
              </w:rPr>
            </w:pPr>
          </w:p>
        </w:tc>
      </w:tr>
      <w:tr w:rsidR="00351EC5" w:rsidRPr="00D54FF6" w14:paraId="3F824E43" w14:textId="77777777" w:rsidTr="00683B04">
        <w:trPr>
          <w:trHeight w:val="391"/>
        </w:trPr>
        <w:tc>
          <w:tcPr>
            <w:tcW w:w="1276" w:type="dxa"/>
            <w:tcBorders>
              <w:top w:val="nil"/>
              <w:left w:val="nil"/>
              <w:bottom w:val="nil"/>
              <w:right w:val="nil"/>
            </w:tcBorders>
            <w:vAlign w:val="center"/>
          </w:tcPr>
          <w:p w14:paraId="06474D4C"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{"citationID":"k6hXsnEK","properties":{"formattedCitation":"(Escalante et al., 2023)","plainCitation":"(Escalante et al., 2023)","dontUpdate":true,"noteIndex":0},"citationItems":[{"id":1002,"uris":["http://zotero.org/users/11601880/items/AZ8ZZH2U"],"itemData":{"id":1002,"type":"article-journal","abstract":"The question of how generative AI tools, such as large language models and chatbots, can be leveraged ethically and effectively in education is ongoing. Given the critical role that writing plays in learning and assessment within educational institutions, it is of growing importance for educators to make thoughtful and informed decisions as to how and in what capacity generative AI tools should be leveraged to assist in the development of students’ writing skills. This paper reports on two longitudinal studies. Study 1 examined learning outcomes of 48 university English as a new language (ENL) learners in a six-week long repeated measures quasi experimental design where the experimental group received writing feedback generated from ChatGPT (GPT-4) and the control group received feedback from their human tutor. Study 2 analyzed the perceptions of a different group of 43 ENLs who received feedback from both ChatGPT and their tutor. Results of study 1 showed no difference in learning outcomes between the two groups. Study 2 results revealed a near even split in preference for AI-generated or human-generated feedback, with clear advantages to both forms of feedback apparent from the data. The main implication of these studies is that the use of AI-generated feedback can likely be incorporated into ENL essay evaluation without affecting learning outcomes, although we recommend a blended approach that utilizes the strengths of both forms of feedback. The main contribution of this paper is in addressing generative AI as an automatic essay evaluator while incorporating learner perspectives.","container-title":"International Journal of Educational Technology in Higher Education","DOI":"10.1186/s41239-023-00425-2","ISSN":"2365-9440","issue":"1","journalAbbreviation":"Int J Educ Technol High Educ","language":"en","page":"57","source":"DOI.org (Crossref)","title":"AI-generated feedback on writing: insights into efficacy and ENL student preference","title-short":"AI-generated feedback on writing","volume":"20","author":[{"family":"Escalante","given":"Juan"},{"family":"Pack","given":"Austin"},{"family":"Barrett","given":"Alex"}],"issued":{"date-parts":[["2023",10,27]]}}}],"schema":"https://github.com/citation-style-language/schema/raw/master/csl-citation.json"} </w:instrText>
            </w:r>
            <w:r w:rsidRPr="00D504AA">
              <w:rPr>
                <w:color w:val="000000"/>
                <w:sz w:val="22"/>
                <w:szCs w:val="22"/>
              </w:rPr>
              <w:fldChar w:fldCharType="separate"/>
            </w:r>
            <w:r w:rsidRPr="00D504AA">
              <w:rPr>
                <w:noProof/>
                <w:color w:val="000000"/>
                <w:sz w:val="22"/>
                <w:szCs w:val="22"/>
              </w:rPr>
              <w:t>Escalante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786D1B8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 1: Receiving writing feedback from (ChatGPT vs. human tutor)</w:t>
            </w:r>
            <w:r w:rsidRPr="00D54FF6">
              <w:rPr>
                <w:color w:val="000000" w:themeColor="text1"/>
                <w:sz w:val="22"/>
                <w:szCs w:val="22"/>
                <w:lang w:val="en-US"/>
              </w:rPr>
              <w:br/>
              <w:t>Study 2: N/A</w:t>
            </w:r>
          </w:p>
        </w:tc>
        <w:tc>
          <w:tcPr>
            <w:tcW w:w="1984" w:type="dxa"/>
            <w:tcBorders>
              <w:top w:val="nil"/>
              <w:left w:val="nil"/>
              <w:bottom w:val="nil"/>
              <w:right w:val="nil"/>
            </w:tcBorders>
            <w:shd w:val="clear" w:color="auto" w:fill="auto"/>
            <w:vAlign w:val="center"/>
            <w:hideMark/>
          </w:tcPr>
          <w:p w14:paraId="0CC6B9E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(academic writing)</w:t>
            </w:r>
          </w:p>
        </w:tc>
        <w:tc>
          <w:tcPr>
            <w:tcW w:w="3261" w:type="dxa"/>
            <w:tcBorders>
              <w:top w:val="nil"/>
              <w:left w:val="nil"/>
              <w:bottom w:val="nil"/>
              <w:right w:val="nil"/>
            </w:tcBorders>
            <w:shd w:val="clear" w:color="auto" w:fill="auto"/>
            <w:vAlign w:val="center"/>
            <w:hideMark/>
          </w:tcPr>
          <w:p w14:paraId="3ED5B57E"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27A08AE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WS: Academic writing score: within-subjects (+), between-subjects (=)</w:t>
            </w:r>
          </w:p>
        </w:tc>
        <w:tc>
          <w:tcPr>
            <w:tcW w:w="3207" w:type="dxa"/>
            <w:tcBorders>
              <w:top w:val="nil"/>
              <w:left w:val="nil"/>
              <w:bottom w:val="nil"/>
              <w:right w:val="nil"/>
            </w:tcBorders>
            <w:shd w:val="clear" w:color="auto" w:fill="auto"/>
            <w:vAlign w:val="center"/>
            <w:hideMark/>
          </w:tcPr>
          <w:p w14:paraId="54FE6C0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Study 2: preference (=), satisfaction (=), clarity (=), helpfulness (=)</w:t>
            </w:r>
          </w:p>
        </w:tc>
      </w:tr>
      <w:tr w:rsidR="00351EC5" w:rsidRPr="00D54FF6" w14:paraId="57F4F423" w14:textId="77777777" w:rsidTr="00683B04">
        <w:trPr>
          <w:trHeight w:val="391"/>
        </w:trPr>
        <w:tc>
          <w:tcPr>
            <w:tcW w:w="1276" w:type="dxa"/>
            <w:tcBorders>
              <w:top w:val="nil"/>
              <w:left w:val="nil"/>
              <w:bottom w:val="nil"/>
              <w:right w:val="nil"/>
            </w:tcBorders>
            <w:vAlign w:val="center"/>
          </w:tcPr>
          <w:p w14:paraId="05012966"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{"citationID":"r9liAHTP","properties":{"formattedCitation":"(Essel et al., 2022)","plainCitation":"(Essel et al., 2022)","dontUpdate":true,"noteIndex":0},"citationItems":[{"id":1003,"uris":["http://zotero.org/users/11601880/items/Q8AYIFFU"],"itemData":{"id":1003,"type":"article-journal","abstract":"Chatbot usage is evolving rapidly in various fields, including higher education. The present study’s purpose is to discuss the effect of a virtual teaching assistant (chatbot) that automatically responds to a student’s question. A pretest–posttest design was implemented, with the 68 participating undergraduate students being randomly allo‑cated to scenarios representing a 2 × 2 design (experimental and control cohorts). Data was garnered utilizing an academic achievement test and focus groups, which allowed more in depth analysis of the students’ experience with the chatbot. The results of the study demonstrated that the students who interacted with the chatbot performed better academically comparing to those who interacted with the course instructor. Besides, the focus group data garnered from the experimental cohort illustrated that they were confident about the chatbot’s integration into the course. The present study essentially focused on the learning of the experimental cohort and their view regarding interaction with the chatbot. This study contributes the emerging artificial intelligence (AI) chatbot literature to improve student academic performance. To our knowledge, this is the first study in Ghana to integrate a chatbot to engage undergrad‑uate students. This study provides critical information on the use and development of virtual teaching assistants using a zero-coding technique, which is the most suitable approach for organizations with limited financial and human resources.","container-title":"International Journal of Educational Technology in Higher Education","DOI":"10.1186/s41239-022-00362-6","ISSN":"2365-9440","issue":"1","journalAbbreviation":"Int J Educ Technol High Educ","language":"en","page":"57","source":"DOI.org (Crossref)","title":"The impact of a virtual teaching assistant (chatbot) on students' learning in Ghanaian higher education","volume":"19","author":[{"family":"Essel","given":"Harry Barton"},{"family":"Vlachopoulos","given":"Dimitrios"},{"family":"Tachie-Menson","given":"Akosua"},{"family":"Johnson","given":"Esi Eduafua"},{"family":"Baah","given":"Papa Kwame"}],"issued":{"date-parts":[["2022",11,15]]}},"label":"page"}],"schema":"https://github.com/citation-style-language/schema/raw/master/csl-citation.json"}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Essel et al. (2022)</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189DE55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Interacting with (AI chatbot vs. facilitator) on WhatsApp group platform</w:t>
            </w:r>
          </w:p>
        </w:tc>
        <w:tc>
          <w:tcPr>
            <w:tcW w:w="1984" w:type="dxa"/>
            <w:tcBorders>
              <w:top w:val="nil"/>
              <w:left w:val="nil"/>
              <w:bottom w:val="nil"/>
              <w:right w:val="nil"/>
            </w:tcBorders>
            <w:shd w:val="clear" w:color="auto" w:fill="auto"/>
            <w:vAlign w:val="center"/>
            <w:hideMark/>
          </w:tcPr>
          <w:p w14:paraId="7C74897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Computer science (multimedia programming)</w:t>
            </w:r>
          </w:p>
        </w:tc>
        <w:tc>
          <w:tcPr>
            <w:tcW w:w="3261" w:type="dxa"/>
            <w:tcBorders>
              <w:top w:val="nil"/>
              <w:left w:val="nil"/>
              <w:bottom w:val="nil"/>
              <w:right w:val="nil"/>
            </w:tcBorders>
            <w:shd w:val="clear" w:color="auto" w:fill="auto"/>
            <w:vAlign w:val="center"/>
            <w:hideMark/>
          </w:tcPr>
          <w:p w14:paraId="1DCB211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Academic learning achievement (+)</w:t>
            </w:r>
            <w:r w:rsidRPr="00D54FF6">
              <w:rPr>
                <w:color w:val="000000" w:themeColor="text1"/>
                <w:sz w:val="22"/>
                <w:szCs w:val="22"/>
                <w:lang w:val="en-US"/>
              </w:rPr>
              <w:br/>
              <w:t>HOT (% agree): Inability to think in depth (32.4%)</w:t>
            </w:r>
          </w:p>
        </w:tc>
        <w:tc>
          <w:tcPr>
            <w:tcW w:w="2693" w:type="dxa"/>
            <w:tcBorders>
              <w:top w:val="nil"/>
              <w:left w:val="nil"/>
              <w:bottom w:val="nil"/>
              <w:right w:val="nil"/>
            </w:tcBorders>
            <w:shd w:val="clear" w:color="auto" w:fill="auto"/>
            <w:vAlign w:val="center"/>
            <w:hideMark/>
          </w:tcPr>
          <w:p w14:paraId="14C0DD9A"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46020E8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Interaction (+)</w:t>
            </w:r>
            <w:r w:rsidRPr="00D54FF6">
              <w:rPr>
                <w:color w:val="000000" w:themeColor="text1"/>
                <w:sz w:val="22"/>
                <w:szCs w:val="22"/>
                <w:lang w:val="en-US"/>
              </w:rPr>
              <w:br/>
              <w:t>SE (% agree): Self-belief in learning effectiveness (11.7%)</w:t>
            </w:r>
            <w:r w:rsidRPr="00D54FF6">
              <w:rPr>
                <w:color w:val="000000" w:themeColor="text1"/>
                <w:sz w:val="22"/>
                <w:szCs w:val="22"/>
                <w:lang w:val="en-US"/>
              </w:rPr>
              <w:br/>
              <w:t xml:space="preserve">P (% agree): Ease of use (29.4%), instant feedback (44.1%) </w:t>
            </w:r>
            <w:r w:rsidRPr="00D54FF6">
              <w:rPr>
                <w:color w:val="000000" w:themeColor="text1"/>
                <w:sz w:val="22"/>
                <w:szCs w:val="22"/>
                <w:lang w:val="en-US"/>
              </w:rPr>
              <w:br/>
              <w:t>Concern: outdated / dearth of information</w:t>
            </w:r>
          </w:p>
        </w:tc>
      </w:tr>
      <w:tr w:rsidR="00351EC5" w:rsidRPr="00D54FF6" w14:paraId="7073C481" w14:textId="77777777" w:rsidTr="00683B04">
        <w:trPr>
          <w:trHeight w:val="391"/>
        </w:trPr>
        <w:tc>
          <w:tcPr>
            <w:tcW w:w="1276" w:type="dxa"/>
            <w:tcBorders>
              <w:top w:val="nil"/>
              <w:left w:val="nil"/>
              <w:bottom w:val="nil"/>
              <w:right w:val="nil"/>
            </w:tcBorders>
            <w:vAlign w:val="center"/>
          </w:tcPr>
          <w:p w14:paraId="6B46D667"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{"citationID":"NcACxGNS","properties":{"formattedCitation":"(Essel et al., 2024)","plainCitation":"(Essel et al., 2024)","dontUpdate":true,"noteIndex":0},"citationItems":[{"id":1004,"uris":["http://zotero.org/users/11601880/items/C6SK63QK"],"itemData":{"id":1004,"type":"article-journal","abstract":"This study investigated the impact of using ChatGPT, a state-of-the-art generative AI-based model, on the critical, creative, and reflective thinking skills of university students in Ghana. The study utilized a mixed-methods research approach, incorporating quantitative and qualitative data collection instruments, and an experi­ mental procedure with a pretest-posttest control group. The study ultimately enlisted a sample of 125 students randomly allocated to either the experiment group (60 students) or the control group (65 students). The research was conducted in the context of a Research Methodology course, which had adopted the flipped classroom approach. The students in the experiment group engaged with ChatGPT for in-class tasks, while those in the control group used traditional databases and search engines for similar tasks. Data were collected using the Critical Thinking Scale, Creative Thinking Scale, Reflective Thinking Scale, and a student interview guide (semistructured). The study’s findings illustrated that incorporating ChatGPT influenced the students’ critical, reflective, and creative thinking skills and their dimensions discernibly. As a result, the study provides sugges­ tions for academics, instructional designers, and researchers working in educational technology.","container-title":"Computers and Education: Artificial Intelligence","DOI":"10.1016/j.caeai.2023.100198","ISSN":"2666920X","journalAbbreviation":"Computers and Education: Artificial Intelligence","language":"en","page":"100198","source":"DOI.org (Crossref)","title":"ChatGPT effects on cognitive skills of undergraduate students: Receiving instant responses from AI-based conversational large language models (LLMs)","title-short":"ChatGPT effects on cognitive skills of undergraduate students","volume":"6","author":[{"family":"Essel","given":"Harry Barton"},{"family":"Vlachopoulos","given":"Dimitrios"},{"family":"Essuman","given":"Albert Benjamin"},{"family":"Amankwa","given":"John Opuni"}],"issued":{"date-parts":[["2024",6]]}},"label":"page"}],"schema":"https://github.com/citation-style-language/schema/raw/master/csl-citation.json"}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Essel et al. (2024)</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179C18A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(Engaging vs. not engaging) with ChatGPT for in-class tasks</w:t>
            </w:r>
          </w:p>
        </w:tc>
        <w:tc>
          <w:tcPr>
            <w:tcW w:w="1984" w:type="dxa"/>
            <w:tcBorders>
              <w:top w:val="nil"/>
              <w:left w:val="nil"/>
              <w:bottom w:val="nil"/>
              <w:right w:val="nil"/>
            </w:tcBorders>
            <w:shd w:val="clear" w:color="auto" w:fill="auto"/>
            <w:vAlign w:val="center"/>
            <w:hideMark/>
          </w:tcPr>
          <w:p w14:paraId="5A6A22B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Research methodology</w:t>
            </w:r>
          </w:p>
        </w:tc>
        <w:tc>
          <w:tcPr>
            <w:tcW w:w="3261" w:type="dxa"/>
            <w:tcBorders>
              <w:top w:val="nil"/>
              <w:left w:val="nil"/>
              <w:bottom w:val="nil"/>
              <w:right w:val="nil"/>
            </w:tcBorders>
            <w:shd w:val="clear" w:color="auto" w:fill="auto"/>
            <w:vAlign w:val="center"/>
            <w:hideMark/>
          </w:tcPr>
          <w:p w14:paraId="34C2D03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HOT: Critical thinking (i.e., critical thinking (+), critical openness (+), reflective skepticism (+)), creative thinking (i.e., creative thinking (+), courage (+), innovative search (+), inquisitive (+), self-discipline (+), doubt (+), flexible (+)), reflective thinking (reflective thinking (+), understanding (+), habitual (+), critical reflection (+), reflection (+))</w:t>
            </w:r>
          </w:p>
        </w:tc>
        <w:tc>
          <w:tcPr>
            <w:tcW w:w="2693" w:type="dxa"/>
            <w:tcBorders>
              <w:top w:val="nil"/>
              <w:left w:val="nil"/>
              <w:bottom w:val="nil"/>
              <w:right w:val="nil"/>
            </w:tcBorders>
            <w:shd w:val="clear" w:color="auto" w:fill="auto"/>
            <w:vAlign w:val="center"/>
            <w:hideMark/>
          </w:tcPr>
          <w:p w14:paraId="30BA08D3"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6BF1476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SE (% agree): Enhanced self-efficacy and confidence (80.0%)</w:t>
            </w:r>
            <w:r w:rsidRPr="00D54FF6">
              <w:rPr>
                <w:color w:val="000000" w:themeColor="text1"/>
                <w:sz w:val="22"/>
                <w:szCs w:val="22"/>
                <w:lang w:val="en-US"/>
              </w:rPr>
              <w:br/>
              <w:t>P (% agree): Interactive, human-like, and engaging (86.7%), pacing in learning (86.7%), efficient in providing response (100%), want to use for research activities (93.3%)</w:t>
            </w:r>
          </w:p>
          <w:p w14:paraId="224C9EC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Concerns (% agree): provision of incorrect information (33.3%), generated false citations / references (80.0%)</w:t>
            </w:r>
          </w:p>
        </w:tc>
      </w:tr>
      <w:tr w:rsidR="00351EC5" w:rsidRPr="00D54FF6" w14:paraId="249E5BDD" w14:textId="77777777" w:rsidTr="00683B04">
        <w:trPr>
          <w:trHeight w:val="391"/>
        </w:trPr>
        <w:tc>
          <w:tcPr>
            <w:tcW w:w="1276" w:type="dxa"/>
            <w:tcBorders>
              <w:top w:val="nil"/>
              <w:left w:val="nil"/>
              <w:bottom w:val="nil"/>
              <w:right w:val="nil"/>
            </w:tcBorders>
            <w:vAlign w:val="center"/>
          </w:tcPr>
          <w:p w14:paraId="24467A02"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{"citationID":"RqbRpGuz","properties":{"formattedCitation":"(Fazlollahi et al., 2022)","plainCitation":"(Fazlollahi et al., 2022)","dontUpdate":true,"noteIndex":0},"citationItems":[{"id":1005,"uris":["http://zotero.org/users/11601880/items/4T7WYI2N"],"itemData":{"id":1005,"type":"article-journal","abstract":"IMPORTANCE To better understand the emerging role of artificial intelligence (AI) in surgical training, efficacy of AI tutoring systems, such as the Virtual Operative Assistant (VOA), must be tested and compared with conventional approaches.","container-title":"JAMA Network Open","DOI":"10.1001/jamanetworkopen.2021.49008","ISSN":"2574-3805","issue":"2","journalAbbreviation":"JAMA Netw Open","language":"en","page":"e2149008","source":"DOI.org (Crossref)","title":"Effect of Artificial Intelligence Tutoring vs Expert Instruction on Learning Simulated Surgical Skills Among Medical Students: A Randomized Clinical Trial","title-short":"Effect of Artificial Intelligence Tutoring vs Expert Instruction on Learning Simulated Surgical Skills Among Medical Students","volume":"5","author":[{"family":"Fazlollahi","given":"Ali M."},{"family":"Bakhaidar","given":"Mohamad"},{"family":"Alsayegh","given":"Ahmad"},{"family":"Yilmaz","given":"Recai"},{"family":"Winkler-Schwartz","given":"Alexander"},{"family":"Mirchi","given":"Nykan"},{"family":"Langleben","given":"Ian"},{"family":"Ledwos","given":"Nicole"},{"family":"Sabbagh","given":"Abdulrahman J."},{"family":"Bajunaid","given":"Khalid"},{"family":"Harley","given":"Jason M."},{"family":"Del Maestro","given":"Rolando F."}],"issued":{"date-parts":[["2022",2,22]]}}}],"schema":"https://github.com/citation-style-language/schema/raw/master/csl-citation.json"} </w:instrText>
            </w:r>
            <w:r w:rsidRPr="00D504AA">
              <w:rPr>
                <w:color w:val="000000"/>
                <w:sz w:val="22"/>
                <w:szCs w:val="22"/>
              </w:rPr>
              <w:fldChar w:fldCharType="separate"/>
            </w:r>
            <w:r w:rsidRPr="00D504AA">
              <w:rPr>
                <w:noProof/>
                <w:color w:val="000000"/>
                <w:sz w:val="22"/>
                <w:szCs w:val="22"/>
              </w:rPr>
              <w:t>Fazlollahi et al. (2022)</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3EC35CD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Training with (AI audio-visual metric-based feedback (VOA group) vs. synchronous verbal scripted debriefing and instruction from a remote expert (Instructor group) vs. no feedback)</w:t>
            </w:r>
          </w:p>
        </w:tc>
        <w:tc>
          <w:tcPr>
            <w:tcW w:w="1984" w:type="dxa"/>
            <w:tcBorders>
              <w:top w:val="nil"/>
              <w:left w:val="nil"/>
              <w:bottom w:val="nil"/>
              <w:right w:val="nil"/>
            </w:tcBorders>
            <w:shd w:val="clear" w:color="auto" w:fill="auto"/>
            <w:vAlign w:val="center"/>
            <w:hideMark/>
          </w:tcPr>
          <w:p w14:paraId="67CD943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(surgical simulation training)</w:t>
            </w:r>
          </w:p>
        </w:tc>
        <w:tc>
          <w:tcPr>
            <w:tcW w:w="3261" w:type="dxa"/>
            <w:tcBorders>
              <w:top w:val="nil"/>
              <w:left w:val="nil"/>
              <w:bottom w:val="nil"/>
              <w:right w:val="nil"/>
            </w:tcBorders>
            <w:shd w:val="clear" w:color="auto" w:fill="auto"/>
            <w:vAlign w:val="center"/>
            <w:hideMark/>
          </w:tcPr>
          <w:p w14:paraId="54BB382D"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2D66F36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MS: Practice tumor subpial resection performance (+): Mean expertise scores: VOA &gt; Instructor = CG</w:t>
            </w:r>
            <w:r w:rsidRPr="00D54FF6">
              <w:rPr>
                <w:rFonts w:ascii="SimSun" w:eastAsia="SimSun" w:hAnsi="SimSun" w:cs="SimSun"/>
                <w:color w:val="000000" w:themeColor="text1"/>
                <w:sz w:val="22"/>
                <w:szCs w:val="22"/>
                <w:lang w:val="en-US"/>
              </w:rPr>
              <w:t xml:space="preserve">; </w:t>
            </w:r>
            <w:r w:rsidRPr="00D54FF6">
              <w:rPr>
                <w:color w:val="000000" w:themeColor="text1"/>
                <w:sz w:val="22"/>
                <w:szCs w:val="22"/>
                <w:lang w:val="en-US"/>
              </w:rPr>
              <w:t xml:space="preserve">realistic tumor resection performance: Mean expertise scores: VOA &gt; Instructor = CG; mean global OSATS: VOA = </w:t>
            </w:r>
            <w:r w:rsidRPr="00D54FF6">
              <w:rPr>
                <w:color w:val="000000" w:themeColor="text1"/>
                <w:sz w:val="22"/>
                <w:szCs w:val="22"/>
                <w:lang w:val="en-US"/>
              </w:rPr>
              <w:lastRenderedPageBreak/>
              <w:t>Instructor = CG; respect for tissue and economy of movement: VOA &gt; CG; instrument handling: Instructor &gt; CG</w:t>
            </w:r>
            <w:r w:rsidRPr="00D54FF6">
              <w:rPr>
                <w:color w:val="000000" w:themeColor="text1"/>
                <w:sz w:val="22"/>
                <w:szCs w:val="22"/>
                <w:lang w:val="en-US"/>
              </w:rPr>
              <w:br/>
              <w:t>Overall: VOA &gt; CG</w:t>
            </w:r>
          </w:p>
        </w:tc>
        <w:tc>
          <w:tcPr>
            <w:tcW w:w="3207" w:type="dxa"/>
            <w:tcBorders>
              <w:top w:val="nil"/>
              <w:left w:val="nil"/>
              <w:bottom w:val="nil"/>
              <w:right w:val="nil"/>
            </w:tcBorders>
            <w:shd w:val="clear" w:color="auto" w:fill="auto"/>
            <w:vAlign w:val="center"/>
            <w:hideMark/>
          </w:tcPr>
          <w:p w14:paraId="6194CD8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lastRenderedPageBreak/>
              <w:t>P: Within-subjects: positive activating emotion (+), negative activating emotion (-); Between-subjects: cognitive load (=), positive activating (=), negative emotions (=), AI acceptance: preference of joint expert instruction and AI tutoring (96%)</w:t>
            </w:r>
          </w:p>
        </w:tc>
      </w:tr>
      <w:tr w:rsidR="00351EC5" w:rsidRPr="00D54FF6" w14:paraId="23FC546E" w14:textId="77777777" w:rsidTr="00683B04">
        <w:trPr>
          <w:trHeight w:val="391"/>
        </w:trPr>
        <w:tc>
          <w:tcPr>
            <w:tcW w:w="1276" w:type="dxa"/>
            <w:tcBorders>
              <w:top w:val="nil"/>
              <w:left w:val="nil"/>
              <w:bottom w:val="nil"/>
              <w:right w:val="nil"/>
            </w:tcBorders>
            <w:vAlign w:val="center"/>
          </w:tcPr>
          <w:p w14:paraId="6A36E541"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{"citationID":"v9LMXzUk","properties":{"formattedCitation":"(Fazlollahi et al., 2023)","plainCitation":"(Fazlollahi et al., 2023)","dontUpdate":true,"noteIndex":0},"citationItems":[{"id":1006,"uris":["http://zotero.org/users/11601880/items/NWMNYJTZ"],"itemData":{"id":1006,"type":"article-journal","abstract":"IMPORTANCE To better elucidate the role of artificial intelligence (AI) in surgical skills training requires investigations in the potential existence of a hidden curriculum.","container-title":"JAMA Network Open","DOI":"10.1001/jamanetworkopen.2023.34658","ISSN":"2574-3805","issue":"9","journalAbbreviation":"JAMA Netw Open","language":"en","page":"e2334658","source":"DOI.org (Crossref)","title":"AI in Surgical Curriculum Design and Unintended Outcomes for Technical Competencies in Simulation Training","volume":"6","author":[{"family":"Fazlollahi","given":"Ali M."},{"family":"Yilmaz","given":"Recai"},{"family":"Winkler-Schwartz","given":"Alexander"},{"family":"Mirchi","given":"Nykan"},{"family":"Ledwos","given":"Nicole"},{"family":"Bakhaidar","given":"Mohamad"},{"family":"Alsayegh","given":"Ahmad"},{"family":"Del Maestro","given":"Rolando F."}],"issued":{"date-parts":[["2023",9,19]]}},"label":"page"}],"schema":"https://github.com/citation-style-language/schema/raw/master/csl-citation.json"}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Fazlollahi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5705E2C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Training with (AI audio-visual metric-based feedback (VOA group) vs. established expert benchmarks vs. no feedback)</w:t>
            </w:r>
          </w:p>
        </w:tc>
        <w:tc>
          <w:tcPr>
            <w:tcW w:w="1984" w:type="dxa"/>
            <w:tcBorders>
              <w:top w:val="nil"/>
              <w:left w:val="nil"/>
              <w:bottom w:val="nil"/>
              <w:right w:val="nil"/>
            </w:tcBorders>
            <w:shd w:val="clear" w:color="auto" w:fill="auto"/>
            <w:vAlign w:val="center"/>
            <w:hideMark/>
          </w:tcPr>
          <w:p w14:paraId="17D8CE6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(surgical simulation training)</w:t>
            </w:r>
          </w:p>
        </w:tc>
        <w:tc>
          <w:tcPr>
            <w:tcW w:w="3261" w:type="dxa"/>
            <w:tcBorders>
              <w:top w:val="nil"/>
              <w:left w:val="nil"/>
              <w:bottom w:val="nil"/>
              <w:right w:val="nil"/>
            </w:tcBorders>
            <w:shd w:val="clear" w:color="auto" w:fill="auto"/>
            <w:vAlign w:val="center"/>
            <w:hideMark/>
          </w:tcPr>
          <w:p w14:paraId="7373C392"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3B22BD0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MS: Within-subjects (metrics): VOA: total (42), during resection (20); CG: total (10), during resection (0); Between-subjects (important skills listed):</w:t>
            </w:r>
            <w:r w:rsidRPr="00D54FF6">
              <w:rPr>
                <w:color w:val="000000" w:themeColor="text1"/>
                <w:sz w:val="22"/>
                <w:szCs w:val="22"/>
                <w:lang w:val="en-US"/>
              </w:rPr>
              <w:br/>
              <w:t>rate of healthy tissue removal (+), focused bimanual control of the operative field (+), applying steady force with the bipolar forceps in the nondominant hand (-), velocity (-), acceleration in the dominant hand (-), rate of tumor removal (-)</w:t>
            </w:r>
          </w:p>
        </w:tc>
        <w:tc>
          <w:tcPr>
            <w:tcW w:w="3207" w:type="dxa"/>
            <w:tcBorders>
              <w:top w:val="nil"/>
              <w:left w:val="nil"/>
              <w:bottom w:val="nil"/>
              <w:right w:val="nil"/>
            </w:tcBorders>
            <w:shd w:val="clear" w:color="auto" w:fill="auto"/>
            <w:vAlign w:val="center"/>
            <w:hideMark/>
          </w:tcPr>
          <w:p w14:paraId="3EBAEBFE" w14:textId="77777777" w:rsidR="00351EC5" w:rsidRPr="00D54FF6" w:rsidRDefault="00351EC5" w:rsidP="00683B04">
            <w:pPr>
              <w:spacing w:line="259" w:lineRule="auto"/>
              <w:rPr>
                <w:color w:val="000000" w:themeColor="text1"/>
                <w:sz w:val="22"/>
                <w:szCs w:val="22"/>
                <w:lang w:val="en-US"/>
              </w:rPr>
            </w:pPr>
          </w:p>
        </w:tc>
      </w:tr>
      <w:tr w:rsidR="00351EC5" w:rsidRPr="00D54FF6" w14:paraId="2EC9F163" w14:textId="77777777" w:rsidTr="00683B04">
        <w:trPr>
          <w:trHeight w:val="391"/>
        </w:trPr>
        <w:tc>
          <w:tcPr>
            <w:tcW w:w="1276" w:type="dxa"/>
            <w:tcBorders>
              <w:top w:val="nil"/>
              <w:left w:val="nil"/>
              <w:bottom w:val="nil"/>
              <w:right w:val="nil"/>
            </w:tcBorders>
            <w:vAlign w:val="center"/>
          </w:tcPr>
          <w:p w14:paraId="223FBBAE"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{"citationID":"QwsruTWX","properties":{"formattedCitation":"(Y. Guo &amp; Lee, 2023)","plainCitation":"(Y. Guo &amp; Lee, 2023)","dontUpdate":true,"noteIndex":0},"citationItems":[{"id":1007,"uris":["http://zotero.org/users/11601880/items/GX2W2NS9"],"itemData":{"id":1007,"type":"article-journal","abstract":"This article presents a study conducted at Georgia Gwinnett College (GGC) to explore the use of ChatGPT, a large language model, for fostering critical thinking skills in higher education. The study implemented a ChatGPT-based activity in introductory chemistry courses, where students engaged with ChatGPT in three stages: account setup and orientation, essay creation, and output revision and validation. The results showed significant improvements in students’ confidence to ask insightful questions, analyze information, and comprehend complex concepts. Students reported that ChatGPT provided diverse perspectives and challenged their current ways of thinking. They also expressed an increased utilization of ChatGPT to enhance critical thinking skills and a willingness to recommend it to others. However, challenges included low-quality student comments and difficulties in validating information sources. The study highlights the importance of comprehensive training for educators and access to reliable resources. Future research should focus on training educators in integrating ChatGPT effectively and ensuring student awareness of privacy and security considerations. In conclusion, this study provides valuable insights for leveraging AI technologies like ChatGPT to foster critical thinking skills in higher education.","container-title":"Journal of Chemical Education","DOI":"10.1021/acs.jchemed.3c00505","ISSN":"0021-9584, 1938-1328","issue":"12","journalAbbreviation":"J. Chem. Educ.","language":"en","license":"https://creativecommons.org/licenses/by/4.0/","page":"4876-4883","source":"DOI.org (Crossref)","title":"Leveraging ChatGPT for Enhancing Critical Thinking Skills","volume":"100","author":[{"family":"Guo","given":"Ying"},{"family":"Lee","given":"Daniel"}],"issued":{"date-parts":[["2023",12,12]]}}}],"schema":"https://github.com/citation-style-language/schema/raw/master/csl-citation.json"} </w:instrText>
            </w:r>
            <w:r w:rsidRPr="00D504AA">
              <w:rPr>
                <w:color w:val="000000"/>
                <w:sz w:val="22"/>
                <w:szCs w:val="22"/>
              </w:rPr>
              <w:fldChar w:fldCharType="separate"/>
            </w:r>
            <w:r w:rsidRPr="00D504AA">
              <w:rPr>
                <w:noProof/>
                <w:color w:val="000000"/>
                <w:sz w:val="22"/>
                <w:szCs w:val="22"/>
              </w:rPr>
              <w:t>Y. Guo and Lee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020FD32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Within-subjects (before and after)</w:t>
            </w:r>
          </w:p>
        </w:tc>
        <w:tc>
          <w:tcPr>
            <w:tcW w:w="1984" w:type="dxa"/>
            <w:tcBorders>
              <w:top w:val="nil"/>
              <w:left w:val="nil"/>
              <w:bottom w:val="nil"/>
              <w:right w:val="nil"/>
            </w:tcBorders>
            <w:shd w:val="clear" w:color="auto" w:fill="auto"/>
            <w:vAlign w:val="center"/>
            <w:hideMark/>
          </w:tcPr>
          <w:p w14:paraId="34239FC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Chemistry</w:t>
            </w:r>
          </w:p>
        </w:tc>
        <w:tc>
          <w:tcPr>
            <w:tcW w:w="3261" w:type="dxa"/>
            <w:tcBorders>
              <w:top w:val="nil"/>
              <w:left w:val="nil"/>
              <w:bottom w:val="nil"/>
              <w:right w:val="nil"/>
            </w:tcBorders>
            <w:shd w:val="clear" w:color="auto" w:fill="auto"/>
            <w:vAlign w:val="center"/>
            <w:hideMark/>
          </w:tcPr>
          <w:p w14:paraId="55B5B31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HOT: Ask insightful and probing questions (+), analyze information and make logical conclusions (+), understand complex concepts (+), critical thinking skills (- with increased usage frequency) </w:t>
            </w:r>
          </w:p>
        </w:tc>
        <w:tc>
          <w:tcPr>
            <w:tcW w:w="2693" w:type="dxa"/>
            <w:tcBorders>
              <w:top w:val="nil"/>
              <w:left w:val="nil"/>
              <w:bottom w:val="nil"/>
              <w:right w:val="nil"/>
            </w:tcBorders>
            <w:shd w:val="clear" w:color="auto" w:fill="auto"/>
            <w:vAlign w:val="center"/>
            <w:hideMark/>
          </w:tcPr>
          <w:p w14:paraId="36A47EBB"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5F9E8BB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SE: Self-efficacy to think critically (+), confidence to ask insightful and probing questions (+)</w:t>
            </w:r>
          </w:p>
          <w:p w14:paraId="60621B9B" w14:textId="77777777" w:rsidR="00351EC5" w:rsidRPr="00D54FF6" w:rsidRDefault="00351EC5" w:rsidP="00683B04">
            <w:pPr>
              <w:spacing w:line="259" w:lineRule="auto"/>
              <w:rPr>
                <w:color w:val="000000" w:themeColor="text1"/>
                <w:sz w:val="22"/>
                <w:szCs w:val="22"/>
                <w:lang w:val="en-US"/>
              </w:rPr>
            </w:pPr>
          </w:p>
        </w:tc>
      </w:tr>
      <w:tr w:rsidR="00351EC5" w:rsidRPr="00D54FF6" w14:paraId="4A815644" w14:textId="77777777" w:rsidTr="00683B04">
        <w:trPr>
          <w:trHeight w:val="391"/>
        </w:trPr>
        <w:tc>
          <w:tcPr>
            <w:tcW w:w="1276" w:type="dxa"/>
            <w:tcBorders>
              <w:top w:val="nil"/>
              <w:left w:val="nil"/>
              <w:bottom w:val="nil"/>
              <w:right w:val="nil"/>
            </w:tcBorders>
            <w:vAlign w:val="center"/>
          </w:tcPr>
          <w:p w14:paraId="143E21E8"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{"citationID":"TnTeLZVe","properties":{"formattedCitation":"(K. Guo et al., 2023)","plainCitation":"(K. Guo et al., 2023)","dontUpdate":true,"noteIndex":0},"citationItems":[{"id":1008,"uris":["http://zotero.org/users/11601880/items/BSIU93QR"],"itemData":{"id":1008,"type":"article-journal","abstract":"Recent advancements in artificial intelligence have led to the development of chatbots capable of engaging in argumentative dialogues and debates with human users. Although some studies have investigated the use of such chatbots to facilitate argumentation learning outside of the class­ room, their integration into in-class learning activities remains largely unexplored. In this study, we developed a novel task design, chatbot-assisted in-class debates (CaIcD), for argumentation learning. In the task design, the students interacted with an argumentative chatbot named Argumate before engaging in debates with their classmates. During their interaction, the chatbot helped the students to generate ideas for supporting their position and predict opposing view­ points. This study investigated the effects of CaIcD on students’ argumentation skills and task motivation. Forty-four Chinese undergraduate students from two classes participated in this study. To examine the effects on argumentation skills in terms of structural complexity and argument quality, we used a pretest–posttest quasi-experimental design. Quade’s test results revealed that participation in CaIcD enabled the students to use more claims, data, and warrants to generate arguments and participation in CaIcD led to more organised, sufficient, and elabo­ rated arguments. However, no significant effects on overall structural complexity were found. Moreover, to understand the students’ task motivation towards CaIcD, a within-subjects com­ parison design was employed. The results of the Wilcoxon signed-rank test indicated that the students had a higher level of enjoyment and exerted more effort when engaging in CaIcD than when performing conventional learning tasks. Moreover, the students perceived their perfor­ mance in CaIcD to be as successful as that in conventional learning tasks, although the CaIcD task presented more challenges to them. However, no significant difference was observed in the stu­ dents’ perceived relevance of the two types of tasks to their argumentation learning. This study provides empirical evidence that integrating argumentative chatbots into classroom debates can lead to improved argumentation skills and higher task motivation among undergraduate students.","container-title":"Computers &amp; Education","DOI":"10.1016/j.compedu.2023.104862","ISSN":"03601315","journalAbbreviation":"Computers &amp; Education","language":"en","page":"104862","source":"DOI.org (Crossref)","title":"Effects of chatbot-assisted in-class debates on students’ argumentation skills and task motivation","volume":"203","author":[{"family":"Guo","given":"Kai"},{"family":"Zhong","given":"Yuchun"},{"family":"Li","given":"Danling"},{"family":"Chu","given":"Samuel Kai Wah"}],"issued":{"date-parts":[["2023",10]]}},"label":"page"}],"schema":"https://github.com/citation-style-language/schema/raw/master/csl-citation.json"}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K. Guo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2EA78AF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Studying argumentation through (chatbot-assisted in-class debates training vs. traditional debate training) </w:t>
            </w:r>
          </w:p>
        </w:tc>
        <w:tc>
          <w:tcPr>
            <w:tcW w:w="1984" w:type="dxa"/>
            <w:tcBorders>
              <w:top w:val="nil"/>
              <w:left w:val="nil"/>
              <w:bottom w:val="nil"/>
              <w:right w:val="nil"/>
            </w:tcBorders>
            <w:shd w:val="clear" w:color="auto" w:fill="auto"/>
            <w:vAlign w:val="center"/>
            <w:hideMark/>
          </w:tcPr>
          <w:p w14:paraId="6C89E1D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(argumentation learning)</w:t>
            </w:r>
          </w:p>
        </w:tc>
        <w:tc>
          <w:tcPr>
            <w:tcW w:w="3261" w:type="dxa"/>
            <w:tcBorders>
              <w:top w:val="nil"/>
              <w:left w:val="nil"/>
              <w:bottom w:val="nil"/>
              <w:right w:val="nil"/>
            </w:tcBorders>
            <w:shd w:val="clear" w:color="auto" w:fill="auto"/>
            <w:vAlign w:val="center"/>
            <w:hideMark/>
          </w:tcPr>
          <w:p w14:paraId="00AAE2D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HOT: Structural complexity: claim (+), data and warrants (+), subordinate claim (=), counterarguments (=), rebuttal claim (=), subordinate rebuttal claim (=), rebuttal data and warrant (=), structural complexity level (=)</w:t>
            </w:r>
            <w:r w:rsidRPr="00D54FF6">
              <w:rPr>
                <w:color w:val="000000" w:themeColor="text1"/>
                <w:sz w:val="22"/>
                <w:szCs w:val="22"/>
                <w:lang w:val="en-US"/>
              </w:rPr>
              <w:br/>
            </w:r>
            <w:r w:rsidRPr="00D54FF6">
              <w:rPr>
                <w:color w:val="000000" w:themeColor="text1"/>
                <w:sz w:val="22"/>
                <w:szCs w:val="22"/>
                <w:lang w:val="en-US"/>
              </w:rPr>
              <w:lastRenderedPageBreak/>
              <w:t>Argument quality: organization (+), sufficiency (+), elaboration (+), clarity (=), relevance (=), persuasiveness (=), addressing the opposing view (=)</w:t>
            </w:r>
          </w:p>
        </w:tc>
        <w:tc>
          <w:tcPr>
            <w:tcW w:w="2693" w:type="dxa"/>
            <w:tcBorders>
              <w:top w:val="nil"/>
              <w:left w:val="nil"/>
              <w:bottom w:val="nil"/>
              <w:right w:val="nil"/>
            </w:tcBorders>
            <w:shd w:val="clear" w:color="auto" w:fill="auto"/>
            <w:vAlign w:val="center"/>
            <w:hideMark/>
          </w:tcPr>
          <w:p w14:paraId="36CCCF7C"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6A40942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Task enjoyment (+), reported effort (+), result assessment (=), perceived relevance / usefulness (=)</w:t>
            </w:r>
          </w:p>
        </w:tc>
      </w:tr>
      <w:tr w:rsidR="00351EC5" w:rsidRPr="00D54FF6" w14:paraId="0029306C" w14:textId="77777777" w:rsidTr="00683B04">
        <w:trPr>
          <w:trHeight w:val="391"/>
        </w:trPr>
        <w:tc>
          <w:tcPr>
            <w:tcW w:w="1276" w:type="dxa"/>
            <w:tcBorders>
              <w:top w:val="nil"/>
              <w:left w:val="nil"/>
              <w:bottom w:val="nil"/>
              <w:right w:val="nil"/>
            </w:tcBorders>
            <w:vAlign w:val="center"/>
          </w:tcPr>
          <w:p w14:paraId="5ED75953"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{"citationID":"iCXzUHT3","properties":{"formattedCitation":"(Hakiki et al., 2023)","plainCitation":"(Hakiki et al., 2023)","dontUpdate":true,"noteIndex":0},"citationItems":[{"id":1010,"uris":["http://zotero.org/users/11601880/items/XPM2JEGB"],"itemData":{"id":1010,"type":"article-journal","abstract":"This experimental study investigates the impact of integrating Chat GPT (Generative Pre-trained Transformer) on student learning outcomes in technology education at Universitas Muhammadiyah Muara Bungo. The research involves an experimental group using Chat GPT and a control group with conventional methods. Data from 31 participants in each group were collected, assessing learning outcomes through final test scores. Analyzing the results with a t-test, the experimental group displayed significantly higher achievements than the control group, highlighting the positive effect of incorporating GPT Chat into educational technology. The study illuminates the potential of AI-powered chatbots like Chat GPT to enhance student learning outcomes. Further exploration is required to gauge its adaptability across diverse educational contexts for more enhanced learning results. T-test results, conducted at a 95% confidence level with α 0.05, and degrees of freedom dk = n1 + n2 – 2 = 60, showed tcount of 5.424 against ttable of 2.000, firmly establishing tcount &gt; ttable (5.424 &gt; 2.000). Consequently, the null hypothesis (H0) proposing no significant impact of Chat GPT utilization is refuted. Conversely, the alternative hypothesis (H1), signifying a significant influence from Chat GPT usage, is upheld, affirming its substantial role in students’ technological education. The implications of this study provide the potential benefits of integrating Chat GPT and similar technologies in education to improve student learning outcomes as well as the importance of further exploration in the use of AI technologies in educational contexts.","container-title":"Advances in Mobile Learning Educational Research","DOI":"10.25082/AMLER.2023.02.013","ISSN":"27375676","issue":"2","journalAbbreviation":"Adv. Mobile Learn. Educ. Res.","language":"en","page":"859-872","source":"DOI.org (Crossref)","title":"Exploring the impact of using Chat-GPT on student learning outcomes in technology learning: The comprehensive experiment","title-short":"Exploring the impact of using Chat-GPT on student learning outcomes in technology learning","volume":"3","author":[{"family":"Hakiki","given":"Muhammad"},{"family":"Fadli","given":"Radinal"},{"family":"Samala","given":"Agariadne Dwinggo"},{"family":"Fricticarani","given":"Ade"},{"family":"Dayurni","given":"Popi"},{"family":"Rahmadani","given":"Kurniati"},{"family":"Astiti","given":"Ayu Dewi"}],"issued":{"date-parts":[["2023",10,18]]}},"label":"page"}],"schema":"https://github.com/citation-style-language/schema/raw/master/csl-citation.json"}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Hakiki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068AB13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with (ChatGPT vs. conventional methods)</w:t>
            </w:r>
          </w:p>
        </w:tc>
        <w:tc>
          <w:tcPr>
            <w:tcW w:w="1984" w:type="dxa"/>
            <w:tcBorders>
              <w:top w:val="nil"/>
              <w:left w:val="nil"/>
              <w:bottom w:val="nil"/>
              <w:right w:val="nil"/>
            </w:tcBorders>
            <w:shd w:val="clear" w:color="auto" w:fill="auto"/>
            <w:vAlign w:val="center"/>
            <w:hideMark/>
          </w:tcPr>
          <w:p w14:paraId="11BCC88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Technology education</w:t>
            </w:r>
          </w:p>
        </w:tc>
        <w:tc>
          <w:tcPr>
            <w:tcW w:w="3261" w:type="dxa"/>
            <w:tcBorders>
              <w:top w:val="nil"/>
              <w:left w:val="nil"/>
              <w:bottom w:val="nil"/>
              <w:right w:val="nil"/>
            </w:tcBorders>
            <w:shd w:val="clear" w:color="auto" w:fill="auto"/>
            <w:vAlign w:val="center"/>
            <w:hideMark/>
          </w:tcPr>
          <w:p w14:paraId="12656BB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Learning in technology education (+)</w:t>
            </w:r>
          </w:p>
        </w:tc>
        <w:tc>
          <w:tcPr>
            <w:tcW w:w="2693" w:type="dxa"/>
            <w:tcBorders>
              <w:top w:val="nil"/>
              <w:left w:val="nil"/>
              <w:bottom w:val="nil"/>
              <w:right w:val="nil"/>
            </w:tcBorders>
            <w:shd w:val="clear" w:color="auto" w:fill="auto"/>
            <w:vAlign w:val="center"/>
            <w:hideMark/>
          </w:tcPr>
          <w:p w14:paraId="57E2E7D5"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36E4BCBB" w14:textId="77777777" w:rsidR="00351EC5" w:rsidRPr="00D54FF6" w:rsidRDefault="00351EC5" w:rsidP="00683B04">
            <w:pPr>
              <w:spacing w:line="259" w:lineRule="auto"/>
              <w:rPr>
                <w:color w:val="000000" w:themeColor="text1"/>
                <w:sz w:val="22"/>
                <w:szCs w:val="22"/>
                <w:lang w:val="en-US"/>
              </w:rPr>
            </w:pPr>
          </w:p>
        </w:tc>
      </w:tr>
      <w:tr w:rsidR="00351EC5" w:rsidRPr="00D54FF6" w14:paraId="514046BA" w14:textId="77777777" w:rsidTr="00683B04">
        <w:trPr>
          <w:trHeight w:val="391"/>
        </w:trPr>
        <w:tc>
          <w:tcPr>
            <w:tcW w:w="1276" w:type="dxa"/>
            <w:tcBorders>
              <w:top w:val="nil"/>
              <w:left w:val="nil"/>
              <w:bottom w:val="nil"/>
              <w:right w:val="nil"/>
            </w:tcBorders>
            <w:vAlign w:val="center"/>
          </w:tcPr>
          <w:p w14:paraId="47335495"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{"citationID":"lXsFWUDf","properties":{"formattedCitation":"(Han et al., 2022)","plainCitation":"(Han et al., 2022)","dontUpdate":true,"noteIndex":0},"citationItems":[{"id":1011,"uris":["http://zotero.org/users/11601880/items/J8KB2QFE"],"itemData":{"id":1011,"type":"article-journal","abstract":"Background:  Education and training are needed for nursing students using artificial intelligence-based educational programs. However, few studies have assessed the effect of using chatbots in nursing education.\nObjectives:  This study aimed to develop and examine the effect of an artificial intelligence chatbot educational pro‑gram for promoting nursing skills related to electronic fetal monitoring in nursing college students during non-faceto-face classes during the COVID-19 pandemic. Design:  This quasi-experimental study used a nonequivalent control group non-synchronized pretest–posttest design.\nMethods:  The participants were 61 junior students from a nursing college located in G province of South Korea. Data were collected between November 3 and 16, 2021, and analyzed using independent t-tests.\nResults:  The experimental group—in which the artificial intelligence chatbot program was applied—did not show statistically significant differences in knowledge (t = -0.58, p = .567), clinical reasoning competency (t = 0.75, p = .455), confidence (t = 1.13, p = .264), and feedback satisfaction (t = 1.72, p = .090), compared with the control group; however, its participants’ interest in education (t = 2.38, p = .020) and self-directed learning (t = 2.72, p = .006) were significantly higher than those in the control group.\nConclusion:  The findings of our study highlighted the potential of artificial intelligence chatbot programs as an educational assistance tool to promote nursing college students’ interest in education and self-directed learning. Moreover, such programs can be effective in enhancing nursing students’ skills in non-face-to face-situations caused by the ongoing COVID-19 pandemic.","container-title":"BMC Medical Education","DOI":"10.1186/s12909-022-03898-3","ISSN":"1472-6920","issue":"1","journalAbbreviation":"BMC Med Educ","language":"en","page":"830","source":"DOI.org (Crossref)","title":"Analysis of the effect of an artificial intelligence chatbot educational program on non-face-to-face classes: a quasi-experimental study","title-short":"Analysis of the effect of an artificial intelligence chatbot educational program on non-face-to-face classes","volume":"22","author":[{"family":"Han","given":"Jeong-Won"},{"family":"Park","given":"Junhee"},{"family":"Lee","given":"Hanna"}],"issued":{"date-parts":[["2022",12,1]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Han et al. (2022)</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1740BE8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Attending (video lectures vs. video and chatbot lectures) for skill promotion </w:t>
            </w:r>
          </w:p>
        </w:tc>
        <w:tc>
          <w:tcPr>
            <w:tcW w:w="1984" w:type="dxa"/>
            <w:tcBorders>
              <w:top w:val="nil"/>
              <w:left w:val="nil"/>
              <w:bottom w:val="nil"/>
              <w:right w:val="nil"/>
            </w:tcBorders>
            <w:shd w:val="clear" w:color="auto" w:fill="auto"/>
            <w:vAlign w:val="center"/>
            <w:hideMark/>
          </w:tcPr>
          <w:p w14:paraId="29DB416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(EFM)</w:t>
            </w:r>
          </w:p>
        </w:tc>
        <w:tc>
          <w:tcPr>
            <w:tcW w:w="3261" w:type="dxa"/>
            <w:tcBorders>
              <w:top w:val="nil"/>
              <w:left w:val="nil"/>
              <w:bottom w:val="nil"/>
              <w:right w:val="nil"/>
            </w:tcBorders>
            <w:shd w:val="clear" w:color="auto" w:fill="auto"/>
            <w:vAlign w:val="center"/>
            <w:hideMark/>
          </w:tcPr>
          <w:p w14:paraId="5B69C56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Knowledge learning (=)</w:t>
            </w:r>
            <w:r w:rsidRPr="00D54FF6">
              <w:rPr>
                <w:color w:val="000000" w:themeColor="text1"/>
                <w:sz w:val="22"/>
                <w:szCs w:val="22"/>
                <w:lang w:val="en-US"/>
              </w:rPr>
              <w:br/>
              <w:t>HOT: Clinical reasoning competency (=)</w:t>
            </w:r>
            <w:r w:rsidRPr="00D54FF6">
              <w:rPr>
                <w:color w:val="000000" w:themeColor="text1"/>
                <w:sz w:val="22"/>
                <w:szCs w:val="22"/>
                <w:lang w:val="en-US"/>
              </w:rPr>
              <w:br/>
              <w:t>SR: Interest in self‐directed learning (+)</w:t>
            </w:r>
          </w:p>
        </w:tc>
        <w:tc>
          <w:tcPr>
            <w:tcW w:w="2693" w:type="dxa"/>
            <w:tcBorders>
              <w:top w:val="nil"/>
              <w:left w:val="nil"/>
              <w:bottom w:val="nil"/>
              <w:right w:val="nil"/>
            </w:tcBorders>
            <w:shd w:val="clear" w:color="auto" w:fill="auto"/>
            <w:vAlign w:val="center"/>
            <w:hideMark/>
          </w:tcPr>
          <w:p w14:paraId="03C68285"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7189DF1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SE: Confidence in fetal health assessment (=)</w:t>
            </w:r>
            <w:r w:rsidRPr="00D54FF6">
              <w:rPr>
                <w:color w:val="000000" w:themeColor="text1"/>
                <w:sz w:val="22"/>
                <w:szCs w:val="22"/>
                <w:lang w:val="en-US"/>
              </w:rPr>
              <w:br/>
              <w:t>P: Feedback satisfaction (=), interest in education (+)</w:t>
            </w:r>
          </w:p>
        </w:tc>
      </w:tr>
      <w:tr w:rsidR="00351EC5" w:rsidRPr="00D54FF6" w14:paraId="59081666" w14:textId="77777777" w:rsidTr="00683B04">
        <w:trPr>
          <w:trHeight w:val="391"/>
        </w:trPr>
        <w:tc>
          <w:tcPr>
            <w:tcW w:w="1276" w:type="dxa"/>
            <w:tcBorders>
              <w:top w:val="nil"/>
              <w:left w:val="nil"/>
              <w:bottom w:val="nil"/>
              <w:right w:val="nil"/>
            </w:tcBorders>
            <w:vAlign w:val="center"/>
          </w:tcPr>
          <w:p w14:paraId="29E63174"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{"citationID":"MTshKmN5","properties":{"formattedCitation":"(Hasan &amp; Khan, 2023)","plainCitation":"(Hasan &amp; Khan, 2023)","dontUpdate":true,"noteIndex":0},"citationItems":[{"id":1012,"uris":["http://zotero.org/users/11601880/items/JLVPAZRN"],"itemData":{"id":1012,"type":"article-journal","abstract":"We present results from a small-scale randomized controlled trial that evaluates the impact of just-in-time interventions on the academic outcomes of N = 65 undergraduate students in a STEM course. Intervention messaging content was based on machine learning forecasting models of data collected from 537 students in the same course over the preceding 3 years. Trial results show that the intervention produced a statistically significant increase in the proportion of students that achieved a passing grade. The outcomes point to the potential and promise of just-in-time interventions for STEM learning and the need for larger fullypowered randomized controlled trials.","container-title":"PLOS ONE","DOI":"10.1371/journal.pone.0288844","ISSN":"1932-6203","issue":"7","journalAbbreviation":"PLoS ONE","language":"en","page":"e0288844","source":"DOI.org (Crossref)","title":"An AI-based intervention for improving undergraduate STEM learning","volume":"18","author":[{"family":"Hasan","given":"Mohammad Rashedul"},{"family":"Khan","given":"Bilal"}],"editor":[{"family":"Carvalho","given":"Paulo F."}],"issued":{"date-parts":[["2023",7,19]]}},"label":"page"}],"schema":"https://github.com/citation-style-language/schema/raw/master/csl-citation.json"}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Hasan and Khan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7F03E77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(Receiving vs. not receiving) AI message intervention </w:t>
            </w:r>
          </w:p>
        </w:tc>
        <w:tc>
          <w:tcPr>
            <w:tcW w:w="1984" w:type="dxa"/>
            <w:tcBorders>
              <w:top w:val="nil"/>
              <w:left w:val="nil"/>
              <w:bottom w:val="nil"/>
              <w:right w:val="nil"/>
            </w:tcBorders>
            <w:shd w:val="clear" w:color="auto" w:fill="auto"/>
            <w:vAlign w:val="center"/>
            <w:hideMark/>
          </w:tcPr>
          <w:p w14:paraId="53D470A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Mathematics (discrete structures)</w:t>
            </w:r>
          </w:p>
        </w:tc>
        <w:tc>
          <w:tcPr>
            <w:tcW w:w="3261" w:type="dxa"/>
            <w:tcBorders>
              <w:top w:val="nil"/>
              <w:left w:val="nil"/>
              <w:bottom w:val="nil"/>
              <w:right w:val="nil"/>
            </w:tcBorders>
            <w:shd w:val="clear" w:color="auto" w:fill="auto"/>
            <w:vAlign w:val="center"/>
            <w:hideMark/>
          </w:tcPr>
          <w:p w14:paraId="17F303E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Passing rate (+)</w:t>
            </w:r>
          </w:p>
        </w:tc>
        <w:tc>
          <w:tcPr>
            <w:tcW w:w="2693" w:type="dxa"/>
            <w:tcBorders>
              <w:top w:val="nil"/>
              <w:left w:val="nil"/>
              <w:bottom w:val="nil"/>
              <w:right w:val="nil"/>
            </w:tcBorders>
            <w:shd w:val="clear" w:color="auto" w:fill="auto"/>
            <w:vAlign w:val="center"/>
            <w:hideMark/>
          </w:tcPr>
          <w:p w14:paraId="60E955BC"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728AFC9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 positive): User engagement (~58%)</w:t>
            </w:r>
            <w:r w:rsidRPr="00D54FF6">
              <w:rPr>
                <w:color w:val="000000" w:themeColor="text1"/>
                <w:sz w:val="22"/>
                <w:szCs w:val="22"/>
                <w:lang w:val="en-US"/>
              </w:rPr>
              <w:br/>
              <w:t>P (% positive): AI helpfulness (~86%)</w:t>
            </w:r>
          </w:p>
        </w:tc>
      </w:tr>
      <w:tr w:rsidR="00351EC5" w:rsidRPr="00D54FF6" w14:paraId="7DABB3D0" w14:textId="77777777" w:rsidTr="00683B04">
        <w:trPr>
          <w:trHeight w:val="391"/>
        </w:trPr>
        <w:tc>
          <w:tcPr>
            <w:tcW w:w="1276" w:type="dxa"/>
            <w:tcBorders>
              <w:top w:val="nil"/>
              <w:left w:val="nil"/>
              <w:bottom w:val="nil"/>
              <w:right w:val="nil"/>
            </w:tcBorders>
            <w:vAlign w:val="center"/>
          </w:tcPr>
          <w:p w14:paraId="26502B16"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{"citationID":"QGe5XbCq","properties":{"formattedCitation":"(Howard et al., 2017)","plainCitation":"(Howard et al., 2017)","dontUpdate":true,"noteIndex":0},"citationItems":[{"id":1013,"uris":["http://zotero.org/users/11601880/items/QXCVFTCS"],"itemData":{"id":1013,"type":"article-journal","abstract":"Despite a growing need for educational tools that support students at the earliest phases of undergraduate Computer Science (CS) curricula, relatively few such tools exist–the majority being Intelligent Tutoring Systems. Since peer interactions more readily give rise to challenges and negotiations, another way in which students can become more interactive during problem solving, we created an artificial peer collaborator to determine its value for aiding CS students. Central to its development was the notion that it should monitor the student’s collaborative behavior and attempt to guide him/her towards more productive behavior. In prior work, we found that initiative shifts correlate with both Knowledge Co-Construction (KCC) and learning and are potentially easier to model as an indicator of productive collaboration in instructional software. In this paper, we describe a unique peer dialogue agent that we created to test the effects of tracking and reacting to initiative shifts.","container-title":"International Journal of Artificial Intelligence in Education","DOI":"10.1007/s40593-015-0071-y","ISSN":"1560-4292, 1560-4306","issue":"1","journalAbbreviation":"Int J Artif Intell Educ","language":"en","page":"101-129","source":"DOI.org (Crossref)","title":"Shifting the Load: a Peer Dialogue Agent that Encourages its Human Collaborator to Contribute More to Problem Solving","title-short":"Shifting the Load","volume":"27","author":[{"family":"Howard","given":"Cynthia"},{"family":"Jordan","given":"Pamela"},{"family":"Di Eugenio","given":"Barbara"},{"family":"Katz","given":"Sandra"}],"issued":{"date-parts":[["2017",3]]}}}],"schema":"https://github.com/citation-style-language/schema/raw/master/csl-citation.json"} </w:instrText>
            </w:r>
            <w:r w:rsidRPr="00D504AA">
              <w:rPr>
                <w:color w:val="000000"/>
                <w:sz w:val="22"/>
                <w:szCs w:val="22"/>
              </w:rPr>
              <w:fldChar w:fldCharType="separate"/>
            </w:r>
            <w:r w:rsidRPr="00D504AA">
              <w:rPr>
                <w:noProof/>
                <w:color w:val="000000"/>
                <w:sz w:val="22"/>
                <w:szCs w:val="22"/>
              </w:rPr>
              <w:t>Howard et al. (2017)</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6C91B14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with (experimental vs. control) version of KSC-PaL</w:t>
            </w:r>
          </w:p>
        </w:tc>
        <w:tc>
          <w:tcPr>
            <w:tcW w:w="1984" w:type="dxa"/>
            <w:tcBorders>
              <w:top w:val="nil"/>
              <w:left w:val="nil"/>
              <w:bottom w:val="nil"/>
              <w:right w:val="nil"/>
            </w:tcBorders>
            <w:shd w:val="clear" w:color="auto" w:fill="auto"/>
            <w:vAlign w:val="center"/>
            <w:hideMark/>
          </w:tcPr>
          <w:p w14:paraId="2C4AB2C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Computer science (linked list data structures)</w:t>
            </w:r>
          </w:p>
        </w:tc>
        <w:tc>
          <w:tcPr>
            <w:tcW w:w="3261" w:type="dxa"/>
            <w:tcBorders>
              <w:top w:val="nil"/>
              <w:left w:val="nil"/>
              <w:bottom w:val="nil"/>
              <w:right w:val="nil"/>
            </w:tcBorders>
            <w:shd w:val="clear" w:color="auto" w:fill="auto"/>
            <w:vAlign w:val="center"/>
            <w:hideMark/>
          </w:tcPr>
          <w:p w14:paraId="48BA63B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Learning effect (within-subjects: +, between-subjects: =), task initiative shifts (+)</w:t>
            </w:r>
          </w:p>
        </w:tc>
        <w:tc>
          <w:tcPr>
            <w:tcW w:w="2693" w:type="dxa"/>
            <w:tcBorders>
              <w:top w:val="nil"/>
              <w:left w:val="nil"/>
              <w:bottom w:val="nil"/>
              <w:right w:val="nil"/>
            </w:tcBorders>
            <w:shd w:val="clear" w:color="auto" w:fill="auto"/>
            <w:vAlign w:val="center"/>
            <w:hideMark/>
          </w:tcPr>
          <w:p w14:paraId="319096B6"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12F28A2E" w14:textId="77777777" w:rsidR="00351EC5" w:rsidRPr="00D54FF6" w:rsidRDefault="00351EC5" w:rsidP="00683B04">
            <w:pPr>
              <w:spacing w:line="259" w:lineRule="auto"/>
              <w:rPr>
                <w:color w:val="000000" w:themeColor="text1"/>
                <w:sz w:val="22"/>
                <w:szCs w:val="22"/>
                <w:lang w:val="en-US"/>
              </w:rPr>
            </w:pPr>
          </w:p>
        </w:tc>
      </w:tr>
      <w:tr w:rsidR="00351EC5" w:rsidRPr="00D54FF6" w14:paraId="4BAD1BC9" w14:textId="77777777" w:rsidTr="00683B04">
        <w:trPr>
          <w:trHeight w:val="391"/>
        </w:trPr>
        <w:tc>
          <w:tcPr>
            <w:tcW w:w="1276" w:type="dxa"/>
            <w:tcBorders>
              <w:top w:val="nil"/>
              <w:left w:val="nil"/>
              <w:bottom w:val="nil"/>
              <w:right w:val="nil"/>
            </w:tcBorders>
            <w:vAlign w:val="center"/>
          </w:tcPr>
          <w:p w14:paraId="3F1E401A"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{"citationID":"Iy1ypZXx","properties":{"formattedCitation":"(Huang et al., 2023)","plainCitation":"(Huang et al., 2023)","dontUpdate":true,"noteIndex":0},"citationItems":[{"id":1014,"uris":["http://zotero.org/users/11601880/items/AXP74SZ6"],"itemData":{"id":1014,"type":"article-journal","abstract":"The flipped classroom approach is aimed at improving learning outcomes by promoting learning motivation and engagement. Recommendation systems can also be used to improve learning outcomes. With the rapid development of artificial intelligence (AI) technology, various systems have been developed to facilitate student learning. Accordingly, we applied AI-enabled person­ alized video recommendations to stimulate students’ learning motivation and engagement during a systems programming course in a flipped classroom setting. We assigned students to control and experimental groups comprising 59 and 43 college students, respectively. The students in both groups received flipped classroom instruction, but only those in the experimental group received AI-enabled personalized video recommendations. We quantitatively measured students’ engagement based on their learning profiles in a learning management system. The results revealed that the AI-enabled personalized video recommendations could significantly improve the learning performance and engagement of students with a moderate motivation level.","container-title":"Computers &amp; Education","DOI":"10.1016/j.compedu.2022.104684","ISSN":"03601315","journalAbbreviation":"Computers &amp; Education","language":"en","page":"104684","source":"DOI.org (Crossref)","title":"Effects of artificial Intelligence–Enabled personalized recommendations on learners’ learning engagement, motivation, and outcomes in a flipped classroom","volume":"194","author":[{"family":"Huang","given":"Anna Y.Q."},{"family":"Lu","given":"Owen H.T."},{"family":"Yang","given":"Stephen J.H."}],"issued":{"date-parts":[["2023",3]]}},"label":"page"}],"schema":"https://github.com/citation-style-language/schema/raw/master/csl-citation.json"}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Huang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068E03E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Receiving instructions (with vs. without) AI-enabled personalized video recommendations</w:t>
            </w:r>
          </w:p>
        </w:tc>
        <w:tc>
          <w:tcPr>
            <w:tcW w:w="1984" w:type="dxa"/>
            <w:tcBorders>
              <w:top w:val="nil"/>
              <w:left w:val="nil"/>
              <w:bottom w:val="nil"/>
              <w:right w:val="nil"/>
            </w:tcBorders>
            <w:shd w:val="clear" w:color="auto" w:fill="auto"/>
            <w:vAlign w:val="center"/>
            <w:hideMark/>
          </w:tcPr>
          <w:p w14:paraId="11399D2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Computer science (systems programming)</w:t>
            </w:r>
          </w:p>
        </w:tc>
        <w:tc>
          <w:tcPr>
            <w:tcW w:w="3261" w:type="dxa"/>
            <w:tcBorders>
              <w:top w:val="nil"/>
              <w:left w:val="nil"/>
              <w:bottom w:val="nil"/>
              <w:right w:val="nil"/>
            </w:tcBorders>
            <w:shd w:val="clear" w:color="auto" w:fill="auto"/>
            <w:vAlign w:val="center"/>
            <w:hideMark/>
          </w:tcPr>
          <w:p w14:paraId="6A4F876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Learning outcome (= for all students, + for students with moderate motivation levels)</w:t>
            </w:r>
          </w:p>
        </w:tc>
        <w:tc>
          <w:tcPr>
            <w:tcW w:w="2693" w:type="dxa"/>
            <w:tcBorders>
              <w:top w:val="nil"/>
              <w:left w:val="nil"/>
              <w:bottom w:val="nil"/>
              <w:right w:val="nil"/>
            </w:tcBorders>
            <w:shd w:val="clear" w:color="auto" w:fill="auto"/>
            <w:vAlign w:val="center"/>
            <w:hideMark/>
          </w:tcPr>
          <w:p w14:paraId="080AAC9A"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1C8C412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Learning engagement (+ for students of moderate level of learning motivation), motivation improvement (% agree) (65% in EG vs. 53% in CG), motivation reduction (35% in EG vs. 47% in CG)</w:t>
            </w:r>
          </w:p>
        </w:tc>
      </w:tr>
      <w:tr w:rsidR="00351EC5" w:rsidRPr="00D54FF6" w14:paraId="64CD5D69" w14:textId="77777777" w:rsidTr="00683B04">
        <w:trPr>
          <w:trHeight w:val="391"/>
        </w:trPr>
        <w:tc>
          <w:tcPr>
            <w:tcW w:w="1276" w:type="dxa"/>
            <w:tcBorders>
              <w:top w:val="nil"/>
              <w:left w:val="nil"/>
              <w:bottom w:val="nil"/>
              <w:right w:val="nil"/>
            </w:tcBorders>
            <w:vAlign w:val="center"/>
          </w:tcPr>
          <w:p w14:paraId="4B0FCFF3"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{"citationID":"oJ1iBtFK","properties":{"formattedCitation":"(Jiang et al., 2022)","plainCitation":"(Jiang et al., 2022)","dontUpdate":true,"noteIndex":0},"citationItems":[{"id":1015,"uris":["http://zotero.org/users/11601880/items/D2SXZ684"],"itemData":{"id":1015,"type":"article-journal","abstract":"Although the automatic speech recognition (ASR) technology is increasingly used for commercial purposes, its impact on language learning has not been extensively studied. Underpinned by the sociocultural theory, the present work examined the effects of leveraging ASR technology to support English vocabulary learning in a tertiary ﬂipped setting. A control group and an experimental group of college students participated in a 14-week study. Both groups had their English classes in a ﬂipped fashion, but the experimental group was assigned with ASR-assisted oral tasks for pre-class self-learning. The pre- and post-intervention in-class task performance of both groups was audio-recorded and transcribed for data analysis. The triadic complexity-accuracy-ﬂuency (CAF) framework was adopted to evaluate the participants’ vocabulary learning. The between- and within-subjects effects were examined mainly through procedures of MANCOVA and mixed-design repeated measures ANCOVA. Results showed that on all the metrics of lexical complexity and speed ﬂuency, the experimental group outperformed the control group, and had signiﬁcant growth over time. On the other hand, the control group only improved signiﬁcantly overtime on the G-index. On lexical accuracy, there was no signiﬁcant difference between the two groups, and the within-subjects effect was not signiﬁcant for either group. The ﬁndings lent some support to Skehan’s Trade-off Hypothesis and discussions were conducted regarding the triarchic CAF framework.","container-title":"Frontiers in Psychology","DOI":"10.3389/fpsyg.2022.902429","ISSN":"1664-1078","journalAbbreviation":"Front. Psychol.","language":"en","page":"902429","source":"DOI.org (Crossref)","title":"Integrating Automatic Speech Recognition Technology Into Vocabulary Learning in a Flipped English Class for Chinese College Students","volume":"13","author":[{"family":"Jiang","given":""},{"family":"Jong","given":"Morris Siu-Yung"},{"family":"Wu","given":"Na"},{"family":"Shen","given":"Bin"},{"family":"Chai","given":"Ching-Sing"},{"family":"Lau","given":"Wilfred Wing-Fat"},{"family":"Huang","given":"Biyun"}],"issued":{"date-parts":[["2022",7,15]]}}}],"schema":"https://github.com/citation-style-language/schema/raw/master/csl-citation.json"} </w:instrText>
            </w:r>
            <w:r w:rsidRPr="00D504AA">
              <w:rPr>
                <w:color w:val="000000"/>
                <w:sz w:val="22"/>
                <w:szCs w:val="22"/>
              </w:rPr>
              <w:fldChar w:fldCharType="separate"/>
            </w:r>
            <w:r w:rsidRPr="00D504AA">
              <w:rPr>
                <w:noProof/>
                <w:color w:val="000000"/>
                <w:sz w:val="22"/>
                <w:szCs w:val="22"/>
              </w:rPr>
              <w:t>Jiang et al. (2022)</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38A986A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Practicing pre-class oral tasks (with vs. without) iFlyRec</w:t>
            </w:r>
          </w:p>
        </w:tc>
        <w:tc>
          <w:tcPr>
            <w:tcW w:w="1984" w:type="dxa"/>
            <w:tcBorders>
              <w:top w:val="nil"/>
              <w:left w:val="nil"/>
              <w:bottom w:val="nil"/>
              <w:right w:val="nil"/>
            </w:tcBorders>
            <w:shd w:val="clear" w:color="auto" w:fill="auto"/>
            <w:vAlign w:val="center"/>
            <w:hideMark/>
          </w:tcPr>
          <w:p w14:paraId="5A9E90C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(vocabulary learning)</w:t>
            </w:r>
          </w:p>
        </w:tc>
        <w:tc>
          <w:tcPr>
            <w:tcW w:w="3261" w:type="dxa"/>
            <w:tcBorders>
              <w:top w:val="nil"/>
              <w:left w:val="nil"/>
              <w:bottom w:val="nil"/>
              <w:right w:val="nil"/>
            </w:tcBorders>
            <w:shd w:val="clear" w:color="auto" w:fill="auto"/>
            <w:vAlign w:val="center"/>
            <w:hideMark/>
          </w:tcPr>
          <w:p w14:paraId="1025D8CD"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16FAD92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CS: Between-subjects: lexical complexity (G-index (+), vocd-D (+), textual lexical diversity (+)), lexical accuracy (=), speed fluency (+); Within-subjects: lexical complexity (G-index (+, both), vocd-D (+, EG), textual lexical diversity (+, EG)), lexical </w:t>
            </w:r>
            <w:r w:rsidRPr="00D54FF6">
              <w:rPr>
                <w:color w:val="000000" w:themeColor="text1"/>
                <w:sz w:val="22"/>
                <w:szCs w:val="22"/>
                <w:lang w:val="en-US"/>
              </w:rPr>
              <w:lastRenderedPageBreak/>
              <w:t>accuracy (=, EG and CG), speed fluency (+, EG)</w:t>
            </w:r>
          </w:p>
        </w:tc>
        <w:tc>
          <w:tcPr>
            <w:tcW w:w="3207" w:type="dxa"/>
            <w:tcBorders>
              <w:top w:val="nil"/>
              <w:left w:val="nil"/>
              <w:bottom w:val="nil"/>
              <w:right w:val="nil"/>
            </w:tcBorders>
            <w:shd w:val="clear" w:color="auto" w:fill="auto"/>
            <w:vAlign w:val="center"/>
            <w:hideMark/>
          </w:tcPr>
          <w:p w14:paraId="3069C593" w14:textId="77777777" w:rsidR="00351EC5" w:rsidRPr="00D54FF6" w:rsidRDefault="00351EC5" w:rsidP="00683B04">
            <w:pPr>
              <w:spacing w:line="259" w:lineRule="auto"/>
              <w:rPr>
                <w:color w:val="000000" w:themeColor="text1"/>
                <w:sz w:val="22"/>
                <w:szCs w:val="22"/>
                <w:lang w:val="en-US"/>
              </w:rPr>
            </w:pPr>
          </w:p>
        </w:tc>
      </w:tr>
      <w:tr w:rsidR="00351EC5" w:rsidRPr="00D54FF6" w14:paraId="0F05E5DF" w14:textId="77777777" w:rsidTr="00683B04">
        <w:trPr>
          <w:trHeight w:val="391"/>
        </w:trPr>
        <w:tc>
          <w:tcPr>
            <w:tcW w:w="1276" w:type="dxa"/>
            <w:tcBorders>
              <w:top w:val="nil"/>
              <w:left w:val="nil"/>
              <w:bottom w:val="nil"/>
              <w:right w:val="nil"/>
            </w:tcBorders>
            <w:vAlign w:val="center"/>
          </w:tcPr>
          <w:p w14:paraId="35856A26"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{"citationID":"Z2ZuKv0I","properties":{"formattedCitation":"(Jiang et al., 2023)","plainCitation":"(Jiang et al., 2023)","dontUpdate":true,"noteIndex":0},"citationItems":[{"id":1016,"uris":["http://zotero.org/users/11601880/items/5A2JC9G5"],"itemData":{"id":1016,"type":"article-journal","abstract":"Background: While automatic speech recognition (ASR) is increasingly used for commercial purposes, its influence on the learners' linguistic performance in terms of oral complexity, accuracy and fluency was under-explored. To date, few studies have been conducted to investigate how the dictation ASR technology could be incorporated into language classrooms to facilitate the learners' language acquisition.","container-title":"Journal of Computer Assisted Learning","DOI":"10.1111/jcal.12732","ISSN":"0266-4909, 1365-2729","issue":"1","journalAbbreviation":"Computer Assisted Learning","language":"en","page":"125-140","source":"DOI.org (Crossref)","title":"Exploring the effects of automatic speech recognition technology on oral accuracy and fluency in a flipped classroom","volume":"39","author":[{"family":"Jiang","given":""},{"family":"Jong","given":"Morris Siu‐Yung"},{"family":"Lau","given":"Wilfred Wing‐Fat"},{"family":"Chai","given":"Ching‐Sing"},{"family":"Wu","given":"Na"}],"issued":{"date-parts":[["2023",2]]}},"label":"page"}],"schema":"https://github.com/citation-style-language/schema/raw/master/csl-citation.json"}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Jiang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5A4607F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Practicing pre-class oral tasks (with vs. without) iFlyRec</w:t>
            </w:r>
          </w:p>
        </w:tc>
        <w:tc>
          <w:tcPr>
            <w:tcW w:w="1984" w:type="dxa"/>
            <w:tcBorders>
              <w:top w:val="nil"/>
              <w:left w:val="nil"/>
              <w:bottom w:val="nil"/>
              <w:right w:val="nil"/>
            </w:tcBorders>
            <w:shd w:val="clear" w:color="auto" w:fill="auto"/>
            <w:vAlign w:val="center"/>
            <w:hideMark/>
          </w:tcPr>
          <w:p w14:paraId="4BABCE7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(oral learning)</w:t>
            </w:r>
          </w:p>
        </w:tc>
        <w:tc>
          <w:tcPr>
            <w:tcW w:w="3261" w:type="dxa"/>
            <w:tcBorders>
              <w:top w:val="nil"/>
              <w:left w:val="nil"/>
              <w:bottom w:val="nil"/>
              <w:right w:val="nil"/>
            </w:tcBorders>
            <w:shd w:val="clear" w:color="auto" w:fill="auto"/>
            <w:vAlign w:val="center"/>
            <w:hideMark/>
          </w:tcPr>
          <w:p w14:paraId="191BA4BD"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548B986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CS: Between-subjects: accuracy (lexical accuracy (=), morphosyntactic accuracy (=), phonological accuracy (+)), fluency (speed fluency (+), repair fluency (+), breakdown fluency (=)); Within-subjects (group): accuracy (lexical accuracy (+, EG and CG), morphosyntactic accuracy (+, both), phonological accuracy (=, EG and CG)), fluency (=, EG and CG)</w:t>
            </w:r>
          </w:p>
        </w:tc>
        <w:tc>
          <w:tcPr>
            <w:tcW w:w="3207" w:type="dxa"/>
            <w:tcBorders>
              <w:top w:val="nil"/>
              <w:left w:val="nil"/>
              <w:bottom w:val="nil"/>
              <w:right w:val="nil"/>
            </w:tcBorders>
            <w:shd w:val="clear" w:color="auto" w:fill="auto"/>
            <w:vAlign w:val="center"/>
            <w:hideMark/>
          </w:tcPr>
          <w:p w14:paraId="0A62E55D" w14:textId="77777777" w:rsidR="00351EC5" w:rsidRPr="00D54FF6" w:rsidRDefault="00351EC5" w:rsidP="00683B04">
            <w:pPr>
              <w:spacing w:line="259" w:lineRule="auto"/>
              <w:rPr>
                <w:color w:val="000000" w:themeColor="text1"/>
                <w:sz w:val="22"/>
                <w:szCs w:val="22"/>
                <w:lang w:val="en-US"/>
              </w:rPr>
            </w:pPr>
          </w:p>
        </w:tc>
      </w:tr>
      <w:tr w:rsidR="00351EC5" w:rsidRPr="00D54FF6" w14:paraId="25CF00D5" w14:textId="77777777" w:rsidTr="00683B04">
        <w:trPr>
          <w:trHeight w:val="391"/>
        </w:trPr>
        <w:tc>
          <w:tcPr>
            <w:tcW w:w="1276" w:type="dxa"/>
            <w:tcBorders>
              <w:top w:val="nil"/>
              <w:left w:val="nil"/>
              <w:bottom w:val="nil"/>
              <w:right w:val="nil"/>
            </w:tcBorders>
            <w:vAlign w:val="center"/>
          </w:tcPr>
          <w:p w14:paraId="7050619E"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{"citationID":"J102fZeo","properties":{"formattedCitation":"(Kaiss et al., 2023)","plainCitation":"(Kaiss et al., 2023)","dontUpdate":true,"noteIndex":0},"citationItems":[{"id":1017,"uris":["http://zotero.org/users/11601880/items/UQVLYH3K"],"itemData":{"id":1017,"type":"article-journal","abstract":"Intelligent learning systems provide relevant learning materials to students based on their individual pedagogical needs and preferences. However, providing personalized learning objects based on learners’ preferences, such as learning styles which are particularly important for the recommendation of learning objects, re-mains a challenge. Recommending the most appropriate learning objects for learners has always been a challenge in the field of e-learning. This challenge has driven educators and researchers to implement new ideas to help learners improve their learning experience and knowledge. New solutions use artificial intelligence (AI) techniques such as machine learning (ML) and natural language processing (NLP). In this paper, we propose and develop a new personalization approach for recommendation that implements the adaptation of learning objects according to the learners’ learning style mainly focused on the use of a chatbot, named LearningPartnerBot, which will be integrated into the Moodle platform. We use the Felder-Silverman Learning Styles Model to determine learners’ learning styles in order to recommend learning objects, and also to overcome the cold start problem. A chatbot is an automated communication tool that attempts to imitate a conversation by detecting the intentions of its user. The proposed LearningPartnerBot should be able to answer learners’ questions in real time and provide a relevant set of suggestions according to their needs.","container-title":"International Journal of Emerging Technologies in Learning (iJET)","DOI":"10.3991/ijet.v18i13.39329","ISSN":"1863-0383","issue":"13","journalAbbreviation":"Int. J. Emerg. Technol. Learn.","language":"en","license":"https://creativecommons.org/licenses/by/4.0","page":"250-261","source":"DOI.org (Crossref)","title":"Effectiveness of an Adaptive Learning Chatbot on Students’ Learning Outcomes Based on Learning Styles","volume":"18","author":[{"family":"Kaiss","given":"Wijdane"},{"family":"Mansouri","given":"Khalifa"},{"family":"Poirier","given":"Franck"}],"issued":{"date-parts":[["2023",7,7]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Kaiss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56BDE0C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Within-subjects (before and after)</w:t>
            </w:r>
          </w:p>
        </w:tc>
        <w:tc>
          <w:tcPr>
            <w:tcW w:w="1984" w:type="dxa"/>
            <w:tcBorders>
              <w:top w:val="nil"/>
              <w:left w:val="nil"/>
              <w:bottom w:val="nil"/>
              <w:right w:val="nil"/>
            </w:tcBorders>
            <w:shd w:val="clear" w:color="auto" w:fill="auto"/>
            <w:vAlign w:val="center"/>
            <w:hideMark/>
          </w:tcPr>
          <w:p w14:paraId="4D65588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Computer science (C programming)</w:t>
            </w:r>
          </w:p>
        </w:tc>
        <w:tc>
          <w:tcPr>
            <w:tcW w:w="3261" w:type="dxa"/>
            <w:tcBorders>
              <w:top w:val="nil"/>
              <w:left w:val="nil"/>
              <w:bottom w:val="nil"/>
              <w:right w:val="nil"/>
            </w:tcBorders>
            <w:shd w:val="clear" w:color="auto" w:fill="auto"/>
            <w:vAlign w:val="center"/>
            <w:hideMark/>
          </w:tcPr>
          <w:p w14:paraId="4403421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Knowledge learning achievement (+)</w:t>
            </w:r>
          </w:p>
        </w:tc>
        <w:tc>
          <w:tcPr>
            <w:tcW w:w="2693" w:type="dxa"/>
            <w:tcBorders>
              <w:top w:val="nil"/>
              <w:left w:val="nil"/>
              <w:bottom w:val="nil"/>
              <w:right w:val="nil"/>
            </w:tcBorders>
            <w:shd w:val="clear" w:color="auto" w:fill="auto"/>
            <w:vAlign w:val="center"/>
            <w:hideMark/>
          </w:tcPr>
          <w:p w14:paraId="4C0C160C"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06B6971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 positive): Interest, helpfulness, recommendation satisfaction (73%), chatbot satisfaction (91%)</w:t>
            </w:r>
          </w:p>
        </w:tc>
      </w:tr>
      <w:tr w:rsidR="00351EC5" w:rsidRPr="00D54FF6" w14:paraId="76475295" w14:textId="77777777" w:rsidTr="00683B04">
        <w:trPr>
          <w:trHeight w:val="391"/>
        </w:trPr>
        <w:tc>
          <w:tcPr>
            <w:tcW w:w="1276" w:type="dxa"/>
            <w:tcBorders>
              <w:top w:val="nil"/>
              <w:left w:val="nil"/>
              <w:bottom w:val="nil"/>
              <w:right w:val="nil"/>
            </w:tcBorders>
            <w:vAlign w:val="center"/>
          </w:tcPr>
          <w:p w14:paraId="115FBD0E"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{"citationID":"IeZZ5AIZ","properties":{"formattedCitation":"(Kavadella et al., 2024)","plainCitation":"(Kavadella et al., 2024)","dontUpdate":true,"noteIndex":0},"citationItems":[{"id":1018,"uris":["http://zotero.org/users/11601880/items/R3NSFUMV"],"itemData":{"id":1018,"type":"article-journal","abstract":"Background: The recent artificial intelligence tool ChatGPT seems to offer a range of benefits in academic education while also raising concerns. Relevant literature encompasses issues of plagiarism and academic dishonesty, as well as pedagogy and educational affordances; yet, no real-life implementation of ChatGPT in the educational process has been reported to our knowledge so far.\nObjective: This mixed methods study aimed to evaluate the implementation of ChatGPT in the educational process, both quantitatively and qualitatively.\nMethods: In March 2023, a total of 77 second-year dental students of the European University Cyprus were divided into 2 groups and asked to compose a learning assignment on “Radiation Biology and Radiation Protection in the Dental Office,” working collaboratively in small subgroups, as part of the educational semester program of the Dentomaxillofacial Radiology module. Careful planning ensured a seamless integration of ChatGPT, addressing potential challenges. One group searched the internet for scientific resources to perform the task and the other group used ChatGPT for this purpose. Both groups developed a PowerPoint (Microsoft Corp) presentation based on their research and presented it in class. The ChatGPT group students additionally registered all interactions with the language model during the prompting process and evaluated the final outcome; they also answered an open-ended evaluation questionnaire, including questions on their learning experience. Finally, all students undertook a knowledge examination on the topic, and the grades between the 2 groups were compared statistically, whereas the free-text comments of the questionnaires were thematically analyzed.\nResults: Out of the 77 students, 39 were assigned to the ChatGPT group and 38 to the literature research group. Seventy students undertook the multiple choice question knowledge examination, and examination grades ranged from 5 to 10 on the 0-10 grading scale. The Mann-Whitney U test showed that students of the ChatGPT group performed significantly better (P=.045) than students of the literature research group. The evaluation questionnaires revealed the benefits (human-like interface, immediate response, and wide knowledge base), the limitations (need for rephrasing the prompts to get a relevant answer, general content, false citations, and incapability to provide images or videos), and the prospects (in education, clinical practice, continuing education, and research) of ChatGPT.\nConclusions: Students using ChatGPT for their learning assignments performed significantly better in the knowledge examination than their fellow students who used the literature research methodology. Students adapted quickly to the technological environment of the language model, recognized its opportunities and limitations, and used it creatively and efficiently. Implications for practice:","container-title":"JMIR Medical Education","DOI":"10.2196/51344","ISSN":"2369-3762","journalAbbreviation":"JMIR Med Educ","language":"en","page":"e51344","source":"DOI.org (Crossref)","title":"Evaluation of ChatGPT’s Real-Life Implementation in Undergraduate Dental Education: Mixed Methods Study","title-short":"Evaluation of ChatGPT’s Real-Life Implementation in Undergraduate Dental Education","volume":"10","author":[{"family":"Kavadella","given":"Argyro"},{"family":"Dias Da Silva","given":"Marco Antonio"},{"family":"Kaklamanos","given":"Eleftherios G"},{"family":"Stamatopoulos","given":"Vasileios"},{"family":"Giannakopoulos","given":"Kostis"}],"issued":{"date-parts":[["2024",1,31]]}},"label":"page"}],"schema":"https://github.com/citation-style-language/schema/raw/master/csl-citation.json"}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Kavadella et al. (2024)</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20E4751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Completing learning assignment (with the help of ChatGPT vs. using traditional literature search method)</w:t>
            </w:r>
          </w:p>
        </w:tc>
        <w:tc>
          <w:tcPr>
            <w:tcW w:w="1984" w:type="dxa"/>
            <w:tcBorders>
              <w:top w:val="nil"/>
              <w:left w:val="nil"/>
              <w:bottom w:val="nil"/>
              <w:right w:val="nil"/>
            </w:tcBorders>
            <w:shd w:val="clear" w:color="auto" w:fill="auto"/>
            <w:vAlign w:val="center"/>
            <w:hideMark/>
          </w:tcPr>
          <w:p w14:paraId="776DA7C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(radiation biology and radiation protection in the dental office)</w:t>
            </w:r>
          </w:p>
        </w:tc>
        <w:tc>
          <w:tcPr>
            <w:tcW w:w="3261" w:type="dxa"/>
            <w:tcBorders>
              <w:top w:val="nil"/>
              <w:left w:val="nil"/>
              <w:bottom w:val="nil"/>
              <w:right w:val="nil"/>
            </w:tcBorders>
            <w:shd w:val="clear" w:color="auto" w:fill="auto"/>
            <w:vAlign w:val="center"/>
            <w:hideMark/>
          </w:tcPr>
          <w:p w14:paraId="44C9AF9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Knowledge learning outcome (+)</w:t>
            </w:r>
          </w:p>
        </w:tc>
        <w:tc>
          <w:tcPr>
            <w:tcW w:w="2693" w:type="dxa"/>
            <w:tcBorders>
              <w:top w:val="nil"/>
              <w:left w:val="nil"/>
              <w:bottom w:val="nil"/>
              <w:right w:val="nil"/>
            </w:tcBorders>
            <w:shd w:val="clear" w:color="auto" w:fill="auto"/>
            <w:vAlign w:val="center"/>
            <w:hideMark/>
          </w:tcPr>
          <w:p w14:paraId="08622646"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38630CE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Human-like interface, immediate response, wide knowledge base</w:t>
            </w:r>
          </w:p>
          <w:p w14:paraId="4AF363C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Concerns: need for rephrasing the prompts to get a relevant answer, general content, false citations, incapability to provide images or videos</w:t>
            </w:r>
          </w:p>
        </w:tc>
      </w:tr>
      <w:tr w:rsidR="00351EC5" w:rsidRPr="00D54FF6" w14:paraId="41BB2BD7" w14:textId="77777777" w:rsidTr="00683B04">
        <w:trPr>
          <w:trHeight w:val="391"/>
        </w:trPr>
        <w:tc>
          <w:tcPr>
            <w:tcW w:w="1276" w:type="dxa"/>
            <w:tcBorders>
              <w:top w:val="nil"/>
              <w:left w:val="nil"/>
              <w:bottom w:val="nil"/>
              <w:right w:val="nil"/>
            </w:tcBorders>
            <w:vAlign w:val="center"/>
          </w:tcPr>
          <w:p w14:paraId="29380C0D"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{"citationID":"ZoYT01tS","properties":{"formattedCitation":"(Ko\\uc0\\u263{}-Januchta et al., 2020)","plainCitation":"(Koć-Januchta et al., 2020)","dontUpdate":true,"noteIndex":0},"citationItems":[{"id":1025,"uris":["http://zotero.org/users/11601880/items/F43NG9WZ"],"itemData":{"id":1025,"type":"article-journal","abstract":"Applying artificial intelligence (AI) to support science learning is a prominent aspect of the digital education revolution. This study investigates students’ interaction and learning with an AI book, which enables the inputting of questions and receiving of suggested questions to understand biology, in comparison with a traditional E-book. Students ( n = 16) in a tertiary biology course engaged with the topics of energy in cells and cell signaling. The AI book group ( n = 6) interacted with the AI book first followed by the E-book, while the E-book group ( n = 10) did so in reverse. Students responded to pre-/posttests and to cognitive load, motivation, and usability questionnaires; and three students were interviewed. All interactions with the books were automatically logged. Results revealed a learning gain and a similar pattern of feature use across both books. Nevertheless, asking questions with the AI book was associated with higher retention and correlated positively with viewing visual representations more often. Students with a higher intrinsic motivation to know and to experience stimulation perceived book usability more favorably. Interviews revealed that posing and receiving suggested questions was helpful, while ideas for future development included more personalized feedback. Future research shall explore how learning can be benefitted with the AI-enriched book.","container-title":"Journal of Educational Computing Research","DOI":"10.1177/0735633120921581","ISSN":"0735-6331, 1541-4140","issue":"6","journalAbbreviation":"Journal of Educational Computing Research","language":"en","page":"1190-1224","source":"DOI.org (Crossref)","title":"Engaging With Biology by Asking Questions: Investigating Students’ Interaction and Learning With an Artificial Intelligence-Enriched Textbook","title-short":"Engaging With Biology by Asking Questions","volume":"58","author":[{"family":"Koć-Januchta","given":"Marta M."},{"family":"Schönborn","given":"Konrad J."},{"family":"Tibell","given":"Lena A. E."},{"family":"Chaudhri","given":"Vinay K."},{"family":"Heller","given":"H. Craig"}],"issued":{"date-parts":[["2020",10]]}},"label":"page"}],"schema":"https://github.com/citation-style-language/schema/raw/master/csl-citation.json"} </w:instrText>
            </w:r>
            <w:r w:rsidRPr="00D504AA">
              <w:rPr>
                <w:color w:val="000000"/>
                <w:sz w:val="22"/>
                <w:szCs w:val="22"/>
              </w:rPr>
              <w:fldChar w:fldCharType="separate"/>
            </w:r>
            <w:r w:rsidRPr="00D504AA">
              <w:rPr>
                <w:color w:val="000000"/>
                <w:sz w:val="22"/>
                <w:szCs w:val="22"/>
                <w:lang w:val="en-GB"/>
              </w:rPr>
              <w:t>Koć-Januchta et al. (2020)</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6633142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Learning through (AI book for 2 days, then the E-book for 2 days, vs. vice versa.)</w:t>
            </w:r>
          </w:p>
        </w:tc>
        <w:tc>
          <w:tcPr>
            <w:tcW w:w="1984" w:type="dxa"/>
            <w:tcBorders>
              <w:top w:val="nil"/>
              <w:left w:val="nil"/>
              <w:bottom w:val="nil"/>
              <w:right w:val="nil"/>
            </w:tcBorders>
            <w:shd w:val="clear" w:color="auto" w:fill="auto"/>
            <w:vAlign w:val="center"/>
            <w:hideMark/>
          </w:tcPr>
          <w:p w14:paraId="509A112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Biology</w:t>
            </w:r>
          </w:p>
        </w:tc>
        <w:tc>
          <w:tcPr>
            <w:tcW w:w="3261" w:type="dxa"/>
            <w:tcBorders>
              <w:top w:val="nil"/>
              <w:left w:val="nil"/>
              <w:bottom w:val="nil"/>
              <w:right w:val="nil"/>
            </w:tcBorders>
            <w:shd w:val="clear" w:color="auto" w:fill="auto"/>
            <w:vAlign w:val="center"/>
            <w:hideMark/>
          </w:tcPr>
          <w:p w14:paraId="419133A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Within-subjects: learning outcome (+); Between-subjects: learning time (-), signaling knowledge (retention: =, comprehension: =), energy knowledge (retention: =, comprehension: =)</w:t>
            </w:r>
          </w:p>
        </w:tc>
        <w:tc>
          <w:tcPr>
            <w:tcW w:w="2693" w:type="dxa"/>
            <w:tcBorders>
              <w:top w:val="nil"/>
              <w:left w:val="nil"/>
              <w:bottom w:val="nil"/>
              <w:right w:val="nil"/>
            </w:tcBorders>
            <w:shd w:val="clear" w:color="auto" w:fill="auto"/>
            <w:vAlign w:val="center"/>
            <w:hideMark/>
          </w:tcPr>
          <w:p w14:paraId="7A784F42"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748587E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Usability (=), cognitive load (=), interactive digital affordances, helpfulness, instant feedback, multimodal interactivity</w:t>
            </w:r>
            <w:r w:rsidRPr="00D54FF6">
              <w:rPr>
                <w:color w:val="000000" w:themeColor="text1"/>
                <w:sz w:val="22"/>
                <w:szCs w:val="22"/>
                <w:lang w:val="en-US"/>
              </w:rPr>
              <w:br/>
              <w:t>Concerns: improper and irrelevant learning resource</w:t>
            </w:r>
          </w:p>
        </w:tc>
      </w:tr>
      <w:tr w:rsidR="00351EC5" w:rsidRPr="00D54FF6" w14:paraId="6AB8F6AC" w14:textId="77777777" w:rsidTr="00683B04">
        <w:trPr>
          <w:trHeight w:val="391"/>
        </w:trPr>
        <w:tc>
          <w:tcPr>
            <w:tcW w:w="1276" w:type="dxa"/>
            <w:tcBorders>
              <w:top w:val="nil"/>
              <w:left w:val="nil"/>
              <w:bottom w:val="nil"/>
              <w:right w:val="nil"/>
            </w:tcBorders>
            <w:vAlign w:val="center"/>
          </w:tcPr>
          <w:p w14:paraId="448DB43E"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lastRenderedPageBreak/>
              <w:fldChar w:fldCharType="begin"/>
            </w:r>
            <w:r>
              <w:rPr>
                <w:color w:val="000000"/>
                <w:sz w:val="22"/>
                <w:szCs w:val="22"/>
              </w:rPr>
              <w:instrText xml:space="preserve"> ADDIN ZOTERO_ITEM CSL_CITATION {"citationID":"DoLQqamo","properties":{"formattedCitation":"(Lee et al., 2022)","plainCitation":"(Lee et al., 2022)","dontUpdate":true,"noteIndex":0},"citationItems":[{"id":1019,"uris":["http://zotero.org/users/11601880/items/3HVDM7SJ"],"itemData":{"id":1019,"type":"article-journal","abstract":"Review strategies after learning new knowledge are essential for students to consolidate the key points, understand the subject content, analyze aspects of the learning topics, and summarize the knowledge content of learning while mastering new knowledge. However, educators have found that students generally have difficulties seeking help when they encounter learning problems. This could significantly affect their after-class review performances. To cope with this problem, an after-class review approach with an AI (Artificial Intelligence)-based chatbot is proposed in this study to provide students with immediate and quality feedback during the learning process. Moreover, a quasi-experiment was conducted to explore students’ learning motivation, attitude, and academic performance when using the AI-based chatbot. Participants were two classes of students from a university in Taiwan. One class with 18 students was the experimental group and the other with 20 students was the control group. The experimental group used the AI-based chatbot in the after-class review, while the control group used the conventional after-class review approach. Research results showed that the application of AI-based chatbots in the review process of public health courses could improve students’ academic performance, self-efficacy, learning attitude, and motivation. In other words, chatbots could help students become more active in the learning process. It is noted that after students asked questions, providing them with sufficient feedback during the review process could make them feel recognized and help to establish a relaxing and friendly interaction, thereby improving their academic performance.","container-title":"Educational technology research and development","DOI":"10.1007/s11423-022-10142-8","ISSN":"1042-1629, 1556-6501","issue":"5","journalAbbreviation":"Education Tech Research Dev","language":"en","page":"1843-1865","source":"DOI.org (Crossref)","title":"Impacts of an AI-based chabot on college students’ after-class review, academic performance, self-efficacy, learning attitude, and motivation","volume":"70","author":[{"family":"Lee","given":"Yen-Fen"},{"family":"Hwang","given":"Gwo-Jen"},{"family":"Chen","given":"Pei-Ying"}],"issued":{"date-parts":[["2022",10]]}}}],"schema":"https://github.com/citation-style-language/schema/raw/master/csl-citation.json"} </w:instrText>
            </w:r>
            <w:r w:rsidRPr="00D504AA">
              <w:rPr>
                <w:color w:val="000000"/>
                <w:sz w:val="22"/>
                <w:szCs w:val="22"/>
              </w:rPr>
              <w:fldChar w:fldCharType="separate"/>
            </w:r>
            <w:r w:rsidRPr="00D504AA">
              <w:rPr>
                <w:noProof/>
                <w:color w:val="000000"/>
                <w:sz w:val="22"/>
                <w:szCs w:val="22"/>
              </w:rPr>
              <w:t>Lee et al. (2022)</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0B487FE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Completing after-class review through (AI-based chatbot and printed textbook vs. traditional review involving interactions with the teacher and the printed textbook)</w:t>
            </w:r>
          </w:p>
        </w:tc>
        <w:tc>
          <w:tcPr>
            <w:tcW w:w="1984" w:type="dxa"/>
            <w:tcBorders>
              <w:top w:val="nil"/>
              <w:left w:val="nil"/>
              <w:bottom w:val="nil"/>
              <w:right w:val="nil"/>
            </w:tcBorders>
            <w:shd w:val="clear" w:color="auto" w:fill="auto"/>
            <w:vAlign w:val="center"/>
            <w:hideMark/>
          </w:tcPr>
          <w:p w14:paraId="775F581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(public health)</w:t>
            </w:r>
          </w:p>
        </w:tc>
        <w:tc>
          <w:tcPr>
            <w:tcW w:w="3261" w:type="dxa"/>
            <w:tcBorders>
              <w:top w:val="nil"/>
              <w:left w:val="nil"/>
              <w:bottom w:val="nil"/>
              <w:right w:val="nil"/>
            </w:tcBorders>
            <w:shd w:val="clear" w:color="auto" w:fill="auto"/>
            <w:vAlign w:val="center"/>
            <w:hideMark/>
          </w:tcPr>
          <w:p w14:paraId="1FC2894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Academic performance (+)</w:t>
            </w:r>
          </w:p>
        </w:tc>
        <w:tc>
          <w:tcPr>
            <w:tcW w:w="2693" w:type="dxa"/>
            <w:tcBorders>
              <w:top w:val="nil"/>
              <w:left w:val="nil"/>
              <w:bottom w:val="nil"/>
              <w:right w:val="nil"/>
            </w:tcBorders>
            <w:shd w:val="clear" w:color="auto" w:fill="auto"/>
            <w:vAlign w:val="center"/>
            <w:hideMark/>
          </w:tcPr>
          <w:p w14:paraId="05182682"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0A89FCE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ATT: Learning attitude (+)</w:t>
            </w:r>
            <w:r w:rsidRPr="00D54FF6">
              <w:rPr>
                <w:color w:val="000000" w:themeColor="text1"/>
                <w:sz w:val="22"/>
                <w:szCs w:val="22"/>
                <w:lang w:val="en-US"/>
              </w:rPr>
              <w:br/>
              <w:t>ME: Learning motivation (+), facilitating learning engagement, ubiquitous learning, and personalized learning factors that enhance intrinsic motivation</w:t>
            </w:r>
            <w:r w:rsidRPr="00D54FF6">
              <w:rPr>
                <w:color w:val="000000" w:themeColor="text1"/>
                <w:sz w:val="22"/>
                <w:szCs w:val="22"/>
                <w:lang w:val="en-US"/>
              </w:rPr>
              <w:br/>
              <w:t>SE: Self-efficacy (+)</w:t>
            </w:r>
            <w:r w:rsidRPr="00D54FF6">
              <w:rPr>
                <w:color w:val="000000" w:themeColor="text1"/>
                <w:sz w:val="22"/>
                <w:szCs w:val="22"/>
                <w:lang w:val="en-US"/>
              </w:rPr>
              <w:br/>
              <w:t>Concern: limited interaction and understanding</w:t>
            </w:r>
          </w:p>
        </w:tc>
      </w:tr>
      <w:tr w:rsidR="00351EC5" w:rsidRPr="00D54FF6" w14:paraId="23DBDDDE" w14:textId="77777777" w:rsidTr="00683B04">
        <w:trPr>
          <w:trHeight w:val="391"/>
        </w:trPr>
        <w:tc>
          <w:tcPr>
            <w:tcW w:w="1276" w:type="dxa"/>
            <w:tcBorders>
              <w:top w:val="nil"/>
              <w:left w:val="nil"/>
              <w:bottom w:val="nil"/>
              <w:right w:val="nil"/>
            </w:tcBorders>
            <w:vAlign w:val="center"/>
          </w:tcPr>
          <w:p w14:paraId="54DC17DF"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{"citationID":"HTHV4qIL","properties":{"formattedCitation":"(Liaw et al., 2023)","plainCitation":"(Liaw et al., 2023)","dontUpdate":true,"noteIndex":0},"citationItems":[{"id":1020,"uris":["http://zotero.org/users/11601880/items/53UNVMGR"],"itemData":{"id":1020,"type":"article-journal","abstract":"Background: Virtual reality simulations are shown to be an effective approach for interprofessional nursephysician communication training. However, its scalability is constrained by unequal medical-nursing cohort size, rendering a great challenge for all nursing students to form an interprofessional team with medical students. With the evolution of artificial intelligence (AI), an AI medical team player can be integrated into virtual reality simulations for more nursing students to engage in interprofessional team training.\nObjectives: To describe the development of a novel AI-enabled virtual reality simulation (AI-enabled VRS) and to evaluate nursing students’ competencies and experiences in communicating with an AI medical doctor.\nMethods: A mixed-methods design using a one-group pretest-posttest design and focus group discussions were employed in the evaluation phase. Nursing students from a university were recruited to undertake the 2-hour AIenabled VRS. Pre-test and post-tests were administered to evaluate the participants’ communication knowledge and self-efficacy. Survey questionnaires were administered to examine their experiences with the virtual reality environment and the AI doctor. Five focus group discussions were conducted to gain deeper insight into their learning experiences.\nResults: The participants demonstrated significant improvements in communication knowledge and interpro­ fessional communication self-efficacy after the learning. They reported positively on the acceptability, feasibility and usability of the AI-enabled VRS. The subscale of “human-like” feature of the AI medical doctor was rated the lowest. Three themes surrounding participants’ experiences of the virtual learning emerged: “relate to the real world”, “artificial intelligence versus human intelligence” and “complement with face-to-face learning”.\nConclusions: This study demonstrates initial evidence on the potential of AI-enabled VRS in fostering nursing students’ learning on interprofessional communication skills. The findings have also provided insights on how to improve the AI-enabled VRS, in particular, the expressiveness of the AI pedagogical agent and facilitating more dialogue trainings with learner-agent conversations.","container-title":"Nurse Education Today","DOI":"10.1016/j.nedt.2023.105718","ISSN":"02606917","journalAbbreviation":"Nurse Education Today","language":"en","page":"105718","source":"DOI.org (Crossref)","title":"Artificial intelligence in virtual reality simulation for interprofessional communication training: Mixed method study","title-short":"Artificial intelligence in virtual reality simulation for interprofessional communication training","volume":"122","author":[{"family":"Liaw","given":"Sok Ying"},{"family":"Tan","given":"Jian Zhi"},{"family":"Lim","given":"Siriwan"},{"family":"Zhou","given":"Wentao"},{"family":"Yap","given":"John"},{"family":"Ratan","given":"Rabindra"},{"family":"Ooi","given":"Sim Leng"},{"family":"Wong","given":"Shu Jing"},{"family":"Seah","given":"Betsy"},{"family":"Chua","given":"Wei Ling"}],"issued":{"date-parts":[["2023",3]]}}}],"schema":"https://github.com/citation-style-language/schema/raw/master/csl-citation.json"} </w:instrText>
            </w:r>
            <w:r w:rsidRPr="00D504AA">
              <w:rPr>
                <w:color w:val="000000"/>
                <w:sz w:val="22"/>
                <w:szCs w:val="22"/>
              </w:rPr>
              <w:fldChar w:fldCharType="separate"/>
            </w:r>
            <w:r w:rsidRPr="00D504AA">
              <w:rPr>
                <w:noProof/>
                <w:color w:val="000000"/>
                <w:sz w:val="22"/>
                <w:szCs w:val="22"/>
              </w:rPr>
              <w:t>Liaw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1A8CBBB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Within-subjects (before and after)</w:t>
            </w:r>
          </w:p>
        </w:tc>
        <w:tc>
          <w:tcPr>
            <w:tcW w:w="1984" w:type="dxa"/>
            <w:tcBorders>
              <w:top w:val="nil"/>
              <w:left w:val="nil"/>
              <w:bottom w:val="nil"/>
              <w:right w:val="nil"/>
            </w:tcBorders>
            <w:shd w:val="clear" w:color="auto" w:fill="auto"/>
            <w:vAlign w:val="center"/>
            <w:hideMark/>
          </w:tcPr>
          <w:p w14:paraId="240A8FC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(interprofessional communication)</w:t>
            </w:r>
          </w:p>
        </w:tc>
        <w:tc>
          <w:tcPr>
            <w:tcW w:w="3261" w:type="dxa"/>
            <w:tcBorders>
              <w:top w:val="nil"/>
              <w:left w:val="nil"/>
              <w:bottom w:val="nil"/>
              <w:right w:val="nil"/>
            </w:tcBorders>
            <w:shd w:val="clear" w:color="auto" w:fill="auto"/>
            <w:vAlign w:val="center"/>
            <w:hideMark/>
          </w:tcPr>
          <w:p w14:paraId="4439E05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Communication knowledge (+)</w:t>
            </w:r>
          </w:p>
        </w:tc>
        <w:tc>
          <w:tcPr>
            <w:tcW w:w="2693" w:type="dxa"/>
            <w:tcBorders>
              <w:top w:val="nil"/>
              <w:left w:val="nil"/>
              <w:bottom w:val="nil"/>
              <w:right w:val="nil"/>
            </w:tcBorders>
            <w:shd w:val="clear" w:color="auto" w:fill="auto"/>
            <w:vAlign w:val="center"/>
            <w:hideMark/>
          </w:tcPr>
          <w:p w14:paraId="7B613649"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5B6C7AF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SE: Interprofessional communication self-efficacy (+)</w:t>
            </w:r>
            <w:r w:rsidRPr="00D54FF6">
              <w:rPr>
                <w:color w:val="000000" w:themeColor="text1"/>
                <w:sz w:val="22"/>
                <w:szCs w:val="22"/>
                <w:lang w:val="en-US"/>
              </w:rPr>
              <w:br/>
              <w:t>P: Acceptability, feasibility, usability</w:t>
            </w:r>
          </w:p>
          <w:p w14:paraId="6BB5431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Concerns: lack of clinical sense of urgency and realism of conversations, unnatural and rigid with limited comprehension of speech to respond accurately, limited scenario inclusivity</w:t>
            </w:r>
          </w:p>
        </w:tc>
      </w:tr>
      <w:tr w:rsidR="00351EC5" w:rsidRPr="00D54FF6" w14:paraId="4242E54C" w14:textId="77777777" w:rsidTr="00683B04">
        <w:trPr>
          <w:trHeight w:val="391"/>
        </w:trPr>
        <w:tc>
          <w:tcPr>
            <w:tcW w:w="1276" w:type="dxa"/>
            <w:tcBorders>
              <w:top w:val="nil"/>
              <w:left w:val="nil"/>
              <w:bottom w:val="nil"/>
              <w:right w:val="nil"/>
            </w:tcBorders>
            <w:vAlign w:val="center"/>
          </w:tcPr>
          <w:p w14:paraId="44DB4193"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{"citationID":"U0RRKIoY","properties":{"formattedCitation":"(Lin &amp; Mubarok, 2021)","plainCitation":"(Lin &amp; Mubarok, 2021)","dontUpdate":true,"noteIndex":0},"citationItems":[{"id":1186,"uris":["http://zotero.org/users/11601880/items/EM4JHCZZ"],"itemData":{"id":1186,"type":"article-journal","abstract":"One of the biggest challenges for EFL (English as Foreign Language) students to learn English is the lack of practicing environments. Although language researchers have attempted to conduct flipped classrooms to increase the practicing time in class, EFL students generally have difficulties interacting with peers and teachers in English in class. The advancement of Artificial Intelligence (AI) provides an opportunity to address this problem. With AI technologies, computer systems, in particular in the form of AI chatbots, are able to identify the meanings of users' statements and make responses accordingly. In the research design, AI-based chatbots were employed in the in-class and out-of-class activities for facilitating the students' speaking performance and interactions during the learning process in a university flipped English speaking classroom. The experimental results show that the mind map-guided AI chatbot approach (MM-AI) promoted the students' English speaking performances more than did the conventional AI chatbot approach (C-AI). Moreover, the MMAI also promoted the students' learning performance and organized the interaction between the robots and humans more than the C-AI did. The findings could be a valuable reference for language educators and researchers who intend to conduct AI-supported flipped classrooms in language learning.","container-title":"Educational Technology &amp; Society","issue":"4","language":"en","note":"publisher: International Forum of Educational Technology &amp; Society\nERIC Number: EJ1318696","page":"16-35","source":"ERIC","title":"Learning Analytics for Investigating the Mind Map-Guided AI Chatbot Approach in an EFL Flipped Speaking Classroom","volume":"24","author":[{"family":"Lin","given":"Chi-Jen"},{"family":"Mubarok","given":"Husni"}],"issued":{"date-parts":[["2021",10]]}},"label":"page"}],"schema":"https://github.com/citation-style-language/schema/raw/master/csl-citation.json"}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Lin and Mubarok (2021)</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2A6F798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Studying through (mind map-guided AI chatbot approach vs. conventional AI chatbot approach) </w:t>
            </w:r>
          </w:p>
        </w:tc>
        <w:tc>
          <w:tcPr>
            <w:tcW w:w="1984" w:type="dxa"/>
            <w:tcBorders>
              <w:top w:val="nil"/>
              <w:left w:val="nil"/>
              <w:bottom w:val="nil"/>
              <w:right w:val="nil"/>
            </w:tcBorders>
            <w:shd w:val="clear" w:color="auto" w:fill="auto"/>
            <w:vAlign w:val="center"/>
            <w:hideMark/>
          </w:tcPr>
          <w:p w14:paraId="1195CA5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(English speaking)</w:t>
            </w:r>
          </w:p>
        </w:tc>
        <w:tc>
          <w:tcPr>
            <w:tcW w:w="3261" w:type="dxa"/>
            <w:tcBorders>
              <w:top w:val="nil"/>
              <w:left w:val="nil"/>
              <w:bottom w:val="nil"/>
              <w:right w:val="nil"/>
            </w:tcBorders>
            <w:shd w:val="clear" w:color="auto" w:fill="auto"/>
            <w:vAlign w:val="center"/>
            <w:hideMark/>
          </w:tcPr>
          <w:p w14:paraId="3A806271"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6A4D660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CS: English oral performance (+), students’ interactive behavior (inquiry (+), clarification (+), surmise (+), confirmation (=), initiation (=), challenge (=), and suggestion (=)), AI-chatbot interactive behavior (diagnosis (+), inquiry (=), suggestion (+), stimulation (=), warning (=))</w:t>
            </w:r>
          </w:p>
        </w:tc>
        <w:tc>
          <w:tcPr>
            <w:tcW w:w="3207" w:type="dxa"/>
            <w:tcBorders>
              <w:top w:val="nil"/>
              <w:left w:val="nil"/>
              <w:bottom w:val="nil"/>
              <w:right w:val="nil"/>
            </w:tcBorders>
            <w:shd w:val="clear" w:color="auto" w:fill="auto"/>
            <w:vAlign w:val="center"/>
            <w:hideMark/>
          </w:tcPr>
          <w:p w14:paraId="3650511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Promotion of interaction (engagement)</w:t>
            </w:r>
          </w:p>
        </w:tc>
      </w:tr>
      <w:tr w:rsidR="00351EC5" w:rsidRPr="00D54FF6" w14:paraId="197A89F9" w14:textId="77777777" w:rsidTr="00683B04">
        <w:trPr>
          <w:trHeight w:val="391"/>
        </w:trPr>
        <w:tc>
          <w:tcPr>
            <w:tcW w:w="1276" w:type="dxa"/>
            <w:tcBorders>
              <w:top w:val="nil"/>
              <w:left w:val="nil"/>
              <w:bottom w:val="nil"/>
              <w:right w:val="nil"/>
            </w:tcBorders>
            <w:vAlign w:val="center"/>
          </w:tcPr>
          <w:p w14:paraId="1B637292"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{"citationID":"11zUMBim","properties":{"formattedCitation":"(Liu et al., 2016)","plainCitation":"(Liu et al., 2016)","dontUpdate":true,"noteIndex":0},"citationItems":[{"id":1022,"uris":["http://zotero.org/users/11601880/items/3U2FZ2KY"],"itemData":{"id":1022,"type":"article-journal","abstract":"Background: In the interests of patient health outcomes, it is important for medical students to develop clinical communication skills. We previously proposed a telehealth communication skills training platform (EQClinic) with automated nonverbal behavior feedback for medical students, and it was able to improve medical students’ awareness of their nonverbal communication.","container-title":"Journal of Medical Internet Research","DOI":"10.2196/jmir.6299","ISSN":"1438-8871","issue":"9","journalAbbreviation":"J Med Internet Res","language":"en","page":"e246","source":"DOI.org (Crossref)","title":"A Web-Based Telehealth Training Platform Incorporating Automated Nonverbal Behavior Feedback for Teaching Communication Skills to Medical Students: A Randomized Crossover Study","title-short":"A Web-Based Telehealth Training Platform Incorporating Automated Nonverbal Behavior Feedback for Teaching Communication Skills to Medical Students","volume":"18","author":[{"family":"Liu","given":"Chunfeng"},{"family":"Lim","given":"Renee L"},{"family":"McCabe","given":"Kathryn L"},{"family":"Taylor","given":"Silas"},{"family":"Calvo","given":"Rafael A"}],"issued":{"date-parts":[["2016",9,12]]}}}],"schema":"https://github.com/citation-style-language/schema/raw/master/csl-citation.json"} </w:instrText>
            </w:r>
            <w:r w:rsidRPr="00D504AA">
              <w:rPr>
                <w:color w:val="000000"/>
                <w:sz w:val="22"/>
                <w:szCs w:val="22"/>
              </w:rPr>
              <w:fldChar w:fldCharType="separate"/>
            </w:r>
            <w:r w:rsidRPr="00D504AA">
              <w:rPr>
                <w:noProof/>
                <w:color w:val="000000"/>
                <w:sz w:val="22"/>
                <w:szCs w:val="22"/>
              </w:rPr>
              <w:t>Liu et al. (2016)</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512F1C5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Crossover trial (online EQClinic training during weeks 1–5 or during weeks 8–11)</w:t>
            </w:r>
          </w:p>
        </w:tc>
        <w:tc>
          <w:tcPr>
            <w:tcW w:w="1984" w:type="dxa"/>
            <w:tcBorders>
              <w:top w:val="nil"/>
              <w:left w:val="nil"/>
              <w:bottom w:val="nil"/>
              <w:right w:val="nil"/>
            </w:tcBorders>
            <w:shd w:val="clear" w:color="auto" w:fill="auto"/>
            <w:vAlign w:val="center"/>
            <w:hideMark/>
          </w:tcPr>
          <w:p w14:paraId="175EEC2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(clinical communication)</w:t>
            </w:r>
          </w:p>
        </w:tc>
        <w:tc>
          <w:tcPr>
            <w:tcW w:w="3261" w:type="dxa"/>
            <w:tcBorders>
              <w:top w:val="nil"/>
              <w:left w:val="nil"/>
              <w:bottom w:val="nil"/>
              <w:right w:val="nil"/>
            </w:tcBorders>
            <w:shd w:val="clear" w:color="auto" w:fill="auto"/>
            <w:vAlign w:val="center"/>
            <w:hideMark/>
          </w:tcPr>
          <w:p w14:paraId="2F967700"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3A6004E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CS: Clinical communication skill (+)</w:t>
            </w:r>
          </w:p>
        </w:tc>
        <w:tc>
          <w:tcPr>
            <w:tcW w:w="3207" w:type="dxa"/>
            <w:tcBorders>
              <w:top w:val="nil"/>
              <w:left w:val="nil"/>
              <w:bottom w:val="nil"/>
              <w:right w:val="nil"/>
            </w:tcBorders>
            <w:shd w:val="clear" w:color="auto" w:fill="auto"/>
            <w:vAlign w:val="center"/>
            <w:hideMark/>
          </w:tcPr>
          <w:p w14:paraId="10A80954" w14:textId="77777777" w:rsidR="00351EC5" w:rsidRPr="00D54FF6" w:rsidRDefault="00351EC5" w:rsidP="00683B04">
            <w:pPr>
              <w:spacing w:line="259" w:lineRule="auto"/>
              <w:rPr>
                <w:color w:val="000000" w:themeColor="text1"/>
                <w:sz w:val="22"/>
                <w:szCs w:val="22"/>
                <w:lang w:val="en-US"/>
              </w:rPr>
            </w:pPr>
          </w:p>
        </w:tc>
      </w:tr>
      <w:tr w:rsidR="00351EC5" w:rsidRPr="00D54FF6" w14:paraId="4B040865" w14:textId="77777777" w:rsidTr="00683B04">
        <w:trPr>
          <w:trHeight w:val="391"/>
        </w:trPr>
        <w:tc>
          <w:tcPr>
            <w:tcW w:w="1276" w:type="dxa"/>
            <w:tcBorders>
              <w:top w:val="nil"/>
              <w:left w:val="nil"/>
              <w:bottom w:val="nil"/>
              <w:right w:val="nil"/>
            </w:tcBorders>
            <w:vAlign w:val="center"/>
          </w:tcPr>
          <w:p w14:paraId="0D0BE09D"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lastRenderedPageBreak/>
              <w:fldChar w:fldCharType="begin"/>
            </w:r>
            <w:r>
              <w:rPr>
                <w:color w:val="000000"/>
                <w:sz w:val="22"/>
                <w:szCs w:val="22"/>
              </w:rPr>
              <w:instrText xml:space="preserve"> ADDIN ZOTERO_ITEM CSL_CITATION {"citationID":"gPvHqjqo","properties":{"formattedCitation":"(Lv, 2023)","plainCitation":"(Lv, 2023)","dontUpdate":true,"noteIndex":0},"citationItems":[{"id":1023,"uris":["http://zotero.org/users/11601880/items/X3SKJ7FW"],"itemData":{"id":1023,"type":"article-journal","abstract":"It is essential to develop and research new teaching methods in the era of online education. In this regard, one of the promising methods could be the flipped classroom model built on artificial intelligence (AI). The study aimed to determine the impact of flipped classroom teaching using a stylus-driven intelligent learning system on students’ level of knowledge in the piano course and the degree of their involvement in the musical education process. The Mann-Whitney method was used to compare the results of the two groups to determine whether there were statistically significant differences in their results. The participants were 118 students from Lishui University. In particular, the students from the experimental group showed significantly higher results (Mean = 19.73) than those from the control group (Mean = 16.03), which proved the effectiveness of the proposed AI-based flipped classroom piano learning model and had statistical significance (z = −2.43; p = .01). The mean score of participants’ engagement in piano learning using an experiential flipped classroom approach was 3.54 (SD = 1.07), which allowed concluding that the developed approach contributed to their involvement in educational progress. Further relevant research can be devoted to the development of new integrated teaching methods, creating alternative AI systems, and exploring the impact of new teaching methods on indicators of motivation, cognitive load, student self-regulation, etc. The present findings can be useful in the introduction of the developed teaching method into music education to improve learning outcomes and contribute to students’ involvement.","container-title":"Education and Information Technologies","DOI":"10.1007/s10639-023-11835-0","ISSN":"1360-2357, 1573-7608","issue":"11","journalAbbreviation":"Educ Inf Technol","language":"en","page":"15301-15316","source":"DOI.org (Crossref)","title":"Innovative music education: Using an AI-based flipped classroom","title-short":"Innovative music education","volume":"28","author":[{"family":"Lv","given":"Hua Zhen"}],"issued":{"date-parts":[["2023",11]]}},"label":"page"}],"schema":"https://github.com/citation-style-language/schema/raw/master/csl-citation.json"}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Lv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1BB4A1A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Learning (with vs. without) stylus-guided intelligent learning system</w:t>
            </w:r>
          </w:p>
        </w:tc>
        <w:tc>
          <w:tcPr>
            <w:tcW w:w="1984" w:type="dxa"/>
            <w:tcBorders>
              <w:top w:val="nil"/>
              <w:left w:val="nil"/>
              <w:bottom w:val="nil"/>
              <w:right w:val="nil"/>
            </w:tcBorders>
            <w:shd w:val="clear" w:color="auto" w:fill="auto"/>
            <w:vAlign w:val="center"/>
            <w:hideMark/>
          </w:tcPr>
          <w:p w14:paraId="7BA978F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Music (piano)</w:t>
            </w:r>
          </w:p>
        </w:tc>
        <w:tc>
          <w:tcPr>
            <w:tcW w:w="3261" w:type="dxa"/>
            <w:tcBorders>
              <w:top w:val="nil"/>
              <w:left w:val="nil"/>
              <w:bottom w:val="nil"/>
              <w:right w:val="nil"/>
            </w:tcBorders>
            <w:shd w:val="clear" w:color="auto" w:fill="auto"/>
            <w:vAlign w:val="center"/>
            <w:hideMark/>
          </w:tcPr>
          <w:p w14:paraId="2F92E05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Piano learning achievement (+)</w:t>
            </w:r>
          </w:p>
        </w:tc>
        <w:tc>
          <w:tcPr>
            <w:tcW w:w="2693" w:type="dxa"/>
            <w:tcBorders>
              <w:top w:val="nil"/>
              <w:left w:val="nil"/>
              <w:bottom w:val="nil"/>
              <w:right w:val="nil"/>
            </w:tcBorders>
            <w:shd w:val="clear" w:color="auto" w:fill="auto"/>
            <w:vAlign w:val="center"/>
            <w:hideMark/>
          </w:tcPr>
          <w:p w14:paraId="30B55B6C"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388114B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High learning involvement (engagement)</w:t>
            </w:r>
          </w:p>
        </w:tc>
      </w:tr>
      <w:tr w:rsidR="00351EC5" w:rsidRPr="00D54FF6" w14:paraId="50BEB30B" w14:textId="77777777" w:rsidTr="00683B04">
        <w:trPr>
          <w:trHeight w:val="391"/>
        </w:trPr>
        <w:tc>
          <w:tcPr>
            <w:tcW w:w="1276" w:type="dxa"/>
            <w:tcBorders>
              <w:top w:val="nil"/>
              <w:left w:val="nil"/>
              <w:bottom w:val="nil"/>
              <w:right w:val="nil"/>
            </w:tcBorders>
            <w:vAlign w:val="center"/>
          </w:tcPr>
          <w:p w14:paraId="74C2DDB6"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{"citationID":"ugiM8z55","properties":{"formattedCitation":"(Mahapatra, 2024)","plainCitation":"(Mahapatra, 2024)","dontUpdate":true,"noteIndex":0},"citationItems":[{"id":1024,"uris":["http://zotero.org/users/11601880/items/482F4YIR"],"itemData":{"id":1024,"type":"article-journal","abstract":"This paper presents a study on the impact of ChatGPT as a formative feedback tool on the writing skills of undergraduate ESL students. Since artificial intelligence-driven automated writing evaluation tools positively impact students’ writing, ChatGPT, a generative artificial intelligence-propelled tool, can be expected to have a more substantial positive impact. However, very little empirical evidence regarding the impact of ChatGPT on writing is available. The current mixed methods intervention study tried to address this gap. Data were collected from tertiary level ESL students through three tests and as many focus group discussions. The findings indicate a significant positive impact of ChatGPT on students’ academic writing skills, and students’ perceptions of the impact were also overwhelmingly positive. The study strengthens and advances theories of feedback as a dialogic tool and ChatGPT as a reliable writing tool, and has practical implications. With proper student training, ChatGPT can be a good feedback tool in large-size writing classes. Future researchers can investigate the impact of ChatGPT on various specific genres and micro aspects of writing.","container-title":"Smart Learning Environments","DOI":"10.1186/s40561-024-00295-9","ISSN":"2196-7091","issue":"1","journalAbbreviation":"Smart Learn. Environ.","language":"en","page":"9","source":"DOI.org (Crossref)","title":"Impact of ChatGPT on ESL students’ academic writing skills: a mixed methods intervention study","title-short":"Impact of ChatGPT on ESL students’ academic writing skills","volume":"11","author":[{"family":"Mahapatra","given":"Santosh"}],"issued":{"date-parts":[["2024",2,13]]}}}],"schema":"https://github.com/citation-style-language/schema/raw/master/csl-citation.json"} </w:instrText>
            </w:r>
            <w:r w:rsidRPr="00D504AA">
              <w:rPr>
                <w:color w:val="000000"/>
                <w:sz w:val="22"/>
                <w:szCs w:val="22"/>
              </w:rPr>
              <w:fldChar w:fldCharType="separate"/>
            </w:r>
            <w:r w:rsidRPr="00D504AA">
              <w:rPr>
                <w:noProof/>
                <w:color w:val="000000"/>
                <w:sz w:val="22"/>
                <w:szCs w:val="22"/>
              </w:rPr>
              <w:t>Mahapatra (2024)</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72C072D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process, comparison and cause-effect writing (with vs. without) ChatGPT for self and peer assessment</w:t>
            </w:r>
          </w:p>
        </w:tc>
        <w:tc>
          <w:tcPr>
            <w:tcW w:w="1984" w:type="dxa"/>
            <w:tcBorders>
              <w:top w:val="nil"/>
              <w:left w:val="nil"/>
              <w:bottom w:val="nil"/>
              <w:right w:val="nil"/>
            </w:tcBorders>
            <w:shd w:val="clear" w:color="auto" w:fill="auto"/>
            <w:vAlign w:val="center"/>
            <w:hideMark/>
          </w:tcPr>
          <w:p w14:paraId="5C02BFA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(academic writing)</w:t>
            </w:r>
          </w:p>
        </w:tc>
        <w:tc>
          <w:tcPr>
            <w:tcW w:w="3261" w:type="dxa"/>
            <w:tcBorders>
              <w:top w:val="nil"/>
              <w:left w:val="nil"/>
              <w:bottom w:val="nil"/>
              <w:right w:val="nil"/>
            </w:tcBorders>
            <w:shd w:val="clear" w:color="auto" w:fill="auto"/>
            <w:vAlign w:val="center"/>
            <w:hideMark/>
          </w:tcPr>
          <w:p w14:paraId="70804FB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HOT: Negative: imposing pattern on writing, hindering creative organization</w:t>
            </w:r>
          </w:p>
        </w:tc>
        <w:tc>
          <w:tcPr>
            <w:tcW w:w="2693" w:type="dxa"/>
            <w:tcBorders>
              <w:top w:val="nil"/>
              <w:left w:val="nil"/>
              <w:bottom w:val="nil"/>
              <w:right w:val="nil"/>
            </w:tcBorders>
            <w:shd w:val="clear" w:color="auto" w:fill="auto"/>
            <w:vAlign w:val="center"/>
            <w:hideMark/>
          </w:tcPr>
          <w:p w14:paraId="058054E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WS: Academic writing skills (+ in posttest and delayed posttest)</w:t>
            </w:r>
          </w:p>
        </w:tc>
        <w:tc>
          <w:tcPr>
            <w:tcW w:w="3207" w:type="dxa"/>
            <w:tcBorders>
              <w:top w:val="nil"/>
              <w:left w:val="nil"/>
              <w:bottom w:val="nil"/>
              <w:right w:val="nil"/>
            </w:tcBorders>
            <w:shd w:val="clear" w:color="auto" w:fill="auto"/>
            <w:vAlign w:val="center"/>
            <w:hideMark/>
          </w:tcPr>
          <w:p w14:paraId="2746588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Helpful in generation of more ideas on the topic, organization, and improving accuracy in the sentence structure</w:t>
            </w:r>
            <w:r w:rsidRPr="00D54FF6">
              <w:rPr>
                <w:color w:val="000000" w:themeColor="text1"/>
                <w:sz w:val="22"/>
                <w:szCs w:val="22"/>
                <w:lang w:val="en-US"/>
              </w:rPr>
              <w:br/>
              <w:t>Concerns: reduced motivation to think, increased machine dependence, imposed patterns on writing, hindered creative organization, and decreased attention to grammatical accuracy</w:t>
            </w:r>
          </w:p>
        </w:tc>
      </w:tr>
      <w:tr w:rsidR="00351EC5" w:rsidRPr="00D54FF6" w14:paraId="032B1326" w14:textId="77777777" w:rsidTr="00683B04">
        <w:trPr>
          <w:trHeight w:val="391"/>
        </w:trPr>
        <w:tc>
          <w:tcPr>
            <w:tcW w:w="1276" w:type="dxa"/>
            <w:tcBorders>
              <w:top w:val="nil"/>
              <w:left w:val="nil"/>
              <w:bottom w:val="nil"/>
              <w:right w:val="nil"/>
            </w:tcBorders>
            <w:vAlign w:val="center"/>
          </w:tcPr>
          <w:p w14:paraId="3EE786D6"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{"citationID":"ON6EUQ2C","properties":{"formattedCitation":"(Nazari et al., 2021)","plainCitation":"(Nazari et al., 2021)","dontUpdate":true,"noteIndex":0},"citationItems":[{"id":1026,"uris":["http://zotero.org/users/11601880/items/AXQG8FS4"],"itemData":{"id":1026,"type":"article-journal","abstract":"A major challenge in educational technology integration is to engage students with different affective characteristics. Also, how technology shapes attitude and learning behavior is still lacking. Findings from educational psychology and learning sciences have gained less traction in research. The present study was conducted to examine the efﬁcacy of a group format of an Artiﬁcial Intelligence (AI) powered writing tool for English second postgraduate students in the English academic writing context. In the present study, (N ¼ 120) students were randomly allocated to either the equipped AI (n ¼ 60) or non-equipped AI (NEAI). The results of the parametric test of analyzing of covariance revealed that at post-intervention, students who participated in the AI intervention group demonstrated statistically signiﬁcant improvement in the scores, of the behavioral engagement (Cohen's d ¼ .75, 95% CI [0.38, 1.12]), of the emotional engagement Cohen's d ¼ .82, 95% CI [0.45, 1.25], of the cognitive engagement, Cohen's d ¼ .39,95% CI [0.04, .76], of the self-efﬁcacy for writing, Cohen's d ¼ .54, 95% CI [0.18, 0.91], of the positive emotions Cohen's d ¼ . 44, 95% CI [0.08, 0.80], and of the negative emotions, Cohen's d ¼ À.98, 95% CI [À1.36, À0.60], compared with NEAI. The results suggest that AI-powered writing tools could be an efﬁcient tool to promote learning behavior and attitudinal technology acceptance through formative feedback and assessment for non-native postgraduate students in English academic writing.","container-title":"Heliyon","DOI":"10.1016/j.heliyon.2021.e07014","ISSN":"24058440","issue":"5","journalAbbreviation":"Heliyon","language":"en","page":"e07014","source":"DOI.org (Crossref)","title":"Application of Artificial Intelligence powered digital writing assistant in higher education: randomized controlled trial","title-short":"Application of Artificial Intelligence powered digital writing assistant in higher education","volume":"7","author":[{"family":"Nazari","given":"Nabi"},{"family":"Shabbir","given":"Muhammad Salman"},{"family":"Setiawan","given":"Roy"}],"issued":{"date-parts":[["2021",5]]}},"label":"page"}],"schema":"https://github.com/citation-style-language/schema/raw/master/csl-citation.json"}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Nazari et al. (2021)</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532C916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Completing academic writing with (equipped AI vs. non-equipped AI)</w:t>
            </w:r>
          </w:p>
        </w:tc>
        <w:tc>
          <w:tcPr>
            <w:tcW w:w="1984" w:type="dxa"/>
            <w:tcBorders>
              <w:top w:val="nil"/>
              <w:left w:val="nil"/>
              <w:bottom w:val="nil"/>
              <w:right w:val="nil"/>
            </w:tcBorders>
            <w:shd w:val="clear" w:color="auto" w:fill="auto"/>
            <w:vAlign w:val="center"/>
            <w:hideMark/>
          </w:tcPr>
          <w:p w14:paraId="6FD368E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(academic writing)</w:t>
            </w:r>
          </w:p>
        </w:tc>
        <w:tc>
          <w:tcPr>
            <w:tcW w:w="3261" w:type="dxa"/>
            <w:tcBorders>
              <w:top w:val="nil"/>
              <w:left w:val="nil"/>
              <w:bottom w:val="nil"/>
              <w:right w:val="nil"/>
            </w:tcBorders>
            <w:shd w:val="clear" w:color="auto" w:fill="auto"/>
            <w:vAlign w:val="center"/>
            <w:hideMark/>
          </w:tcPr>
          <w:p w14:paraId="1C6C0DC8"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78597D68"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1C2CF12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ATT: Academic emotion: positive emotion (+), negative emotion (-)</w:t>
            </w:r>
            <w:r w:rsidRPr="00D54FF6">
              <w:rPr>
                <w:color w:val="000000" w:themeColor="text1"/>
                <w:sz w:val="22"/>
                <w:szCs w:val="22"/>
                <w:lang w:val="en-US"/>
              </w:rPr>
              <w:br/>
              <w:t>ME: Behavioral engagement (+), cognitive engagement (+), emotional engagement (+)</w:t>
            </w:r>
            <w:r w:rsidRPr="00D54FF6">
              <w:rPr>
                <w:color w:val="000000" w:themeColor="text1"/>
                <w:sz w:val="22"/>
                <w:szCs w:val="22"/>
                <w:lang w:val="en-US"/>
              </w:rPr>
              <w:br/>
              <w:t>SE: Writing self-efficacy (+)</w:t>
            </w:r>
          </w:p>
        </w:tc>
      </w:tr>
      <w:tr w:rsidR="00351EC5" w:rsidRPr="00D54FF6" w14:paraId="1EDAD677" w14:textId="77777777" w:rsidTr="00683B04">
        <w:trPr>
          <w:trHeight w:val="391"/>
        </w:trPr>
        <w:tc>
          <w:tcPr>
            <w:tcW w:w="1276" w:type="dxa"/>
            <w:tcBorders>
              <w:top w:val="nil"/>
              <w:left w:val="nil"/>
              <w:bottom w:val="nil"/>
              <w:right w:val="nil"/>
            </w:tcBorders>
            <w:vAlign w:val="center"/>
          </w:tcPr>
          <w:p w14:paraId="268A46F6"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{"citationID":"hNU7JV5m","properties":{"formattedCitation":"(Niloy et al., 2024)","plainCitation":"(Niloy et al., 2024)","dontUpdate":true,"noteIndex":0},"citationItems":[{"id":1027,"uris":["http://zotero.org/users/11601880/items/YHKTIK9G"],"itemData":{"id":1027,"type":"article-journal","abstract":"Background: The increasing prevalence of Artificial Intelligence (AI) language models, exemplified by ChatGPT, has sparked inquiries into their influence on creative writing skills in educational contexts. This study aims to quantitatively investigate whether ChatGPT's use negatively affects university students' creative writing abilities, focusing on originality, content presentation, accuracy, and elaboration in essays. The research adopts an experimental approach to shed light on this concern.","container-title":"Journal of Computer Assisted Learning","DOI":"10.1111/jcal.12929","ISSN":"0266-4909, 1365-2729","issue":"2","journalAbbreviation":"Computer Assisted Learning","language":"en","page":"919-930","source":"DOI.org (Crossref)","title":"Is Chatgpt a menace for creative writing ability? An experiment","title-short":"Is Chatgpt a menace for creative writing ability?","volume":"40","author":[{"family":"Niloy","given":"Ahnaf Chowdhury"},{"family":"Akter","given":"Salma"},{"family":"Sultana","given":"Nayeema"},{"family":"Sultana","given":"Jakia"},{"family":"Rahman","given":"Sayed Imran Ur"}],"issued":{"date-parts":[["2024",4]]}},"label":"page"}],"schema":"https://github.com/citation-style-language/schema/raw/master/csl-citation.json"}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Niloy et al. (2024)</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21D1210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(Incorporating vs. not incorporating) ChatGPT in creative writing process</w:t>
            </w:r>
          </w:p>
        </w:tc>
        <w:tc>
          <w:tcPr>
            <w:tcW w:w="1984" w:type="dxa"/>
            <w:tcBorders>
              <w:top w:val="nil"/>
              <w:left w:val="nil"/>
              <w:bottom w:val="nil"/>
              <w:right w:val="nil"/>
            </w:tcBorders>
            <w:shd w:val="clear" w:color="auto" w:fill="auto"/>
            <w:vAlign w:val="center"/>
            <w:hideMark/>
          </w:tcPr>
          <w:p w14:paraId="6EEC522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(creative writing)</w:t>
            </w:r>
          </w:p>
        </w:tc>
        <w:tc>
          <w:tcPr>
            <w:tcW w:w="3261" w:type="dxa"/>
            <w:tcBorders>
              <w:top w:val="nil"/>
              <w:left w:val="nil"/>
              <w:bottom w:val="nil"/>
              <w:right w:val="nil"/>
            </w:tcBorders>
            <w:shd w:val="clear" w:color="auto" w:fill="auto"/>
            <w:vAlign w:val="center"/>
            <w:hideMark/>
          </w:tcPr>
          <w:p w14:paraId="7B1932E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HOT: Creativity (-)</w:t>
            </w:r>
            <w:r w:rsidRPr="00D54FF6">
              <w:rPr>
                <w:color w:val="000000" w:themeColor="text1"/>
                <w:sz w:val="22"/>
                <w:szCs w:val="22"/>
                <w:lang w:val="en-US"/>
              </w:rPr>
              <w:br/>
              <w:t>Within-subjects: CG (=), EG: content accuracy (-), content presentability (+), elaboration (+), similarity (-), total creativity score (-)</w:t>
            </w:r>
          </w:p>
        </w:tc>
        <w:tc>
          <w:tcPr>
            <w:tcW w:w="2693" w:type="dxa"/>
            <w:tcBorders>
              <w:top w:val="nil"/>
              <w:left w:val="nil"/>
              <w:bottom w:val="nil"/>
              <w:right w:val="nil"/>
            </w:tcBorders>
            <w:shd w:val="clear" w:color="auto" w:fill="auto"/>
            <w:vAlign w:val="center"/>
            <w:hideMark/>
          </w:tcPr>
          <w:p w14:paraId="10C2CEB8"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1C8113A1" w14:textId="77777777" w:rsidR="00351EC5" w:rsidRPr="00D54FF6" w:rsidRDefault="00351EC5" w:rsidP="00683B04">
            <w:pPr>
              <w:spacing w:line="259" w:lineRule="auto"/>
              <w:rPr>
                <w:color w:val="000000" w:themeColor="text1"/>
                <w:sz w:val="22"/>
                <w:szCs w:val="22"/>
                <w:lang w:val="en-US"/>
              </w:rPr>
            </w:pPr>
          </w:p>
        </w:tc>
      </w:tr>
      <w:bookmarkStart w:id="5" w:name="OLE_LINK12"/>
      <w:bookmarkStart w:id="6" w:name="OLE_LINK13"/>
      <w:tr w:rsidR="00351EC5" w:rsidRPr="00D54FF6" w14:paraId="0AD8F3A7" w14:textId="77777777" w:rsidTr="00683B04">
        <w:trPr>
          <w:trHeight w:val="391"/>
        </w:trPr>
        <w:tc>
          <w:tcPr>
            <w:tcW w:w="1276" w:type="dxa"/>
            <w:tcBorders>
              <w:top w:val="nil"/>
              <w:left w:val="nil"/>
              <w:bottom w:val="nil"/>
              <w:right w:val="nil"/>
            </w:tcBorders>
            <w:vAlign w:val="center"/>
          </w:tcPr>
          <w:p w14:paraId="4C6257F0"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{"citationID":"FXxC4cfT","properties":{"formattedCitation":"(Rokhayani et al., 2022)","plainCitation":"(Rokhayani et al., 2022)","dontUpdate":true,"noteIndex":0},"citationItems":[{"id":1028,"uris":["http://zotero.org/users/11601880/items/RDB27R47"],"itemData":{"id":1028,"type":"article-journal","abstract":"The growing percentage of fully online classes has highlighted the necessity to explore Computer-Mediated Communication Artificial Intelligence (CMC AI) in English language class. This study aimed to investigate students’ achievement and perceptions in English grammar class. It used a mix-method approach. The participants of the study were the undergraduate students of the English Education Department. The result of the pre-test mean score was 69.07, while the post-test mean score was 80.26. Asymp. Sig. (2-tailed) in Test Statistics of Wilcoxon Signed Ranks Test shows 0.000, which is lower than 0.05. Therefore, there was a significant improvement difference of the scores of the students before and after being taught by using CMC AI. The interview and questionnaire data showed students' overall positive perceptions toward the use of CMC AI within the English grammar class. The students mentioned their positive perceptions that CMC AI can improve autonomous and fun learning. It can also be used anytime and anywhere as a private tutor and partner, challenging and enhancing resources in learning English language.","container-title":"Journal of Higher Education Theory and Practice","DOI":"10.33423/jhetp.v22i15.5575","ISSN":"2158-3595, 2158-3595","issue":"15","journalAbbreviation":"JHETP","language":"en","source":"DOI.org (Crossref)","title":"Integrating Technology in Online Learning Based on Computer-Mediated Communication Artificial Intelligence to Improve Students’ Achievement","URL":"https://articlegateway.com/index.php/JHETP/article/view/5575","volume":"22","author":[{"family":"Rokhayani","given":""},{"family":"Rukmini","given":""},{"family":"Hartono","given":""},{"family":"Mujiyanto","given":""}],"accessed":{"date-parts":[["2024",5,14]]},"issued":{"date-parts":[["2022",11,16]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Rokhayani et al. (2022)</w:t>
            </w:r>
            <w:r w:rsidRPr="00D504AA">
              <w:rPr>
                <w:color w:val="000000"/>
                <w:sz w:val="22"/>
                <w:szCs w:val="22"/>
              </w:rPr>
              <w:fldChar w:fldCharType="end"/>
            </w:r>
            <w:bookmarkEnd w:id="5"/>
            <w:bookmarkEnd w:id="6"/>
          </w:p>
        </w:tc>
        <w:tc>
          <w:tcPr>
            <w:tcW w:w="2977" w:type="dxa"/>
            <w:tcBorders>
              <w:top w:val="nil"/>
              <w:left w:val="nil"/>
              <w:bottom w:val="nil"/>
              <w:right w:val="nil"/>
            </w:tcBorders>
            <w:shd w:val="clear" w:color="auto" w:fill="auto"/>
            <w:vAlign w:val="center"/>
            <w:hideMark/>
          </w:tcPr>
          <w:p w14:paraId="73D481A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Within-subjects (before and after)</w:t>
            </w:r>
          </w:p>
        </w:tc>
        <w:tc>
          <w:tcPr>
            <w:tcW w:w="1984" w:type="dxa"/>
            <w:tcBorders>
              <w:top w:val="nil"/>
              <w:left w:val="nil"/>
              <w:bottom w:val="nil"/>
              <w:right w:val="nil"/>
            </w:tcBorders>
            <w:shd w:val="clear" w:color="auto" w:fill="auto"/>
            <w:vAlign w:val="center"/>
            <w:hideMark/>
          </w:tcPr>
          <w:p w14:paraId="3A7FD4D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(English grammar)</w:t>
            </w:r>
          </w:p>
        </w:tc>
        <w:tc>
          <w:tcPr>
            <w:tcW w:w="3261" w:type="dxa"/>
            <w:tcBorders>
              <w:top w:val="nil"/>
              <w:left w:val="nil"/>
              <w:bottom w:val="nil"/>
              <w:right w:val="nil"/>
            </w:tcBorders>
            <w:shd w:val="clear" w:color="auto" w:fill="auto"/>
            <w:vAlign w:val="center"/>
            <w:hideMark/>
          </w:tcPr>
          <w:p w14:paraId="551513D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Grammar achievement (+)</w:t>
            </w:r>
            <w:r w:rsidRPr="00D54FF6">
              <w:rPr>
                <w:color w:val="000000" w:themeColor="text1"/>
                <w:sz w:val="22"/>
                <w:szCs w:val="22"/>
                <w:lang w:val="en-US"/>
              </w:rPr>
              <w:br/>
              <w:t>SR: Improvement in autonomous learning</w:t>
            </w:r>
          </w:p>
        </w:tc>
        <w:tc>
          <w:tcPr>
            <w:tcW w:w="2693" w:type="dxa"/>
            <w:tcBorders>
              <w:top w:val="nil"/>
              <w:left w:val="nil"/>
              <w:bottom w:val="nil"/>
              <w:right w:val="nil"/>
            </w:tcBorders>
            <w:shd w:val="clear" w:color="auto" w:fill="auto"/>
            <w:vAlign w:val="center"/>
            <w:hideMark/>
          </w:tcPr>
          <w:p w14:paraId="24A73A36"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3E70DCF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Learning resource improvement, effectiveness, fun learning</w:t>
            </w:r>
          </w:p>
        </w:tc>
      </w:tr>
      <w:tr w:rsidR="00351EC5" w:rsidRPr="00D54FF6" w14:paraId="023044ED" w14:textId="77777777" w:rsidTr="00683B04">
        <w:trPr>
          <w:trHeight w:val="391"/>
        </w:trPr>
        <w:tc>
          <w:tcPr>
            <w:tcW w:w="1276" w:type="dxa"/>
            <w:tcBorders>
              <w:top w:val="nil"/>
              <w:left w:val="nil"/>
              <w:bottom w:val="nil"/>
              <w:right w:val="nil"/>
            </w:tcBorders>
            <w:vAlign w:val="center"/>
          </w:tcPr>
          <w:p w14:paraId="400808F0"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{"citationID":"D7G83tdh","properties":{"formattedCitation":"(Saravia\\uc0\\u8208{}Rojas et al., 2024)","plainCitation":"(Saravia‐Rojas et al., 2024)","dontUpdate":true,"noteIndex":0},"citationItems":[{"id":1029,"uris":["http://zotero.org/users/11601880/items/9DAKHXA9"],"itemData":{"id":1029,"type":"article-journal","abstract":"Purpose: To evaluate the influence of ChatGPT on academic tasks performed by undergraduate dental students.\nMethod: Fifty-five participants completed scientific writing assignments. First, ChatGPT was utilized; subsequently, a conventional method involving the search of scientific articles was employed. Each task was preceded by a 30-min training session. The assignments were reviewed by professors, and an anonymous questionnaire was administered to the students regarding the usefulness of ChatGPT. Data were analyzed by Mann–Whitney U-test.\nResults: Final scores and scores for the criteria of utilization of evidence, evaluation of arguments, and generation of alternatives achieved higher values through the traditional method than with ChatGPT (p = 0.019, 0.042, 0.017, and &lt;0.001, respectively). No differences were found between the two methods for the remaining criteria (p &gt; 0.05). A total of 64.29% of the students found ChatGPT useful, 33.33% found it very useful, and 3.38% not very useful. Regarding its application in further academic activities, 54.76% considered it useful, 40.48% found it very useful, and 4.76% not very useful. A total of 61.90% of the participants indicated that ChatGPT contributed to over 25% of their productivity, while 11.9% perceived it contributed to less than 15%. Concerning the relevance of having known ChatGPT for academic tasks, 50% found it opportune, 45.24% found it very opportune, 2.38% were unsure, and the same percentage thought it is inopportune. All students provided positive feedback.\nConclusion: Dental students highly valued the experience of using ChatGPT for academic tasks. Nonetheless, the traditional method of searching for scientific articles yield higher scores.","container-title":"Journal of Dental Education","DOI":"10.1002/jdd.13485","ISSN":"0022-0337, 1930-7837","journalAbbreviation":"Journal of Dental Education","language":"en","page":"jdd.13485","source":"DOI.org (Crossref)","title":"Artificial intelligence: ChatGPT as a disruptive didactic strategy in dental education","title-short":"Artificial intelligence","author":[{"family":"Saravia‐Rojas","given":"Miguel Ángel"},{"family":"Camarena‐Fonseca","given":"Alexandra Rosy"},{"family":"León‐Manco","given":"Roberto"},{"family":"Geng‐Vivanco","given":"Rocio"}],"issued":{"date-parts":[["2024",2,15]]}}}],"schema":"https://github.com/citation-style-language/schema/raw/master/csl-citation.json"} </w:instrText>
            </w:r>
            <w:r w:rsidRPr="00D504AA">
              <w:rPr>
                <w:color w:val="000000"/>
                <w:sz w:val="22"/>
                <w:szCs w:val="22"/>
              </w:rPr>
              <w:fldChar w:fldCharType="separate"/>
            </w:r>
            <w:r w:rsidRPr="00D504AA">
              <w:rPr>
                <w:color w:val="000000"/>
                <w:sz w:val="22"/>
                <w:szCs w:val="22"/>
                <w:lang w:val="en-GB"/>
              </w:rPr>
              <w:t>Saravia‐Rojas et al. (2024)</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0F4BACA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Within-subjects (1. used ChatGPT, 2. used conventional method)</w:t>
            </w:r>
          </w:p>
        </w:tc>
        <w:tc>
          <w:tcPr>
            <w:tcW w:w="1984" w:type="dxa"/>
            <w:tcBorders>
              <w:top w:val="nil"/>
              <w:left w:val="nil"/>
              <w:bottom w:val="nil"/>
              <w:right w:val="nil"/>
            </w:tcBorders>
            <w:shd w:val="clear" w:color="auto" w:fill="auto"/>
            <w:vAlign w:val="center"/>
            <w:hideMark/>
          </w:tcPr>
          <w:p w14:paraId="652BC88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(scientific writing)</w:t>
            </w:r>
          </w:p>
        </w:tc>
        <w:tc>
          <w:tcPr>
            <w:tcW w:w="3261" w:type="dxa"/>
            <w:tcBorders>
              <w:top w:val="nil"/>
              <w:left w:val="nil"/>
              <w:bottom w:val="nil"/>
              <w:right w:val="nil"/>
            </w:tcBorders>
            <w:shd w:val="clear" w:color="auto" w:fill="auto"/>
            <w:vAlign w:val="center"/>
            <w:hideMark/>
          </w:tcPr>
          <w:p w14:paraId="5BB9BE69"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7FCA9F4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WS: Scientific writing: final score (-), utilization of evidence (-), evaluation of arguments (-), and generation of alternatives (-), problem identification </w:t>
            </w:r>
            <w:r w:rsidRPr="00D54FF6">
              <w:rPr>
                <w:color w:val="000000" w:themeColor="text1"/>
                <w:sz w:val="22"/>
                <w:szCs w:val="22"/>
                <w:lang w:val="en-US"/>
              </w:rPr>
              <w:lastRenderedPageBreak/>
              <w:t>and analysis (=), effective communication (=)</w:t>
            </w:r>
          </w:p>
        </w:tc>
        <w:tc>
          <w:tcPr>
            <w:tcW w:w="3207" w:type="dxa"/>
            <w:tcBorders>
              <w:top w:val="nil"/>
              <w:left w:val="nil"/>
              <w:bottom w:val="nil"/>
              <w:right w:val="nil"/>
            </w:tcBorders>
            <w:shd w:val="clear" w:color="auto" w:fill="auto"/>
            <w:vAlign w:val="center"/>
            <w:hideMark/>
          </w:tcPr>
          <w:p w14:paraId="1B4D5E8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lastRenderedPageBreak/>
              <w:t>P (% agree): Usefulness (&gt;95%), productivity enhancement (&gt;85% enhanced over 20%), relevance of having known ChatGPT for academic tasks (&gt;95%)</w:t>
            </w:r>
          </w:p>
        </w:tc>
      </w:tr>
      <w:tr w:rsidR="00351EC5" w:rsidRPr="00D54FF6" w14:paraId="4A2789EC" w14:textId="77777777" w:rsidTr="00683B04">
        <w:trPr>
          <w:trHeight w:val="391"/>
        </w:trPr>
        <w:tc>
          <w:tcPr>
            <w:tcW w:w="1276" w:type="dxa"/>
            <w:tcBorders>
              <w:top w:val="nil"/>
              <w:left w:val="nil"/>
              <w:bottom w:val="nil"/>
              <w:right w:val="nil"/>
            </w:tcBorders>
            <w:vAlign w:val="center"/>
          </w:tcPr>
          <w:p w14:paraId="10D0F072"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{"citationID":"d5lvaBkX","properties":{"formattedCitation":"(El Shazly, 2021)","plainCitation":"(El Shazly, 2021)","dontUpdate":true,"noteIndex":0},"citationItems":[{"id":1030,"uris":["http://zotero.org/users/11601880/items/YXQ2XYH3"],"itemData":{"id":1030,"type":"article-journal","abstract":"Foreign language anxiety (FLA) has been a perennial concern in language learning, as foreign language (FL) learners often communicate feelings of anxiety, stress, or nervousness. This study explored the role of artificial intelligence (AI) applications in speaking practice for FLA management of 48 undergraduate participants in an EFL class in Egypt. An eight-week, quasi-experimental pretest–posttest design examined learner anxiety levels using a 33-item FLA questionnaire. Their oral proficiency was assessed via roleplaying using an interaction-enhanced public version of the IELTS speaking evaluation rubric. The results confirmed that FL learners experienced FLA pre- and post-intervention. The identified anxiety levels played a facilitative role in FL learning with several ensuing gains. The use of conversationally enhanced AI chatbots in interactive activities slightly intensified learners' FLA, thus meriting further investigation of these objectives. Overall, subject to further development, AI chatbots are promising for significantly improving linguistic output gains; however, this study found that learners' speech-related anxieties were not reduced following the interactions with the chatbots. It is concluded that FLA plays an underexplored facilitative role in sharpening learner cognitive faculties and linguistic capacities. Moreover, AI chatbots may be beneficial in advancing FL learning with significant potential in EFL contexts, facilitating improved interaction and oral communication. These findings support the integration of AI technologies as effective tools in FL education, providing flexible, interactive, and learner-centred learning. This study is expected to be of considerable interest to FL educators and learners.","container-title":"Expert Systems","DOI":"10.1111/exsy.12667","ISSN":"0266-4720, 1468-0394","issue":"3","journalAbbreviation":"Expert Systems","language":"en","page":"e12667","source":"DOI.org (Crossref)","title":"Effects of artificial intelligence on English speaking anxiety and speaking performance: A case study","title-short":"Effects of artificial intelligence on English speaking anxiety and speaking performance","volume":"38","author":[{"family":"El Shazly","given":"Reham"}],"issued":{"date-parts":[["2021",5]]}}}],"schema":"https://github.com/citation-style-language/schema/raw/master/csl-citation.json"} </w:instrText>
            </w:r>
            <w:r w:rsidRPr="00D504AA">
              <w:rPr>
                <w:color w:val="000000"/>
                <w:sz w:val="22"/>
                <w:szCs w:val="22"/>
              </w:rPr>
              <w:fldChar w:fldCharType="separate"/>
            </w:r>
            <w:r w:rsidRPr="00D504AA">
              <w:rPr>
                <w:noProof/>
                <w:color w:val="000000"/>
                <w:sz w:val="22"/>
                <w:szCs w:val="22"/>
              </w:rPr>
              <w:t>El Shazly (2021)</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3AA50FA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Within-subjects (before and after)</w:t>
            </w:r>
          </w:p>
        </w:tc>
        <w:tc>
          <w:tcPr>
            <w:tcW w:w="1984" w:type="dxa"/>
            <w:tcBorders>
              <w:top w:val="nil"/>
              <w:left w:val="nil"/>
              <w:bottom w:val="nil"/>
              <w:right w:val="nil"/>
            </w:tcBorders>
            <w:shd w:val="clear" w:color="auto" w:fill="auto"/>
            <w:vAlign w:val="center"/>
            <w:hideMark/>
          </w:tcPr>
          <w:p w14:paraId="6957043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(English speaking)</w:t>
            </w:r>
          </w:p>
        </w:tc>
        <w:tc>
          <w:tcPr>
            <w:tcW w:w="3261" w:type="dxa"/>
            <w:tcBorders>
              <w:top w:val="nil"/>
              <w:left w:val="nil"/>
              <w:bottom w:val="nil"/>
              <w:right w:val="nil"/>
            </w:tcBorders>
            <w:shd w:val="clear" w:color="auto" w:fill="auto"/>
            <w:vAlign w:val="center"/>
            <w:hideMark/>
          </w:tcPr>
          <w:p w14:paraId="4A4882F3"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5AD4722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CS: Oral efficiency (+)</w:t>
            </w:r>
          </w:p>
        </w:tc>
        <w:tc>
          <w:tcPr>
            <w:tcW w:w="3207" w:type="dxa"/>
            <w:tcBorders>
              <w:top w:val="nil"/>
              <w:left w:val="nil"/>
              <w:bottom w:val="nil"/>
              <w:right w:val="nil"/>
            </w:tcBorders>
            <w:shd w:val="clear" w:color="auto" w:fill="auto"/>
            <w:vAlign w:val="center"/>
            <w:hideMark/>
          </w:tcPr>
          <w:p w14:paraId="232B2B4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ATT: Speech-related anxieties: similar level before and after chatbot intervention (slightly intensified from 46% to 51%)</w:t>
            </w:r>
          </w:p>
        </w:tc>
      </w:tr>
      <w:tr w:rsidR="00351EC5" w:rsidRPr="00D54FF6" w14:paraId="792BED41" w14:textId="77777777" w:rsidTr="00683B04">
        <w:trPr>
          <w:trHeight w:val="391"/>
        </w:trPr>
        <w:tc>
          <w:tcPr>
            <w:tcW w:w="1276" w:type="dxa"/>
            <w:tcBorders>
              <w:top w:val="nil"/>
              <w:left w:val="nil"/>
              <w:bottom w:val="nil"/>
              <w:right w:val="nil"/>
            </w:tcBorders>
            <w:vAlign w:val="center"/>
          </w:tcPr>
          <w:p w14:paraId="69E301BE"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{"citationID":"o7ZCA9bF","properties":{"formattedCitation":"(Shorey et al., 2023)","plainCitation":"(Shorey et al., 2023)","dontUpdate":true,"noteIndex":0},"citationItems":[{"id":1031,"uris":["http://zotero.org/users/11601880/items/5X7CT93E"],"itemData":{"id":1031,"type":"article-journal","abstract":"Effective communication skills in nursing are necessary for high-quality nursing care, but given the decline in nursing students' attitudes and their low self-confidence in effective communication with patients, a participatory and experiential training method is needed. Therefore, a virtual counseling application was developed using artificial intelligence and a three-dimensional avatar to facilitate learning of communication skills. This study aimed to evaluate the effectiveness of this theory-based virtual intervention on nursing students' learning attitudes, communication self-efficacy, and clinical performance. A longitudinal quasi-experimental study was conducted. Ninety-three undergraduate nursing students received virtual patient trainings with four clinical scenarios over 2 years. Data were analyzed using McNemar test and analysis of variance. Virtual patient training improved students' learning attitudes toward communication skills for scenarios involving the pregnant woman (20.4%, P = .03) and depressed patient (17.1%, P = .01) and enhanced perceived self-efficacy for scenarios involving the pregnant woman (22.6%, P = .002) and stressed nursing student (18.3%, P = .002). Students received lower clinical communication scores for pediatric, obstetric, and medical practicums compared with a previous cohort who received no training. Overall, this virtual counseling application can provide a valuable and cost-effective communication learning resource for the nursing curriculum.","container-title":"CIN: Computers, Informatics, Nursing","DOI":"10.1097/CIN.0000000000000999","ISSN":"1538-9774","issue":"6","language":"en","page":"385-393","source":"DOI.org (Crossref)","title":"Evaluation of a Theory-Based Virtual Counseling Application in Nursing Education","volume":"41","author":[{"family":"Shorey","given":"Shefaly"},{"family":"Ang","given":"Emily N. K."},{"family":"Ng","given":"Esperanza Debby"},{"family":"Yap","given":"John"},{"family":"Lau","given":"Lydia S. T."},{"family":"Chui","given":"Chee Kong"},{"family":"Chan","given":"Yiong Huak"}],"issued":{"date-parts":[["2023",6]]}}}],"schema":"https://github.com/citation-style-language/schema/raw/master/csl-citation.json"} </w:instrText>
            </w:r>
            <w:r w:rsidRPr="00D504AA">
              <w:rPr>
                <w:color w:val="000000"/>
                <w:sz w:val="22"/>
                <w:szCs w:val="22"/>
              </w:rPr>
              <w:fldChar w:fldCharType="separate"/>
            </w:r>
            <w:r w:rsidRPr="00D504AA">
              <w:rPr>
                <w:noProof/>
                <w:color w:val="000000"/>
                <w:sz w:val="22"/>
                <w:szCs w:val="22"/>
              </w:rPr>
              <w:t>Shorey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44C6BC2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Training with (virtual patient (AY 2017/2018) vs. no virtual patient (AY 2016/2017))</w:t>
            </w:r>
          </w:p>
        </w:tc>
        <w:tc>
          <w:tcPr>
            <w:tcW w:w="1984" w:type="dxa"/>
            <w:tcBorders>
              <w:top w:val="nil"/>
              <w:left w:val="nil"/>
              <w:bottom w:val="nil"/>
              <w:right w:val="nil"/>
            </w:tcBorders>
            <w:shd w:val="clear" w:color="auto" w:fill="auto"/>
            <w:vAlign w:val="center"/>
            <w:hideMark/>
          </w:tcPr>
          <w:p w14:paraId="172CEDC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(clinical communication)</w:t>
            </w:r>
          </w:p>
        </w:tc>
        <w:tc>
          <w:tcPr>
            <w:tcW w:w="3261" w:type="dxa"/>
            <w:tcBorders>
              <w:top w:val="nil"/>
              <w:left w:val="nil"/>
              <w:bottom w:val="nil"/>
              <w:right w:val="nil"/>
            </w:tcBorders>
            <w:shd w:val="clear" w:color="auto" w:fill="auto"/>
            <w:vAlign w:val="center"/>
            <w:hideMark/>
          </w:tcPr>
          <w:p w14:paraId="31A9A077"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537DB42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CS: Communication skills (-): pediatric (-), obstetric(-), medical (-)</w:t>
            </w:r>
          </w:p>
        </w:tc>
        <w:tc>
          <w:tcPr>
            <w:tcW w:w="3207" w:type="dxa"/>
            <w:tcBorders>
              <w:top w:val="nil"/>
              <w:left w:val="nil"/>
              <w:bottom w:val="nil"/>
              <w:right w:val="nil"/>
            </w:tcBorders>
            <w:shd w:val="clear" w:color="auto" w:fill="auto"/>
            <w:vAlign w:val="center"/>
            <w:hideMark/>
          </w:tcPr>
          <w:p w14:paraId="1875C5A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ATT: Learning attitude (within-subjects): scenario 1 (+), scenario 2 (+), scenario 3 (=), scenario 4 (=)</w:t>
            </w:r>
            <w:r w:rsidRPr="00D54FF6">
              <w:rPr>
                <w:color w:val="000000" w:themeColor="text1"/>
                <w:sz w:val="22"/>
                <w:szCs w:val="22"/>
                <w:lang w:val="en-US"/>
              </w:rPr>
              <w:br/>
              <w:t>SE: Communication self-efficacy (within-subjects): scenario 1 (+), scenario 2 (=), scenario 3 (=), scenario 4 (+)</w:t>
            </w:r>
          </w:p>
        </w:tc>
      </w:tr>
      <w:tr w:rsidR="00351EC5" w:rsidRPr="00D54FF6" w14:paraId="59EFA4B3" w14:textId="77777777" w:rsidTr="00683B04">
        <w:trPr>
          <w:trHeight w:val="391"/>
        </w:trPr>
        <w:tc>
          <w:tcPr>
            <w:tcW w:w="1276" w:type="dxa"/>
            <w:tcBorders>
              <w:top w:val="nil"/>
              <w:left w:val="nil"/>
              <w:bottom w:val="nil"/>
              <w:right w:val="nil"/>
            </w:tcBorders>
            <w:vAlign w:val="center"/>
          </w:tcPr>
          <w:p w14:paraId="2539DE29"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{"citationID":"xT70JF8h","properties":{"formattedCitation":"(Simsek-Cetinkaya &amp; Cakir, 2023)","plainCitation":"(Simsek-Cetinkaya &amp; Cakir, 2023)","dontUpdate":true,"noteIndex":0},"citationItems":[{"id":1032,"uris":["http://zotero.org/users/11601880/items/2NG4SN3A"],"itemData":{"id":1032,"type":"article-journal","abstract":"Background: Breast self-examination is important in the early diagnosis of breast cancer. The use of traditional education methods is insufficient for student nurses to gain breast self-examination skills in nurse education. New and different education methods are needed to gain skills in nurse education.\nObjective: The aim of this study was to evaluate the effectiveness of artificial intelligence-assisted screen-based simulations practice and standard patient simulation in teaching breast self-examination skills in nursing un­ dergraduate students. Design: This study was a comparative intervention trial. Settings: This study was conducted at a university in XX, in XXX in the first semesters of the academic years 2022–2023.\nMethods: This study enlisted 103 students enrolled in first year in a nursing department. Students were ran­ domized into artificial intelligence-assisted screen-based simulations practice group (n = 52) and standard pa­ tient simulation group (n = 51). Data were collected using student description form, breast self-examination checklist, student satisfaction and self-confidence in learning scale, Spielberger's state and trait anxiety inventory.\nResults: The highest score regarding the total score means of breast self-examination skills belonged to the standard patient simulation group, and the differences between the groups were found to be statistically sig­ nificant (p &lt; 0.05). Although the mean score of anxiety levels of the students' artificial intelligence-assisted screen-based simulations practice group was higher than the standard patient simulation (p &lt; 0.05). The mean score of the students' satisfaction with the simulation was higher in artificial intelligence-assisted screenbased simulations practice group than the standard patient simulation group (p &lt; 0.05).\nConclusions: The results of the research showed that the use of artificial intelligence-assisted simulation learning increased students' satisfaction, but at the same time students' anxiety increased. In addition, artificial intelligence-assisted simulation learning is not as effective as standard patient simulation learning in gaining breast self-examination skills.","container-title":"Nurse Education Today","DOI":"10.1016/j.nedt.2023.105857","ISSN":"02606917","journalAbbreviation":"Nurse Education Today","language":"en","page":"105857","source":"DOI.org (Crossref)","title":"Evaluation of the effectiveness of artificial intelligence assisted interactive screen-based simulation in breast self-examination: An innovative approach in nursing students","title-short":"Evaluation of the effectiveness of artificial intelligence assisted interactive screen-based simulation in breast self-examination","volume":"127","author":[{"family":"Simsek-Cetinkaya","given":"Sahika"},{"family":"Cakir","given":"Selda Karaveli"}],"issued":{"date-parts":[["2023",8]]}}}],"schema":"https://github.com/citation-style-language/schema/raw/master/csl-citation.json"} </w:instrText>
            </w:r>
            <w:r w:rsidRPr="00D504AA">
              <w:rPr>
                <w:color w:val="000000"/>
                <w:sz w:val="22"/>
                <w:szCs w:val="22"/>
              </w:rPr>
              <w:fldChar w:fldCharType="separate"/>
            </w:r>
            <w:r w:rsidRPr="00D504AA">
              <w:rPr>
                <w:noProof/>
                <w:color w:val="000000"/>
                <w:sz w:val="22"/>
                <w:szCs w:val="22"/>
              </w:rPr>
              <w:t>Simsek-Cetinkaya and Cakir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380C950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Training through (AI-AISBS practice vs. SPS practice)</w:t>
            </w:r>
          </w:p>
        </w:tc>
        <w:tc>
          <w:tcPr>
            <w:tcW w:w="1984" w:type="dxa"/>
            <w:tcBorders>
              <w:top w:val="nil"/>
              <w:left w:val="nil"/>
              <w:bottom w:val="nil"/>
              <w:right w:val="nil"/>
            </w:tcBorders>
            <w:shd w:val="clear" w:color="auto" w:fill="auto"/>
            <w:vAlign w:val="center"/>
            <w:hideMark/>
          </w:tcPr>
          <w:p w14:paraId="55BCED2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(breast self-examination)</w:t>
            </w:r>
          </w:p>
        </w:tc>
        <w:tc>
          <w:tcPr>
            <w:tcW w:w="3261" w:type="dxa"/>
            <w:tcBorders>
              <w:top w:val="nil"/>
              <w:left w:val="nil"/>
              <w:bottom w:val="nil"/>
              <w:right w:val="nil"/>
            </w:tcBorders>
            <w:shd w:val="clear" w:color="auto" w:fill="auto"/>
            <w:vAlign w:val="center"/>
            <w:hideMark/>
          </w:tcPr>
          <w:p w14:paraId="4BE1D372"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317988B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MS: BSE performance score (-)</w:t>
            </w:r>
          </w:p>
        </w:tc>
        <w:tc>
          <w:tcPr>
            <w:tcW w:w="3207" w:type="dxa"/>
            <w:tcBorders>
              <w:top w:val="nil"/>
              <w:left w:val="nil"/>
              <w:bottom w:val="nil"/>
              <w:right w:val="nil"/>
            </w:tcBorders>
            <w:shd w:val="clear" w:color="auto" w:fill="auto"/>
            <w:vAlign w:val="center"/>
            <w:hideMark/>
          </w:tcPr>
          <w:p w14:paraId="1E7DC4B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ATT: Anxiety (+)</w:t>
            </w:r>
            <w:r w:rsidRPr="00D54FF6">
              <w:rPr>
                <w:color w:val="000000" w:themeColor="text1"/>
                <w:sz w:val="22"/>
                <w:szCs w:val="22"/>
                <w:lang w:val="en-US"/>
              </w:rPr>
              <w:br/>
              <w:t>P: Satisfaction (+)</w:t>
            </w:r>
          </w:p>
        </w:tc>
      </w:tr>
      <w:tr w:rsidR="00351EC5" w:rsidRPr="00D54FF6" w14:paraId="4BD6B85D" w14:textId="77777777" w:rsidTr="00683B04">
        <w:trPr>
          <w:trHeight w:val="391"/>
        </w:trPr>
        <w:tc>
          <w:tcPr>
            <w:tcW w:w="1276" w:type="dxa"/>
            <w:tcBorders>
              <w:top w:val="nil"/>
              <w:left w:val="nil"/>
              <w:bottom w:val="nil"/>
              <w:right w:val="nil"/>
            </w:tcBorders>
            <w:vAlign w:val="center"/>
          </w:tcPr>
          <w:p w14:paraId="598E3E2B"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{"citationID":"txMO7Cix","properties":{"formattedCitation":"(Sun et al., 2023)","plainCitation":"(Sun et al., 2023)","dontUpdate":true,"noteIndex":0},"citationItems":[{"id":1034,"uris":["http://zotero.org/users/11601880/items/Y3N9ULIP"],"itemData":{"id":1034,"type":"article-journal","abstract":"This study seeks to understand the effects of a personalized learning platform, which applied an open learner model with self-regulation and AI-enabled data visualization features, on students’ self-regulated learning strategies used and behavioral patterns during their self-directed online learning process. Results were based on a self-regulated learning scale and a prior knowledge test from 182 university students and supplemented with students’ system logs to understand their behavioral patterns while interacting with the personalized learning platform. It showed that the combined self-regulation and data visualization features (dual features) improve student performance via self-regulated activities of goal setting and help-seeking. In addition, the dual features improve students’ self-regulation behavior of self-assessment and motivate their self-directed learning, reflected by more frequent review of learning content after checking their performance progress charts. Therefore, this study showed that combining self-regulation strategies with data visualization can effectively enhance selfregulated learning behaviors, in which students were able to govern their learning from the feedback pro­ vided through data visualization. The results also inferred that the graphical representation using a radar chart provides an intuitive interface with low cognitive affordance to interpret learning analytics data.","container-title":"Computers and Education: Artificial Intelligence","DOI":"10.1016/j.caeai.2022.100120","ISSN":"2666920X","journalAbbreviation":"Computers and Education: Artificial Intelligence","language":"en","page":"100120","source":"DOI.org (Crossref)","title":"Effects of integrating an open learner model with AI-enabled visualization on students' self-regulation strategies usage and behavioral patterns in an online research ethics course","volume":"4","author":[{"family":"Sun","given":"Jerry Chih-Yuan"},{"family":"Tsai","given":"Hsueh-Er"},{"family":"Cheng","given":"Wai Ki Rebecca"}],"issued":{"date-parts":[["2023"]]}},"label":"page"}],"schema":"https://github.com/citation-style-language/schema/raw/master/csl-citation.json"}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Sun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40F3DAF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Self-learning on the platform with (no data visualization or self-regulation vs. data visualization only vs. self-regulation only vs. both data visualization and self-regulation (dual function))</w:t>
            </w:r>
          </w:p>
        </w:tc>
        <w:tc>
          <w:tcPr>
            <w:tcW w:w="1984" w:type="dxa"/>
            <w:tcBorders>
              <w:top w:val="nil"/>
              <w:left w:val="nil"/>
              <w:bottom w:val="nil"/>
              <w:right w:val="nil"/>
            </w:tcBorders>
            <w:shd w:val="clear" w:color="auto" w:fill="auto"/>
            <w:vAlign w:val="center"/>
            <w:hideMark/>
          </w:tcPr>
          <w:p w14:paraId="66247D1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Research ethics </w:t>
            </w:r>
          </w:p>
        </w:tc>
        <w:tc>
          <w:tcPr>
            <w:tcW w:w="3261" w:type="dxa"/>
            <w:tcBorders>
              <w:top w:val="nil"/>
              <w:left w:val="nil"/>
              <w:bottom w:val="nil"/>
              <w:right w:val="nil"/>
            </w:tcBorders>
            <w:shd w:val="clear" w:color="auto" w:fill="auto"/>
            <w:vAlign w:val="center"/>
            <w:hideMark/>
          </w:tcPr>
          <w:p w14:paraId="20E0A8A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SR: Overall self-regulation, environmental structure, task strategies, and time management (=); goal setting: CG &gt; self-regulation, dual-function &gt; self-regulation; help-seeking: CG &gt; self-regulation, dual-function &gt; self-regulation</w:t>
            </w:r>
          </w:p>
        </w:tc>
        <w:tc>
          <w:tcPr>
            <w:tcW w:w="2693" w:type="dxa"/>
            <w:tcBorders>
              <w:top w:val="nil"/>
              <w:left w:val="nil"/>
              <w:bottom w:val="nil"/>
              <w:right w:val="nil"/>
            </w:tcBorders>
            <w:shd w:val="clear" w:color="auto" w:fill="auto"/>
            <w:vAlign w:val="center"/>
            <w:hideMark/>
          </w:tcPr>
          <w:p w14:paraId="65B24CA7"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0433A1E6" w14:textId="77777777" w:rsidR="00351EC5" w:rsidRPr="00D54FF6" w:rsidRDefault="00351EC5" w:rsidP="00683B04">
            <w:pPr>
              <w:spacing w:line="259" w:lineRule="auto"/>
              <w:rPr>
                <w:color w:val="000000" w:themeColor="text1"/>
                <w:sz w:val="22"/>
                <w:szCs w:val="22"/>
                <w:lang w:val="en-US"/>
              </w:rPr>
            </w:pPr>
          </w:p>
        </w:tc>
      </w:tr>
      <w:tr w:rsidR="00351EC5" w:rsidRPr="00D54FF6" w14:paraId="5FB4E161" w14:textId="77777777" w:rsidTr="00683B04">
        <w:trPr>
          <w:trHeight w:val="391"/>
        </w:trPr>
        <w:tc>
          <w:tcPr>
            <w:tcW w:w="1276" w:type="dxa"/>
            <w:tcBorders>
              <w:top w:val="nil"/>
              <w:left w:val="nil"/>
              <w:bottom w:val="nil"/>
              <w:right w:val="nil"/>
            </w:tcBorders>
            <w:vAlign w:val="center"/>
          </w:tcPr>
          <w:p w14:paraId="076BB064"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{"citationID":"6LYLFB1j","properties":{"formattedCitation":"(Tegos &amp; Demetriadis, 2017)","plainCitation":"(Tegos &amp; Demetriadis, 2017)","dontUpdate":true,"noteIndex":0},"citationItems":[{"id":1092,"uris":["http://zotero.org/users/11601880/items/5N7SPW89"],"itemData":{"id":1092,"type":"article-journal","abstract":"Research in computer-supported collaborative learning has indicated that conversational agents can be pedagogically beneficial when used to scaffold students’ online discussions. In this study, we investigate the impact of an agile conversational agent that triggers student dialogue by making interventions based on the academically productive talk framework. An experimental activity in the context of a university course involved 72 undergraduate students who discussed online in dyads. Two conditions were compared: (a) dyads who received agent interventions while working on a learning task (treatment) and (b) dyads who worked on the same task without any agent interference (control). Utilizing a concept map created by the course instructor, the conversational agent delivered unsolicited interventions that encouraged treatment students to build on their prior knowledge, linking their current contributions to the main domain principles discussed during the course. Study findings indicate that the agent intervention mode substantially improved both individual and group learning outcomes. Evidence suggests that the agent effect on learning performance was mediated by students’ explicit reasoning, which was also found to be enhanced in the treatment condition.","container-title":"Educational Technology &amp; Society","language":"en","source":"Zotero","title":"Conversational Agents Improve Peer Learning through Building on Prior Knowledge","author":[{"family":"Tegos","given":""},{"family":"Demetriadis","given":""}],"issued":{"date-parts":[["2017"]]}},"label":"page"}],"schema":"https://github.com/citation-style-language/schema/raw/master/csl-citation.json"}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Tegos and Demetriadis (2017)</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495A8F5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Collaborating in dyads to accomplish a learning task (with vs. without) receiving agent intervention</w:t>
            </w:r>
          </w:p>
        </w:tc>
        <w:tc>
          <w:tcPr>
            <w:tcW w:w="1984" w:type="dxa"/>
            <w:tcBorders>
              <w:top w:val="nil"/>
              <w:left w:val="nil"/>
              <w:bottom w:val="nil"/>
              <w:right w:val="nil"/>
            </w:tcBorders>
            <w:shd w:val="clear" w:color="auto" w:fill="auto"/>
            <w:vAlign w:val="center"/>
            <w:hideMark/>
          </w:tcPr>
          <w:p w14:paraId="32390FF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Computer science (HCI)</w:t>
            </w:r>
          </w:p>
        </w:tc>
        <w:tc>
          <w:tcPr>
            <w:tcW w:w="3261" w:type="dxa"/>
            <w:tcBorders>
              <w:top w:val="nil"/>
              <w:left w:val="nil"/>
              <w:bottom w:val="nil"/>
              <w:right w:val="nil"/>
            </w:tcBorders>
            <w:shd w:val="clear" w:color="auto" w:fill="auto"/>
            <w:vAlign w:val="center"/>
            <w:hideMark/>
          </w:tcPr>
          <w:p w14:paraId="52261BA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Individual learning (+, mediator of agent effect: explicit reasoning)</w:t>
            </w:r>
            <w:r w:rsidRPr="00D54FF6">
              <w:rPr>
                <w:color w:val="000000" w:themeColor="text1"/>
                <w:sz w:val="22"/>
                <w:szCs w:val="22"/>
                <w:lang w:val="en-US"/>
              </w:rPr>
              <w:br/>
              <w:t>HOT: Explicitness of reasoning (explicit position (+), explicit argument (+)),</w:t>
            </w:r>
          </w:p>
          <w:p w14:paraId="1B005E0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SSR: Group learning (+)</w:t>
            </w:r>
          </w:p>
        </w:tc>
        <w:tc>
          <w:tcPr>
            <w:tcW w:w="2693" w:type="dxa"/>
            <w:tcBorders>
              <w:top w:val="nil"/>
              <w:left w:val="nil"/>
              <w:bottom w:val="nil"/>
              <w:right w:val="nil"/>
            </w:tcBorders>
            <w:shd w:val="clear" w:color="auto" w:fill="auto"/>
            <w:vAlign w:val="center"/>
            <w:hideMark/>
          </w:tcPr>
          <w:p w14:paraId="782392B2"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07BFAF4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 agree): Ease of use, good performance and interaction mode (39%), disruptive background color (16%)</w:t>
            </w:r>
          </w:p>
        </w:tc>
      </w:tr>
      <w:tr w:rsidR="00351EC5" w:rsidRPr="00D54FF6" w14:paraId="686F6C75" w14:textId="77777777" w:rsidTr="00683B04">
        <w:trPr>
          <w:trHeight w:val="391"/>
        </w:trPr>
        <w:tc>
          <w:tcPr>
            <w:tcW w:w="1276" w:type="dxa"/>
            <w:tcBorders>
              <w:top w:val="nil"/>
              <w:left w:val="nil"/>
              <w:bottom w:val="nil"/>
              <w:right w:val="nil"/>
            </w:tcBorders>
            <w:vAlign w:val="center"/>
          </w:tcPr>
          <w:p w14:paraId="39374039"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{"citationID":"p7sv2PXx","properties":{"formattedCitation":"(Urban et al., 2024)","plainCitation":"(Urban et al., 2024)","dontUpdate":true,"noteIndex":0},"citationItems":[{"id":1036,"uris":["http://zotero.org/users/11601880/items/MBTHRNFA"],"itemData":{"id":1036,"type":"article-journal","abstract":"University students often employ generative artificial intelligence tools such as ChatGPT in res­ olution of ill-defined problem-solving tasks. However, the experimental evidence about effects of ChatGPT on complex problem-solving performance is still missing. In this preregistered experi­ ment, the impact of ChatGPT on performance in a complex creative problem-solving task was investigated in 77 university students solving a task with ChatGPT in comparison to 68 students solving a task without it. ChatGPT use significantly improved self-efficacy for task resolution (d = 0.65) and enhanced the quality (d = 0.69), elaboration (d = 0.61), and originality (d = 0.55) of solutions. Moreover, participants with ChatGPT assistance perceived task as easier (d = 0.56) and requiring less mental effort (d = 0.58). However, use of ChatGPT did not make task resolution more interesting (d = 0.08), and the impact of ChatGPT on metacognitive monitoring accuracy was unclear. Although there were no significant differences in absolute accuracy between stu­ dents solving the task with and without the assistance of ChatGPT, the absence of correlation between self-evaluation judgments and performance suggests that participants struggled to calibrate their self-evaluations when using ChatGPT. Notably, the perceived usefulness of ChatGPT appeared to inform self-evaluation judgments, resulting in higher inaccuracy. The im­ plications for hybrid human-AI regulation (HHAIR) theory are discussed. To regulate effectively, students using AI tools should focus on valid metacognitive cues instead of the perceived ease of ChatGPT-assisted problem-solving.","container-title":"Computers &amp; Education","DOI":"10.1016/j.compedu.2024.105031","ISSN":"03601315","journalAbbreviation":"Computers &amp; Education","language":"en","page":"105031","source":"DOI.org (Crossref)","title":"ChatGPT improves creative problem-solving performance in university students: An experimental study","title-short":"ChatGPT improves creative problem-solving performance in university students","volume":"215","author":[{"family":"Urban","given":"Marek"},{"family":"Děchtěrenko","given":"Filip"},{"family":"Lukavský","given":"Jiří"},{"family":"Hrabalová","given":"Veronika"},{"family":"Svacha","given":"Filip"},{"family":"Brom","given":"Cyril"},{"family":"Urban","given":"Kamila"}],"issued":{"date-parts":[["2024",7]]}},"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Urban et al. (2024)</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17A7997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Completing complex ill-defined problem-solving task </w:t>
            </w:r>
            <w:r w:rsidRPr="00D54FF6">
              <w:rPr>
                <w:color w:val="000000" w:themeColor="text1"/>
                <w:sz w:val="22"/>
                <w:szCs w:val="22"/>
                <w:lang w:val="en-US"/>
              </w:rPr>
              <w:lastRenderedPageBreak/>
              <w:t>(with vs. without) the help of ChatGPT</w:t>
            </w:r>
          </w:p>
        </w:tc>
        <w:tc>
          <w:tcPr>
            <w:tcW w:w="1984" w:type="dxa"/>
            <w:tcBorders>
              <w:top w:val="nil"/>
              <w:left w:val="nil"/>
              <w:bottom w:val="nil"/>
              <w:right w:val="nil"/>
            </w:tcBorders>
            <w:shd w:val="clear" w:color="auto" w:fill="auto"/>
            <w:vAlign w:val="center"/>
            <w:hideMark/>
          </w:tcPr>
          <w:p w14:paraId="13B6F3A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lastRenderedPageBreak/>
              <w:t>Test (complex creative problem-solving task)</w:t>
            </w:r>
          </w:p>
        </w:tc>
        <w:tc>
          <w:tcPr>
            <w:tcW w:w="3261" w:type="dxa"/>
            <w:tcBorders>
              <w:top w:val="nil"/>
              <w:left w:val="nil"/>
              <w:bottom w:val="nil"/>
              <w:right w:val="nil"/>
            </w:tcBorders>
            <w:shd w:val="clear" w:color="auto" w:fill="auto"/>
            <w:vAlign w:val="center"/>
            <w:hideMark/>
          </w:tcPr>
          <w:p w14:paraId="6CAEE2F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HOT: Creativity (within &amp; between-subjects): quality (+), elaboration (+), originality (+)</w:t>
            </w:r>
          </w:p>
        </w:tc>
        <w:tc>
          <w:tcPr>
            <w:tcW w:w="2693" w:type="dxa"/>
            <w:tcBorders>
              <w:top w:val="nil"/>
              <w:left w:val="nil"/>
              <w:bottom w:val="nil"/>
              <w:right w:val="nil"/>
            </w:tcBorders>
            <w:shd w:val="clear" w:color="auto" w:fill="auto"/>
            <w:vAlign w:val="center"/>
            <w:hideMark/>
          </w:tcPr>
          <w:p w14:paraId="0C467454"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05E9766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ME: Mental effort (-), task interest (=), task difficulty (-) </w:t>
            </w:r>
            <w:r w:rsidRPr="00D54FF6">
              <w:rPr>
                <w:color w:val="000000" w:themeColor="text1"/>
                <w:sz w:val="22"/>
                <w:szCs w:val="22"/>
                <w:lang w:val="en-US"/>
              </w:rPr>
              <w:br/>
              <w:t xml:space="preserve">SE: Self-efficacy for task </w:t>
            </w:r>
            <w:r w:rsidRPr="00D54FF6">
              <w:rPr>
                <w:color w:val="000000" w:themeColor="text1"/>
                <w:sz w:val="22"/>
                <w:szCs w:val="22"/>
                <w:lang w:val="en-US"/>
              </w:rPr>
              <w:lastRenderedPageBreak/>
              <w:t>resolution (+), self-evaluation accuracy (=), self-assessment (quality: =, originality: =), correlation between self-evaluation judgments and performance (absent), between self-evaluation judgments and perceived usefulness of ChatGPT (present)</w:t>
            </w:r>
          </w:p>
        </w:tc>
      </w:tr>
      <w:tr w:rsidR="00351EC5" w:rsidRPr="00D54FF6" w14:paraId="4299CA86" w14:textId="77777777" w:rsidTr="00683B04">
        <w:trPr>
          <w:trHeight w:val="391"/>
        </w:trPr>
        <w:tc>
          <w:tcPr>
            <w:tcW w:w="1276" w:type="dxa"/>
            <w:tcBorders>
              <w:top w:val="nil"/>
              <w:left w:val="nil"/>
              <w:bottom w:val="nil"/>
              <w:right w:val="nil"/>
            </w:tcBorders>
            <w:vAlign w:val="center"/>
          </w:tcPr>
          <w:p w14:paraId="15A0C310"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lastRenderedPageBreak/>
              <w:fldChar w:fldCharType="begin"/>
            </w:r>
            <w:r>
              <w:rPr>
                <w:color w:val="000000"/>
                <w:sz w:val="22"/>
                <w:szCs w:val="22"/>
              </w:rPr>
              <w:instrText xml:space="preserve"> ADDIN ZOTERO_ITEM CSL_CITATION {"citationID":"cadbUqeB","properties":{"formattedCitation":"(Vicente-Yag\\uc0\\u252{}e-Jara et al., 2023)","plainCitation":"(Vicente-Yagüe-Jara et al., 2023)","dontUpdate":true,"noteIndex":0},"citationItems":[{"id":1000,"uris":["http://zotero.org/users/11601880/items/P532TLN2"],"itemData":{"id":1000,"type":"article-journal","abstract":"The main objective of the research is to study the creative potential of Artificial Intelligence (AI) for writing skills in an educational context. The research aims to provide evidence on the use of AI and contribute to its integration in the classroom as a support for the teaching-learning process. Two types of research designs were established: a descriptive and comparative non-experimental quantitative research, and a quasi-experimental pretest-posttest study. The sample consisted of 20 AI systems and 193 university students who were given Games 2 and 3 of the Spanish PIC-A test (“Creative Imagination Test for Adults”). The students repeated the games, assisted by ChatGPT, to compare the possible improvement of their productions. The findings reveal statistically significant differences between the AIs and the students in the indicators of fluency, flexibility, and narrative originality in Game 2. Furthermore, significant differences are found between students’ pre-test and post-test scores in fluency, flexibility, and narrative originality in Game 2 and in fluency in Game 3. Finally, the assistance provided by AI in writing tasks and verbal creativity is highlighted, and this should be considered in language teaching; in any case, AI cannot replace human intelligence and creativity.","container-title":"Comunicar","DOI":"10.3916/C77-2023-04","ISSN":"1134-3478, 1988-3293","issue":"77","journalAbbreviation":"Comunicar: Revista Científica de Comunicación y Educación","language":"en","source":"DOI.org (Crossref)","title":"Writing, creativity, and artificial intelligence. ChatGPT in the university context","URL":"https://www.revistacomunicar.com/index.php?contenido=detalles&amp;numero=77&amp;articulo=77-2023-04","volume":"31","author":[{"family":"Vicente-Yagüe-Jara","given":"María Isabel"},{"family":"López-Martínez","given":"Olivia"},{"family":"Navarro-Navarro","given":"Verónica"},{"family":"Cuéllar-Santiago","given":"Francisco"}],"accessed":{"date-parts":[["2024",5,14]]},"issued":{"date-parts":[["2023",10,1]]}}}],"schema":"https://github.com/citation-style-language/schema/raw/master/csl-citation.json"} </w:instrText>
            </w:r>
            <w:r w:rsidRPr="00D504AA">
              <w:rPr>
                <w:color w:val="000000"/>
                <w:sz w:val="22"/>
                <w:szCs w:val="22"/>
              </w:rPr>
              <w:fldChar w:fldCharType="separate"/>
            </w:r>
            <w:r w:rsidRPr="00D504AA">
              <w:rPr>
                <w:color w:val="000000"/>
                <w:sz w:val="22"/>
                <w:szCs w:val="22"/>
                <w:lang w:val="en-GB"/>
              </w:rPr>
              <w:t>Vicente-Yagüe-Jara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5367E84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Within-subjects (before and after)</w:t>
            </w:r>
          </w:p>
        </w:tc>
        <w:tc>
          <w:tcPr>
            <w:tcW w:w="1984" w:type="dxa"/>
            <w:tcBorders>
              <w:top w:val="nil"/>
              <w:left w:val="nil"/>
              <w:bottom w:val="nil"/>
              <w:right w:val="nil"/>
            </w:tcBorders>
            <w:shd w:val="clear" w:color="auto" w:fill="auto"/>
            <w:vAlign w:val="center"/>
            <w:hideMark/>
          </w:tcPr>
          <w:p w14:paraId="5446866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Creativity test</w:t>
            </w:r>
          </w:p>
        </w:tc>
        <w:tc>
          <w:tcPr>
            <w:tcW w:w="3261" w:type="dxa"/>
            <w:tcBorders>
              <w:top w:val="nil"/>
              <w:left w:val="nil"/>
              <w:bottom w:val="nil"/>
              <w:right w:val="nil"/>
            </w:tcBorders>
            <w:shd w:val="clear" w:color="auto" w:fill="auto"/>
            <w:vAlign w:val="center"/>
            <w:hideMark/>
          </w:tcPr>
          <w:p w14:paraId="309E96A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HOT: Creativity: Game 2: fluency (+), flexibility (+), narrative originality (+); Game 3: fluency (+), flexibility (=) , narrative originality (=)</w:t>
            </w:r>
          </w:p>
        </w:tc>
        <w:tc>
          <w:tcPr>
            <w:tcW w:w="2693" w:type="dxa"/>
            <w:tcBorders>
              <w:top w:val="nil"/>
              <w:left w:val="nil"/>
              <w:bottom w:val="nil"/>
              <w:right w:val="nil"/>
            </w:tcBorders>
            <w:shd w:val="clear" w:color="auto" w:fill="auto"/>
            <w:vAlign w:val="center"/>
            <w:hideMark/>
          </w:tcPr>
          <w:p w14:paraId="4F073759"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62E33CA1" w14:textId="77777777" w:rsidR="00351EC5" w:rsidRPr="00D54FF6" w:rsidRDefault="00351EC5" w:rsidP="00683B04">
            <w:pPr>
              <w:spacing w:line="259" w:lineRule="auto"/>
              <w:rPr>
                <w:color w:val="000000" w:themeColor="text1"/>
                <w:sz w:val="22"/>
                <w:szCs w:val="22"/>
                <w:lang w:val="en-US"/>
              </w:rPr>
            </w:pPr>
          </w:p>
        </w:tc>
      </w:tr>
      <w:tr w:rsidR="00351EC5" w:rsidRPr="00D54FF6" w14:paraId="4E2F3211" w14:textId="77777777" w:rsidTr="00683B04">
        <w:trPr>
          <w:trHeight w:val="391"/>
        </w:trPr>
        <w:tc>
          <w:tcPr>
            <w:tcW w:w="1276" w:type="dxa"/>
            <w:tcBorders>
              <w:top w:val="nil"/>
              <w:left w:val="nil"/>
              <w:bottom w:val="nil"/>
              <w:right w:val="nil"/>
            </w:tcBorders>
            <w:vAlign w:val="center"/>
          </w:tcPr>
          <w:p w14:paraId="20FB4EF3"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{"citationID":"taZbLIo8","properties":{"formattedCitation":"(L. Wei, 2023)","plainCitation":"(L. Wei, 2023)","dontUpdate":true,"noteIndex":0},"citationItems":[{"id":1037,"uris":["http://zotero.org/users/11601880/items/N2XP79V6"],"itemData":{"id":1037,"type":"article-journal","abstract":"Introduction: This mixed methods study examines the effects of AI-mediated language instruction on English learning achievement, L2 motivation, and selfregulated learning among English as a Foreign Language (EFL) learners. It addresses the increasing interest in AI-driven educational technologies and their potential to revolutionize language instruction.\nMethods: Two intact classes, consisting of a total of 60 university students, participated in this study. The experimental group received AI-mediated instruction, while the control group received traditional language instruction. Pre-tests and post-tests were administered to evaluate English learning achievement across various domains, including grammar, vocabulary, reading comprehension, and writing skills. Additionally, self-report questionnaires were employed to assess L2 motivation and self-regulated learning.\nResults: Quantitative analysis revealed that the experimental group achieved significantly higher English learning outcomes in all assessed areas compared to the control group. Furthermore, they exhibited greater L2 motivation and more extensive utilization of self-regulated learning strategies. These results suggest that AI-mediated instruction positively impacts English learning achievement, L2 motivation, and selfregulated learning. Discussion: Qualitative analysis of semi-structured interviews with 14 students from the experimental group shed light on the transformative effects of the AI platform. It was found to enhance engagement and offer personalized learning experiences, ultimately boosting motivation and fostering self-regulated learning. These findings emphasize the potential of AI-mediated language instruction to improve language learning outcomes, motivate learners, and promote autonomy.\nConclusion: This study contributes to evidence-based language pedagogy, offering valuable insights to educators and researchers interested in incorporating AI-powered platforms into language classrooms. The results support the notion that AI-mediated language instruction holds promise in revolutionizing language learning, and it highlights the positive impact of AI-driven educational technologies in the realm of language education.","container-title":"Frontiers in Psychology","DOI":"10.3389/fpsyg.2023.1261955","ISSN":"1664-1078","journalAbbreviation":"Front. Psychol.","language":"en","page":"1261955","source":"DOI.org (Crossref)","title":"Artificial intelligence in language instruction: impact on English learning achievement, L2 motivation, and self-regulated learning","title-short":"Artificial intelligence in language instruction","volume":"14","author":[{"family":"Wei","given":"Ling"}],"issued":{"date-parts":[["2023",11,6]]}},"label":"page"}],"schema":"https://github.com/citation-style-language/schema/raw/master/csl-citation.json"}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L. Wei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641072B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Receiving (AI-mediated vs. traditional) language instructions</w:t>
            </w:r>
          </w:p>
        </w:tc>
        <w:tc>
          <w:tcPr>
            <w:tcW w:w="1984" w:type="dxa"/>
            <w:tcBorders>
              <w:top w:val="nil"/>
              <w:left w:val="nil"/>
              <w:bottom w:val="nil"/>
              <w:right w:val="nil"/>
            </w:tcBorders>
            <w:shd w:val="clear" w:color="auto" w:fill="auto"/>
            <w:vAlign w:val="center"/>
            <w:hideMark/>
          </w:tcPr>
          <w:p w14:paraId="660D469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(English)</w:t>
            </w:r>
          </w:p>
        </w:tc>
        <w:tc>
          <w:tcPr>
            <w:tcW w:w="3261" w:type="dxa"/>
            <w:tcBorders>
              <w:top w:val="nil"/>
              <w:left w:val="nil"/>
              <w:bottom w:val="nil"/>
              <w:right w:val="nil"/>
            </w:tcBorders>
            <w:shd w:val="clear" w:color="auto" w:fill="auto"/>
            <w:vAlign w:val="center"/>
            <w:hideMark/>
          </w:tcPr>
          <w:p w14:paraId="265A21F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English learning achievement (+)</w:t>
            </w:r>
            <w:r w:rsidRPr="00D54FF6">
              <w:rPr>
                <w:color w:val="000000" w:themeColor="text1"/>
                <w:sz w:val="22"/>
                <w:szCs w:val="22"/>
                <w:lang w:val="en-US"/>
              </w:rPr>
              <w:br/>
              <w:t>SR: Self-regulation (+)</w:t>
            </w:r>
          </w:p>
        </w:tc>
        <w:tc>
          <w:tcPr>
            <w:tcW w:w="2693" w:type="dxa"/>
            <w:tcBorders>
              <w:top w:val="nil"/>
              <w:left w:val="nil"/>
              <w:bottom w:val="nil"/>
              <w:right w:val="nil"/>
            </w:tcBorders>
            <w:shd w:val="clear" w:color="auto" w:fill="auto"/>
            <w:vAlign w:val="center"/>
            <w:hideMark/>
          </w:tcPr>
          <w:p w14:paraId="6AD4E387"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0429AF1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Learning motivation (+), intrinsic motivation and active engagement</w:t>
            </w:r>
            <w:r w:rsidRPr="00D54FF6">
              <w:rPr>
                <w:color w:val="000000" w:themeColor="text1"/>
                <w:sz w:val="22"/>
                <w:szCs w:val="22"/>
                <w:lang w:val="en-US"/>
              </w:rPr>
              <w:br/>
              <w:t>P: Engaging and immersive learning experience, positive learning environment and alleviated anxiety, flexibility and convenience for language practice</w:t>
            </w:r>
          </w:p>
        </w:tc>
      </w:tr>
      <w:tr w:rsidR="00351EC5" w:rsidRPr="00D54FF6" w14:paraId="1F61FF76" w14:textId="77777777" w:rsidTr="00683B04">
        <w:trPr>
          <w:trHeight w:val="391"/>
        </w:trPr>
        <w:tc>
          <w:tcPr>
            <w:tcW w:w="1276" w:type="dxa"/>
            <w:tcBorders>
              <w:top w:val="nil"/>
              <w:left w:val="nil"/>
              <w:bottom w:val="nil"/>
              <w:right w:val="nil"/>
            </w:tcBorders>
            <w:vAlign w:val="center"/>
          </w:tcPr>
          <w:p w14:paraId="03A083CE"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{"citationID":"KUr68I1j","properties":{"formattedCitation":"(Wolfe et al., 2015)","plainCitation":"(Wolfe et al., 2015)","dontUpdate":true,"noteIndex":0},"citationItems":[{"id":1038,"uris":["http://zotero.org/users/11601880/items/D4UTF6FG"],"itemData":{"id":1038,"type":"article-journal","abstract":"Background. Many healthy women consider genetic testing for breast cancer risk, yet BRCA testing issues are complex. Objective. To determine whether an intelligent tutor, BRCA Gist, grounded in fuzzy-trace theory (FTT), increases gist comprehension and knowledge about genetic testing for breast cancer risk, improving decision making. Design. In 2 experiments, 410 healthy undergraduate women were randomly assigned to 1 of 3 groups: an online module using a Web-based tutoring system (BRCA Gist) that uses artificial intelligence technology, a second group read highly similar content from the National Cancer Institute (NCI) Web site, and a third that completed an unrelated tutorial. Intervention. BRCA Gist applied FTT and was designed to help participants develop gist comprehension of topics relevant to decisions about BRCA genetic testing, including how breast cancer spreads, inherited genetic mutations, and base rates. Measures. We measured content knowledge, gist comprehension of decision-relevant information, interest in testing, and genetic risk and testing judgments. Results. Control knowledge scores ranged from 54% to 56%, NCI improved significantly to 65% and 70%, and BRCA Gist improved significantly more to 75% and 77%, P &lt; 0.0001. BRCA Gist scored higher on gist comprehension than NCI and control, P &lt; 0.0001. Control genetic risk-assessment mean was 48% correct; BRCA Gist (61%) and NCI (56%) were significantly higher, P &lt; 0.0001. BRCA Gist participants recommended less testing for women without risk factors (not good candidates; 24% and 19%) than controls (50%, both experiments) and NCI (32%), experiment 2, P &lt; 0.0001. BRCA Gist testing interest was lower than in controls, P &lt; 0.0001. Limitations. BRCA Gist has not been tested with older women from diverse groups. Conclusions. Intelligent tutors, such as BRCA Gist, are scalable, cost-effective ways of helping people understand complex issues, improving decision making.","container-title":"Medical Decision Making","DOI":"10.1177/0272989X14535983","ISSN":"0272-989X, 1552-681X","issue":"1","journalAbbreviation":"Med Decis Making","language":"en","page":"46-59","source":"DOI.org (Crossref)","title":"Efficacy of a Web-Based Intelligent Tutoring System for Communicating Genetic Risk of Breast Cancer: A Fuzzy-Trace Theory Approach","title-short":"Efficacy of a Web-Based Intelligent Tutoring System for Communicating Genetic Risk of Breast Cancer","volume":"35","author":[{"family":"Wolfe","given":"Christopher R."},{"family":"Reyna","given":"Valerie F."},{"family":"Widmer","given":"Colin L."},{"family":"Cedillos","given":"Elizabeth M."},{"family":"Fisher","given":"Christopher R."},{"family":"Brust-Renck","given":"Priscila G."},{"family":"Weil","given":"Audrey M."}],"issued":{"date-parts":[["2015",1]]}},"label":"page"}],"schema":"https://github.com/citation-style-language/schema/raw/master/csl-citation.json"}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Wolfe et al. (2015)</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3FED303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Taking part in an online module (using a Web-based tutoring system (BRCA Gist) vs. reading highly similar content from the NCI Website vs. completing an unrelated tutorial)</w:t>
            </w:r>
          </w:p>
        </w:tc>
        <w:tc>
          <w:tcPr>
            <w:tcW w:w="1984" w:type="dxa"/>
            <w:tcBorders>
              <w:top w:val="nil"/>
              <w:left w:val="nil"/>
              <w:bottom w:val="nil"/>
              <w:right w:val="nil"/>
            </w:tcBorders>
            <w:shd w:val="clear" w:color="auto" w:fill="auto"/>
            <w:vAlign w:val="center"/>
            <w:hideMark/>
          </w:tcPr>
          <w:p w14:paraId="095F27D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(BRCA testing)</w:t>
            </w:r>
          </w:p>
        </w:tc>
        <w:tc>
          <w:tcPr>
            <w:tcW w:w="3261" w:type="dxa"/>
            <w:tcBorders>
              <w:top w:val="nil"/>
              <w:left w:val="nil"/>
              <w:bottom w:val="nil"/>
              <w:right w:val="nil"/>
            </w:tcBorders>
            <w:shd w:val="clear" w:color="auto" w:fill="auto"/>
            <w:vAlign w:val="center"/>
            <w:hideMark/>
          </w:tcPr>
          <w:p w14:paraId="22881AA1"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Declarative knowledge (exp 1 and 2): BRCA Gist &gt; NCI Web and CG; Gist comprehension (exp 2): BRCA Gist &gt; NCI Web &gt; CG</w:t>
            </w:r>
            <w:r w:rsidRPr="00D54FF6">
              <w:rPr>
                <w:color w:val="000000" w:themeColor="text1"/>
                <w:sz w:val="22"/>
                <w:szCs w:val="22"/>
                <w:lang w:val="en-US"/>
              </w:rPr>
              <w:br/>
              <w:t>HOT: Risk Assessment: BRCA Gist &gt; CG</w:t>
            </w:r>
          </w:p>
        </w:tc>
        <w:tc>
          <w:tcPr>
            <w:tcW w:w="2693" w:type="dxa"/>
            <w:tcBorders>
              <w:top w:val="nil"/>
              <w:left w:val="nil"/>
              <w:bottom w:val="nil"/>
              <w:right w:val="nil"/>
            </w:tcBorders>
            <w:shd w:val="clear" w:color="auto" w:fill="auto"/>
            <w:vAlign w:val="center"/>
            <w:hideMark/>
          </w:tcPr>
          <w:p w14:paraId="5A725CD1"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705F9EF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ATT: Anxiety / worry: BRCA = NCI Web = CG (exp 1); BRCA, NCI Web &lt; CG (exp 2)</w:t>
            </w:r>
            <w:r w:rsidRPr="00D54FF6">
              <w:rPr>
                <w:color w:val="000000" w:themeColor="text1"/>
                <w:sz w:val="22"/>
                <w:szCs w:val="22"/>
                <w:lang w:val="en-US"/>
              </w:rPr>
              <w:br/>
              <w:t>ME: Interest in genetic testing: BRCA Gist &lt; CG</w:t>
            </w:r>
          </w:p>
        </w:tc>
      </w:tr>
      <w:tr w:rsidR="00351EC5" w:rsidRPr="00D54FF6" w14:paraId="6430C348" w14:textId="77777777" w:rsidTr="00683B04">
        <w:trPr>
          <w:trHeight w:val="391"/>
        </w:trPr>
        <w:tc>
          <w:tcPr>
            <w:tcW w:w="1276" w:type="dxa"/>
            <w:tcBorders>
              <w:top w:val="nil"/>
              <w:left w:val="nil"/>
              <w:bottom w:val="nil"/>
              <w:right w:val="nil"/>
            </w:tcBorders>
            <w:vAlign w:val="center"/>
          </w:tcPr>
          <w:p w14:paraId="0D921F46"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{"citationID":"4EtduKFd","properties":{"formattedCitation":"(Yang &amp; Shulruf, 2019)","plainCitation":"(Yang &amp; Shulruf, 2019)","dontUpdate":true,"noteIndex":0},"citationItems":[{"id":1039,"uris":["http://zotero.org/users/11601880/items/3W3J8HGL"],"itemData":{"id":1039,"type":"article-journal","abstract":"Purpose: Lack of confidence in suturing/ligature skills due to insufficient practice and assessments is common among novice Chinese medical interns. This study aimed to improve the skill acquisition of medical interns through a new intervention program.\nMethods: In addition to regular clinical training, expert-led or expert-led plus artificial intelligence (AI) system tutoring courses were implemented during the first 2 weeks of the surgical block. Interns could voluntarily join the regular (no additional tutoring), expert-led tutoring, or expert-led+AI tutoring groups freely. In the regular group, interns (n=25) did not receive additional tutoring. The expert-led group received 3-hour expert-led tutoring and in-training formative assessments after 2 practice sessions. After a similar expert-led course, the expert-led+AI group (n=23) practiced and assessed their skills on an AI system. Through a comparison with the internal standard, the system automatically recorded and evaluated every intern’s suturing/ligature skills. In the expert-led+AI group, performance and confidence were compared between interns who participated in 1, 2, or 3 AI practice sessions.\nResults: The end-of-surgical block objective structured clinical examination (OSCE) performance and self-assessed confidence in suturing/ligature skills were highest in the expert-led+AI group. In comparison with the expert-led group, the expert-led+AI group showed similar performance in the in-training assessment and greater improvement in the end-of-surgical block OSCE. In the expert-led+AI group, the best performance and highest post-OSCE confidence were noted in those who engaged in 3 AI practice sessions.\nConclusion: This pilot study demonstrated the potential value of incorporating an additional expert-led+AI system–assisted tutoring course into the regular surgical curriculum.","container-title":"Journal of Educational Evaluation for Health Professions","DOI":"10.3352/jeehp.2019.16.7","ISSN":"1975-5937","journalAbbreviation":"J Educ Eval Health Prof","language":"en","page":"7","source":"DOI.org (Crossref)","title":"An expert-led and artificial intelligence system-assisted tutoring course to improve the confidence of Chinese medical interns in suturing and ligature skills: a prospective pilot study","title-short":"An expert-led and artificial intelligence system-assisted tutoring course to improve the confidence of Chinese medical interns in suturing and ligature skills","volume":"16","author":[{"family":"Yang","given":"Ying-Ying"},{"family":"Shulruf","given":"Boaz"}],"issued":{"date-parts":[["2019",4,10]]}}}],"schema":"https://github.com/citation-style-language/schema/raw/master/csl-citation.json"} </w:instrText>
            </w:r>
            <w:r w:rsidRPr="00D504AA">
              <w:rPr>
                <w:color w:val="000000"/>
                <w:sz w:val="22"/>
                <w:szCs w:val="22"/>
              </w:rPr>
              <w:fldChar w:fldCharType="separate"/>
            </w:r>
            <w:r w:rsidRPr="00D504AA">
              <w:rPr>
                <w:noProof/>
                <w:color w:val="000000"/>
                <w:sz w:val="22"/>
                <w:szCs w:val="22"/>
              </w:rPr>
              <w:t>Yang and Shulruf (2019)</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39C665E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Receiving (regular clinical training vs. regular training plus additional expert-led tutoring (expert-led tutoring) vs. regular training plus an </w:t>
            </w:r>
            <w:r w:rsidRPr="00D54FF6">
              <w:rPr>
                <w:color w:val="000000" w:themeColor="text1"/>
                <w:sz w:val="22"/>
                <w:szCs w:val="22"/>
                <w:lang w:val="en-US"/>
              </w:rPr>
              <w:lastRenderedPageBreak/>
              <w:t>expert-led and AI course (expert-led+AI tutoring))</w:t>
            </w:r>
          </w:p>
        </w:tc>
        <w:tc>
          <w:tcPr>
            <w:tcW w:w="1984" w:type="dxa"/>
            <w:tcBorders>
              <w:top w:val="nil"/>
              <w:left w:val="nil"/>
              <w:bottom w:val="nil"/>
              <w:right w:val="nil"/>
            </w:tcBorders>
            <w:shd w:val="clear" w:color="auto" w:fill="auto"/>
            <w:vAlign w:val="center"/>
            <w:hideMark/>
          </w:tcPr>
          <w:p w14:paraId="0B3FD52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lastRenderedPageBreak/>
              <w:t>Medical (suturing and ligature skills)</w:t>
            </w:r>
          </w:p>
        </w:tc>
        <w:tc>
          <w:tcPr>
            <w:tcW w:w="3261" w:type="dxa"/>
            <w:tcBorders>
              <w:top w:val="nil"/>
              <w:left w:val="nil"/>
              <w:bottom w:val="nil"/>
              <w:right w:val="nil"/>
            </w:tcBorders>
            <w:shd w:val="clear" w:color="auto" w:fill="auto"/>
            <w:vAlign w:val="center"/>
            <w:hideMark/>
          </w:tcPr>
          <w:p w14:paraId="2AE07C7A"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0114293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MS: Suturing/ligature skills: expert-led+AI tutoring &gt; expert-led tutoring &gt; CG, + with practicing frequency in</w:t>
            </w:r>
            <w:r w:rsidRPr="00D54FF6">
              <w:rPr>
                <w:color w:val="000000" w:themeColor="text1"/>
                <w:sz w:val="22"/>
                <w:szCs w:val="22"/>
                <w:lang w:val="en-US"/>
              </w:rPr>
              <w:br/>
              <w:t>expert-led+AI tutoring</w:t>
            </w:r>
          </w:p>
        </w:tc>
        <w:tc>
          <w:tcPr>
            <w:tcW w:w="3207" w:type="dxa"/>
            <w:tcBorders>
              <w:top w:val="nil"/>
              <w:left w:val="nil"/>
              <w:bottom w:val="nil"/>
              <w:right w:val="nil"/>
            </w:tcBorders>
            <w:shd w:val="clear" w:color="auto" w:fill="auto"/>
            <w:vAlign w:val="center"/>
            <w:hideMark/>
          </w:tcPr>
          <w:p w14:paraId="7D7DF51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SE: Confidence: expert-led+AI tutoring &gt; expert-led tutoring &gt; CG, Expert-led+AI tutoring: confidence (+, practicing frequency)</w:t>
            </w:r>
          </w:p>
        </w:tc>
      </w:tr>
      <w:tr w:rsidR="00351EC5" w:rsidRPr="00D54FF6" w14:paraId="3CA056F3" w14:textId="77777777" w:rsidTr="00683B04">
        <w:trPr>
          <w:trHeight w:val="391"/>
        </w:trPr>
        <w:tc>
          <w:tcPr>
            <w:tcW w:w="1276" w:type="dxa"/>
            <w:tcBorders>
              <w:top w:val="nil"/>
              <w:left w:val="nil"/>
              <w:bottom w:val="nil"/>
              <w:right w:val="nil"/>
            </w:tcBorders>
            <w:vAlign w:val="center"/>
          </w:tcPr>
          <w:p w14:paraId="3DC0887C"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{"citationID":"GGHXZqwH","properties":{"formattedCitation":"(Yilmaz &amp; Karaoglan Yilmaz, 2023)","plainCitation":"(Yilmaz &amp; Karaoglan Yilmaz, 2023)","dontUpdate":true,"noteIndex":0},"citationItems":[{"id":1041,"uris":["http://zotero.org/users/11601880/items/4AUS5WYR"],"itemData":{"id":1041,"type":"article-journal","abstract":"ChatGPT (generative pre-trained transformer) is one of the artificial intelligence (AI) technologies that have started to be used in programming education. However, the effect of using ChatGPT in programming education on learning processes and outcomes is not yet known. This study investigated the effect of programming edu­ cation using the ChatGPT on students’ computational thinking skills, programming self-efficacy, and motivation toward the lesson. The research was conducted on 45 undergraduate students who took a university-level pro­ gramming course. The research was carried out according to the experimental design with the pretest-posttest control group. Students were randomly divided into experimental (n = 21) and control (n = 24) groups. While the experimental group students benefited from the ChatGPT during the weekly programming practices, the control group students did not use this tool. Research data were obtained through the computational thinking scale, computer programming self-efficacy scale, and learning motivation in computer programming courses scale. Research findings revealed that the experimental group students’ computational thinking skills, pro­ gramming self-efficacy, and motivation for the lesson were significantly higher than the control group students. In line with this result, it can be said that it may be useful to benefit from AI technologies such as ChatGPT in programming trainings. The research findings, it was emphasized how the most effective use of AI support in the lessons could be made, and various suggestions were made for researchers and educators in this regard.","container-title":"Computers and Education: Artificial Intelligence","DOI":"10.1016/j.caeai.2023.100147","ISSN":"2666920X","journalAbbreviation":"Computers and Education: Artificial Intelligence","language":"en","page":"100147","source":"DOI.org (Crossref)","title":"The effect of generative artificial intelligence (AI)-based tool use on students' computational thinking skills, programming self-efficacy and motivation","volume":"4","author":[{"family":"Yilmaz","given":"Ramazan"},{"family":"Karaoglan Yilmaz","given":"Fatma Gizem"}],"issued":{"date-parts":[["2023"]]}}}],"schema":"https://github.com/citation-style-language/schema/raw/master/csl-citation.json"} </w:instrText>
            </w:r>
            <w:r w:rsidRPr="00D504AA">
              <w:rPr>
                <w:color w:val="000000"/>
                <w:sz w:val="22"/>
                <w:szCs w:val="22"/>
              </w:rPr>
              <w:fldChar w:fldCharType="separate"/>
            </w:r>
            <w:r w:rsidRPr="00D504AA">
              <w:rPr>
                <w:noProof/>
                <w:color w:val="000000"/>
                <w:sz w:val="22"/>
                <w:szCs w:val="22"/>
              </w:rPr>
              <w:t>Yilmaz and Karaoglan Yilmaz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1E40C30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Training hands-on coding (with vs. without) access to ChatGPT </w:t>
            </w:r>
          </w:p>
        </w:tc>
        <w:tc>
          <w:tcPr>
            <w:tcW w:w="1984" w:type="dxa"/>
            <w:tcBorders>
              <w:top w:val="nil"/>
              <w:left w:val="nil"/>
              <w:bottom w:val="nil"/>
              <w:right w:val="nil"/>
            </w:tcBorders>
            <w:shd w:val="clear" w:color="auto" w:fill="auto"/>
            <w:vAlign w:val="center"/>
            <w:hideMark/>
          </w:tcPr>
          <w:p w14:paraId="3586D66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Computer science (programming)</w:t>
            </w:r>
          </w:p>
        </w:tc>
        <w:tc>
          <w:tcPr>
            <w:tcW w:w="3261" w:type="dxa"/>
            <w:tcBorders>
              <w:top w:val="nil"/>
              <w:left w:val="nil"/>
              <w:bottom w:val="nil"/>
              <w:right w:val="nil"/>
            </w:tcBorders>
            <w:shd w:val="clear" w:color="auto" w:fill="auto"/>
            <w:vAlign w:val="center"/>
            <w:hideMark/>
          </w:tcPr>
          <w:p w14:paraId="10DC3F1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HOT: Computational thinking skill (+), creativity (+), algorithmic thinking (+), cooperativity (+), critical thinking (+), problem-solving(+)</w:t>
            </w:r>
          </w:p>
        </w:tc>
        <w:tc>
          <w:tcPr>
            <w:tcW w:w="2693" w:type="dxa"/>
            <w:tcBorders>
              <w:top w:val="nil"/>
              <w:left w:val="nil"/>
              <w:bottom w:val="nil"/>
              <w:right w:val="nil"/>
            </w:tcBorders>
            <w:shd w:val="clear" w:color="auto" w:fill="auto"/>
            <w:vAlign w:val="center"/>
            <w:hideMark/>
          </w:tcPr>
          <w:p w14:paraId="6C6CC04C"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231A223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Learning motivation (+): individual attitude and expectation (+), challenging goals (=), clear direction (+), reward and recognition (+), punishment (+), social pressure (+), competition (+)</w:t>
            </w:r>
            <w:r w:rsidRPr="00D54FF6">
              <w:rPr>
                <w:color w:val="000000" w:themeColor="text1"/>
                <w:sz w:val="22"/>
                <w:szCs w:val="22"/>
                <w:lang w:val="en-US"/>
              </w:rPr>
              <w:br/>
              <w:t>SE: Programming self-efficacy (all task, simple task, complex task) (+)</w:t>
            </w:r>
          </w:p>
        </w:tc>
      </w:tr>
      <w:tr w:rsidR="00351EC5" w:rsidRPr="00D54FF6" w14:paraId="3D51180E" w14:textId="77777777" w:rsidTr="00683B04">
        <w:trPr>
          <w:trHeight w:val="391"/>
        </w:trPr>
        <w:tc>
          <w:tcPr>
            <w:tcW w:w="1276" w:type="dxa"/>
            <w:tcBorders>
              <w:top w:val="nil"/>
              <w:left w:val="nil"/>
              <w:bottom w:val="nil"/>
              <w:right w:val="nil"/>
            </w:tcBorders>
            <w:vAlign w:val="center"/>
          </w:tcPr>
          <w:p w14:paraId="6E348B7B"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{"citationID":"QDfWpTcf","properties":{"formattedCitation":"(Yin, Goh, et al., 2021)","plainCitation":"(Yin, Goh, et al., 2021)","dontUpdate":true,"noteIndex":0},"citationItems":[{"id":1042,"uris":["http://zotero.org/users/11601880/items/QCS7II3C"],"itemData":{"id":1042,"type":"article-journal","abstract":"This study investigated the impact of a chatbot-based micro-learning system on students’ learning motivation and performance. A quasi-experiment was conducted with 99 first-year students taking part in a basic computer course on number system conversion. The students were assigned to a traditional learning group or a chatbot-based micro-learning group. After the experiment, both groups achieved a comparable performance, suggesting that students are sufficiently competent to learn independently in the chatbot-based learning environment without the need for continuous face-to-face delivery. Moreover, students in the chatbot learning group attained significantly higher intrinsic motivation than the traditional learning group with perceived choice and perceived value as core predictors of intrinsic motivation. Further analysis with the Johnson-Neyman procedure revealed differences on interaction between the perceived choice and the learning environments. For students with a high initial perceived choice (&gt;=5.1), chatbot-based learning further enhances their post choice motivation whereas for students with a low initial perceived choice (&lt;=3.0), the traditional classroom is more suitable to enhance their post choice motivation. The implications of the findings can help instructors to incorporate chatbot-based learning in the classroom.","container-title":"Journal of Educational Computing Research","DOI":"10.1177/0735633120952067","ISSN":"0735-6331, 1541-4140","issue":"1","journalAbbreviation":"Journal of Educational Computing Research","language":"en","page":"154-177","source":"DOI.org (Crossref)","title":"Conversation Technology With Micro-Learning: The Impact of Chatbot-Based Learning on Students’ Learning Motivation and Performance","title-short":"Conversation Technology With Micro-Learning","volume":"59","author":[{"family":"Yin","given":"Jiaqi"},{"family":"Goh","given":"Tiong-Thye"},{"family":"Yang","given":"Bing"},{"family":"Xiaobin","given":"Yang"}],"issued":{"date-parts":[["2021",3]]}}}],"schema":"https://github.com/citation-style-language/schema/raw/master/csl-citation.json"} </w:instrText>
            </w:r>
            <w:r w:rsidRPr="00D504AA">
              <w:rPr>
                <w:color w:val="000000"/>
                <w:sz w:val="22"/>
                <w:szCs w:val="22"/>
              </w:rPr>
              <w:fldChar w:fldCharType="separate"/>
            </w:r>
            <w:r w:rsidRPr="00D504AA">
              <w:rPr>
                <w:noProof/>
                <w:color w:val="000000"/>
                <w:sz w:val="22"/>
                <w:szCs w:val="22"/>
              </w:rPr>
              <w:t>Yin, Goh, et al.</w:t>
            </w:r>
            <w:r w:rsidRPr="00D504AA">
              <w:rPr>
                <w:rFonts w:hint="eastAsia"/>
                <w:noProof/>
                <w:color w:val="000000"/>
                <w:sz w:val="22"/>
                <w:szCs w:val="22"/>
              </w:rPr>
              <w:t xml:space="preserve"> (</w:t>
            </w:r>
            <w:r w:rsidRPr="00D504AA">
              <w:rPr>
                <w:noProof/>
                <w:color w:val="000000"/>
                <w:sz w:val="22"/>
                <w:szCs w:val="22"/>
              </w:rPr>
              <w:t>2021)</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70D7DA6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Studying through (chatbot-based micro-learning system vs. traditional lecture)</w:t>
            </w:r>
          </w:p>
        </w:tc>
        <w:tc>
          <w:tcPr>
            <w:tcW w:w="1984" w:type="dxa"/>
            <w:tcBorders>
              <w:top w:val="nil"/>
              <w:left w:val="nil"/>
              <w:bottom w:val="nil"/>
              <w:right w:val="nil"/>
            </w:tcBorders>
            <w:shd w:val="clear" w:color="auto" w:fill="auto"/>
            <w:vAlign w:val="center"/>
            <w:hideMark/>
          </w:tcPr>
          <w:p w14:paraId="23E290D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Computer science (number system conversion)</w:t>
            </w:r>
          </w:p>
        </w:tc>
        <w:tc>
          <w:tcPr>
            <w:tcW w:w="3261" w:type="dxa"/>
            <w:tcBorders>
              <w:top w:val="nil"/>
              <w:left w:val="nil"/>
              <w:bottom w:val="nil"/>
              <w:right w:val="nil"/>
            </w:tcBorders>
            <w:shd w:val="clear" w:color="auto" w:fill="auto"/>
            <w:vAlign w:val="center"/>
            <w:hideMark/>
          </w:tcPr>
          <w:p w14:paraId="45DB3F7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Learning outcome (=)</w:t>
            </w:r>
          </w:p>
        </w:tc>
        <w:tc>
          <w:tcPr>
            <w:tcW w:w="2693" w:type="dxa"/>
            <w:tcBorders>
              <w:top w:val="nil"/>
              <w:left w:val="nil"/>
              <w:bottom w:val="nil"/>
              <w:right w:val="nil"/>
            </w:tcBorders>
            <w:shd w:val="clear" w:color="auto" w:fill="auto"/>
            <w:vAlign w:val="center"/>
            <w:hideMark/>
          </w:tcPr>
          <w:p w14:paraId="071F0E14"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4D6BD82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Learning motivation: interest-enjoyment (+), tension-pressure (-), perceived competence (=), perceived value (+)</w:t>
            </w:r>
          </w:p>
        </w:tc>
      </w:tr>
      <w:tr w:rsidR="00351EC5" w:rsidRPr="00D54FF6" w14:paraId="77033E44" w14:textId="77777777" w:rsidTr="00683B04">
        <w:trPr>
          <w:trHeight w:val="391"/>
        </w:trPr>
        <w:tc>
          <w:tcPr>
            <w:tcW w:w="1276" w:type="dxa"/>
            <w:tcBorders>
              <w:top w:val="nil"/>
              <w:left w:val="nil"/>
              <w:bottom w:val="nil"/>
              <w:right w:val="nil"/>
            </w:tcBorders>
            <w:vAlign w:val="center"/>
          </w:tcPr>
          <w:p w14:paraId="6B14A587" w14:textId="77777777" w:rsidR="00351EC5" w:rsidRPr="00D54FF6" w:rsidRDefault="00351EC5" w:rsidP="00683B04">
            <w:pPr>
              <w:spacing w:line="259" w:lineRule="auto"/>
              <w:rPr>
                <w:noProof/>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{"citationID":"JvpmPLhI","properties":{"formattedCitation":"(Zhang et al., 2023)","plainCitation":"(Zhang et al., 2023)","dontUpdate":true,"noteIndex":0},"citationItems":[{"id":1043,"uris":["http://zotero.org/users/11601880/items/M87GP8M8"],"itemData":{"id":1043,"type":"article-journal","abstract":"EFL learners generally have the problem of logical fallacies in EFL argumentative writings. Logical fallacies are errors in reasoning that can undermine EFL argumentative writing quality. Explicit training on logical fallacies may help learners deal with the problem and enhance their self-eﬃcacy and proﬁciency in EFL argumentative writing, which educational chatbots may further enhance. However, few studies have been conducted in this direction. To ﬁll the gap, we developed a chatbot for out-of-class, self-regulated training on logical fallacies in EFL argumentative writing. Fifteen Chinese EFL undergraduate and graduate students engaged in the training for ﬁve weeks. Semistructured interviews and transcript analysis were conducted to investigate the participants’ perceived impacts of the training on selfeﬃcacy and proﬁciency in EFL argumentative writing. To triangulate the interview results, we conducted pre–post questionnaires on the participants’ writing self-eﬃcacy and analysed their pre–post argumentative writings based on the Illinois Critical Thinking Essay Scoring Rubric. The results showed that the training on logical fallacies might improve EFL argumentative writing proﬁciency, although it might reduce writing self-eﬃcacy. Based on the results, we called for more implementation and investigation of chatbot-based training on logical fallacies, especially the long-term training integrated with practice in writing tasks.","container-title":"Innovation in Language Learning and Teaching","DOI":"10.1080/17501229.2023.2197417","ISSN":"1750-1229, 1750-1237","issue":"5","journalAbbreviation":"Innovation in Language Learning and Teaching","language":"en","page":"932-945","source":"DOI.org (Crossref)","title":"Chatbot-based training on logical fallacy in EFL argumentative writing","volume":"17","author":[{"family":"Zhang","given":"Ruofei"},{"family":"Zou","given":"Di"},{"family":"Cheng","given":"Gary"}],"issued":{"date-parts":[["2023",10,20]]}},"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Zhang et al. (2023)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121F211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Within-subjects (before and after)</w:t>
            </w:r>
          </w:p>
        </w:tc>
        <w:tc>
          <w:tcPr>
            <w:tcW w:w="1984" w:type="dxa"/>
            <w:tcBorders>
              <w:top w:val="nil"/>
              <w:left w:val="nil"/>
              <w:bottom w:val="nil"/>
              <w:right w:val="nil"/>
            </w:tcBorders>
            <w:shd w:val="clear" w:color="auto" w:fill="auto"/>
            <w:vAlign w:val="center"/>
            <w:hideMark/>
          </w:tcPr>
          <w:p w14:paraId="4F44F1D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Language learning (argumentative writing)</w:t>
            </w:r>
          </w:p>
        </w:tc>
        <w:tc>
          <w:tcPr>
            <w:tcW w:w="3261" w:type="dxa"/>
            <w:tcBorders>
              <w:top w:val="nil"/>
              <w:left w:val="nil"/>
              <w:bottom w:val="nil"/>
              <w:right w:val="nil"/>
            </w:tcBorders>
            <w:shd w:val="clear" w:color="auto" w:fill="auto"/>
            <w:vAlign w:val="center"/>
            <w:hideMark/>
          </w:tcPr>
          <w:p w14:paraId="22FE2BA2" w14:textId="77777777" w:rsidR="00351EC5" w:rsidRPr="00D54FF6" w:rsidRDefault="00351EC5" w:rsidP="00683B04">
            <w:pPr>
              <w:spacing w:line="259" w:lineRule="auto"/>
              <w:rPr>
                <w:color w:val="000000" w:themeColor="text1"/>
                <w:sz w:val="22"/>
                <w:szCs w:val="22"/>
                <w:lang w:val="en-US"/>
              </w:rPr>
            </w:pPr>
          </w:p>
        </w:tc>
        <w:tc>
          <w:tcPr>
            <w:tcW w:w="2693" w:type="dxa"/>
            <w:tcBorders>
              <w:top w:val="nil"/>
              <w:left w:val="nil"/>
              <w:bottom w:val="nil"/>
              <w:right w:val="nil"/>
            </w:tcBorders>
            <w:shd w:val="clear" w:color="auto" w:fill="auto"/>
            <w:vAlign w:val="center"/>
            <w:hideMark/>
          </w:tcPr>
          <w:p w14:paraId="0BDCA29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WS: Writing proficiency (73% positive, 27% neutral), writing quality (+)</w:t>
            </w:r>
          </w:p>
        </w:tc>
        <w:tc>
          <w:tcPr>
            <w:tcW w:w="3207" w:type="dxa"/>
            <w:tcBorders>
              <w:top w:val="nil"/>
              <w:left w:val="nil"/>
              <w:bottom w:val="nil"/>
              <w:right w:val="nil"/>
            </w:tcBorders>
            <w:shd w:val="clear" w:color="auto" w:fill="auto"/>
            <w:vAlign w:val="center"/>
            <w:hideMark/>
          </w:tcPr>
          <w:p w14:paraId="2A576D2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SE: Writing self-efficacy (60% negative, 13% positive)</w:t>
            </w:r>
          </w:p>
        </w:tc>
      </w:tr>
      <w:tr w:rsidR="00351EC5" w:rsidRPr="00D54FF6" w14:paraId="0A388789" w14:textId="77777777" w:rsidTr="00683B04">
        <w:trPr>
          <w:trHeight w:val="391"/>
        </w:trPr>
        <w:tc>
          <w:tcPr>
            <w:tcW w:w="1276" w:type="dxa"/>
            <w:tcBorders>
              <w:top w:val="nil"/>
              <w:left w:val="nil"/>
              <w:bottom w:val="nil"/>
              <w:right w:val="nil"/>
            </w:tcBorders>
            <w:vAlign w:val="center"/>
          </w:tcPr>
          <w:p w14:paraId="5278B362" w14:textId="77777777" w:rsidR="00351EC5" w:rsidRPr="00D54FF6" w:rsidRDefault="00351EC5" w:rsidP="00683B04">
            <w:pPr>
              <w:spacing w:line="259" w:lineRule="auto"/>
              <w:rPr>
                <w:noProof/>
                <w:color w:val="000000" w:themeColor="text1"/>
                <w:sz w:val="22"/>
                <w:szCs w:val="22"/>
                <w:lang w:val="en-US"/>
              </w:rPr>
            </w:pPr>
            <w:r>
              <w:rPr>
                <w:rFonts w:hint="eastAsia"/>
                <w:color w:val="000000"/>
                <w:sz w:val="22"/>
                <w:szCs w:val="22"/>
              </w:rPr>
              <w:t xml:space="preserve">X. </w:t>
            </w:r>
            <w:r w:rsidRPr="00D504AA">
              <w:rPr>
                <w:color w:val="000000"/>
                <w:sz w:val="22"/>
                <w:szCs w:val="22"/>
              </w:rPr>
              <w:fldChar w:fldCharType="begin"/>
            </w:r>
            <w:r>
              <w:rPr>
                <w:color w:val="000000"/>
                <w:sz w:val="22"/>
                <w:szCs w:val="22"/>
              </w:rPr>
              <w:instrText xml:space="preserve"> ADDIN ZOTERO_ITEM CSL_CITATION {"citationID":"6iKMsJIn","properties":{"formattedCitation":"(Zhao et al., 2020)","plainCitation":"(Zhao et al., 2020)","dontUpdate":true,"noteIndex":0},"citationItems":[{"id":1044,"uris":["http://zotero.org/users/11601880/items/CF4WUHGN"],"itemData":{"id":1044,"type":"article-journal","container-title":"Medical Science Monitor","DOI":"10.12659/MSM.923836","ISSN":"1643-3750","journalAbbreviation":"Med Sci Monit","language":"en","source":"DOI.org (Crossref)","title":"Comparison of Multiple Quantitative Evaluation Indices of Theoretical Knowledge and Clinical Practice Skills and Training of Medical Interns in Cardiovascular Imaging Using Blended Teaching and the Case Resource Network Platform (CRNP)","URL":"https://www.medscimonit.com/abstract/index/idArt/923836","volume":"26","author":[{"family":"Zhao","given":"Xin-Xiang"},{"family":"Wu","given":"Shao-Ping"},{"family":"Wang","given":"Jiang-Yue"},{"family":"Gong","given":"Xiao-Yi"},{"family":"He","given":"Xi-Ran"},{"family":"Xi","given":"Mao-Jiao"},{"family":"Yuan","given":"Wei-Feng"}],"accessed":{"date-parts":[["2024",5,14]]},"issued":{"date-parts":[["2020",4,16]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Zhao et al. (2020)</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7B869A0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Training through (CRNP vs. routine teaching) </w:t>
            </w:r>
          </w:p>
        </w:tc>
        <w:tc>
          <w:tcPr>
            <w:tcW w:w="1984" w:type="dxa"/>
            <w:tcBorders>
              <w:top w:val="nil"/>
              <w:left w:val="nil"/>
              <w:bottom w:val="nil"/>
              <w:right w:val="nil"/>
            </w:tcBorders>
            <w:shd w:val="clear" w:color="auto" w:fill="auto"/>
            <w:vAlign w:val="center"/>
            <w:hideMark/>
          </w:tcPr>
          <w:p w14:paraId="75D0002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Medical (cardiovascular imaging training)</w:t>
            </w:r>
          </w:p>
        </w:tc>
        <w:tc>
          <w:tcPr>
            <w:tcW w:w="3261" w:type="dxa"/>
            <w:tcBorders>
              <w:top w:val="nil"/>
              <w:left w:val="nil"/>
              <w:bottom w:val="nil"/>
              <w:right w:val="nil"/>
            </w:tcBorders>
            <w:shd w:val="clear" w:color="auto" w:fill="auto"/>
            <w:vAlign w:val="center"/>
            <w:hideMark/>
          </w:tcPr>
          <w:p w14:paraId="47A3549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X-ray score (=), computed tomography angiography score (+), cardiac magnetic resonance imaging score (+), average score (+)</w:t>
            </w:r>
          </w:p>
        </w:tc>
        <w:tc>
          <w:tcPr>
            <w:tcW w:w="2693" w:type="dxa"/>
            <w:tcBorders>
              <w:top w:val="nil"/>
              <w:left w:val="nil"/>
              <w:bottom w:val="nil"/>
              <w:right w:val="nil"/>
            </w:tcBorders>
            <w:shd w:val="clear" w:color="auto" w:fill="auto"/>
            <w:vAlign w:val="center"/>
            <w:hideMark/>
          </w:tcPr>
          <w:p w14:paraId="5FF16FD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MS: Clinical skills: imaging description (+), position display (+), qualitative diagnosis (=), differential diagnosis (=), examination preparation (=), interview skill (=), human care (=)</w:t>
            </w:r>
          </w:p>
        </w:tc>
        <w:tc>
          <w:tcPr>
            <w:tcW w:w="3207" w:type="dxa"/>
            <w:tcBorders>
              <w:top w:val="nil"/>
              <w:left w:val="nil"/>
              <w:bottom w:val="nil"/>
              <w:right w:val="nil"/>
            </w:tcBorders>
            <w:shd w:val="clear" w:color="auto" w:fill="auto"/>
            <w:vAlign w:val="center"/>
            <w:hideMark/>
          </w:tcPr>
          <w:p w14:paraId="4C5C410E" w14:textId="77777777" w:rsidR="00351EC5" w:rsidRPr="00D54FF6" w:rsidRDefault="00351EC5" w:rsidP="00683B04">
            <w:pPr>
              <w:spacing w:line="259" w:lineRule="auto"/>
              <w:rPr>
                <w:color w:val="000000" w:themeColor="text1"/>
                <w:sz w:val="22"/>
                <w:szCs w:val="22"/>
                <w:lang w:val="en-US"/>
              </w:rPr>
            </w:pPr>
          </w:p>
        </w:tc>
      </w:tr>
      <w:tr w:rsidR="00351EC5" w:rsidRPr="00D54FF6" w14:paraId="39A285D9" w14:textId="77777777" w:rsidTr="00683B04">
        <w:trPr>
          <w:trHeight w:val="391"/>
        </w:trPr>
        <w:tc>
          <w:tcPr>
            <w:tcW w:w="1276" w:type="dxa"/>
            <w:tcBorders>
              <w:top w:val="nil"/>
              <w:left w:val="nil"/>
              <w:bottom w:val="nil"/>
              <w:right w:val="nil"/>
            </w:tcBorders>
            <w:vAlign w:val="center"/>
          </w:tcPr>
          <w:p w14:paraId="35B45741"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{"citationID":"9C2aQu7P","properties":{"formattedCitation":"(Zheng, Fan, Chen, et al., 2023)","plainCitation":"(Zheng, Fan, Chen, et al., 2023)","dontUpdate":true,"noteIndex":0},"citationItems":[{"id":1048,"uris":["http://zotero.org/users/11601880/items/PZGC2C3E"],"itemData":{"id":1048,"type":"article-journal","abstract":"Online collaborative learning has been broadly applied in higher education. However, learners face many challenges in collaborating with one another and coregulating their learning, leading to low group performance. To address the gaps, this study proposed an artificial intelligence (AI)-enabled feedback and feedforward approach that not only provide feedback but also offer recommendations for future actions to support online collaborative learning. In total, 153 college students participated in this study, and they were divided into three conditions. Fifty-one students conducted online collaborative learning with the AI-enabled feedback and feedforward approach, another 51 students carried out online collaborative learning with the AI-enabled feedback approach, and the remaining 51 students participated in traditional online collaborative learning without either type of support. The results indicated that the AI-enabled feedback and feedforward approach could significantly boost the level of collaborative knowledge building, coregulated behaviours, and group performance. Research and practical implications of the findings are discussed in depth.","container-title":"Education and Information Technologies","DOI":"10.1007/s10639-023-12292-5","ISSN":"1360-2357, 1573-7608","journalAbbreviation":"Educ Inf Technol","language":"en","source":"DOI.org (Crossref)","title":"An AI-enabled feedback-feedforward approach to promoting online collaborative learning","URL":"https://link.springer.com/10.1007/s10639-023-12292-5","author":[{"family":"Zheng","given":"Lanqin"},{"family":"Fan","given":"Yunchao"},{"family":"Chen","given":"Bodong"},{"family":"Huang","given":"Zichen"},{"literal":"LeiGao"},{"family":"Long","given":"Miaolang"}],"accessed":{"date-parts":[["2024",5,14]]},"issued":{"date-parts":[["2023",10,26]]}},"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Fan, Chen,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6284333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Completing online collaborative learning (OCL) task (with AI-enabled feedback and feedforward vs. with AI-enabled feedback vs. without any specific approach)</w:t>
            </w:r>
          </w:p>
        </w:tc>
        <w:tc>
          <w:tcPr>
            <w:tcW w:w="1984" w:type="dxa"/>
            <w:tcBorders>
              <w:top w:val="nil"/>
              <w:left w:val="nil"/>
              <w:bottom w:val="nil"/>
              <w:right w:val="nil"/>
            </w:tcBorders>
            <w:shd w:val="clear" w:color="auto" w:fill="auto"/>
            <w:vAlign w:val="center"/>
            <w:hideMark/>
          </w:tcPr>
          <w:p w14:paraId="04AD1C8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Team collaboration</w:t>
            </w:r>
          </w:p>
        </w:tc>
        <w:tc>
          <w:tcPr>
            <w:tcW w:w="3261" w:type="dxa"/>
            <w:tcBorders>
              <w:top w:val="nil"/>
              <w:left w:val="nil"/>
              <w:bottom w:val="nil"/>
              <w:right w:val="nil"/>
            </w:tcBorders>
            <w:shd w:val="clear" w:color="auto" w:fill="auto"/>
            <w:vAlign w:val="center"/>
            <w:hideMark/>
          </w:tcPr>
          <w:p w14:paraId="002BF0D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SSR: Collaborative knowledge building: feedback-forward &gt; feedback &gt; CG; performance: feedback-forward &gt; feedback &gt; CG; coregulated behavioral patterns: feedback-forward &gt; feedback &gt; CG; SSR (% agree): regulation of goals, plans, and </w:t>
            </w:r>
            <w:r w:rsidRPr="00D54FF6">
              <w:rPr>
                <w:color w:val="000000" w:themeColor="text1"/>
                <w:sz w:val="22"/>
                <w:szCs w:val="22"/>
                <w:lang w:val="en-US"/>
              </w:rPr>
              <w:lastRenderedPageBreak/>
              <w:t>strategies: 76.5% in AI feedback and feedforward, 70.6% in AI feedback group; reflection and evaluation: 76.5% in AI feedback and feedforward, 58.8% in AI feedback group</w:t>
            </w:r>
          </w:p>
        </w:tc>
        <w:tc>
          <w:tcPr>
            <w:tcW w:w="2693" w:type="dxa"/>
            <w:tcBorders>
              <w:top w:val="nil"/>
              <w:left w:val="nil"/>
              <w:bottom w:val="nil"/>
              <w:right w:val="nil"/>
            </w:tcBorders>
            <w:shd w:val="clear" w:color="auto" w:fill="auto"/>
            <w:vAlign w:val="center"/>
            <w:hideMark/>
          </w:tcPr>
          <w:p w14:paraId="30C3F9E5"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6956951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Team engagement (% agree): 88.2% in AI feedback and feedforward, 82.4% in AI feedback group</w:t>
            </w:r>
          </w:p>
        </w:tc>
      </w:tr>
      <w:tr w:rsidR="00351EC5" w:rsidRPr="00D54FF6" w14:paraId="461DAC27" w14:textId="77777777" w:rsidTr="00683B04">
        <w:trPr>
          <w:trHeight w:val="391"/>
        </w:trPr>
        <w:tc>
          <w:tcPr>
            <w:tcW w:w="1276" w:type="dxa"/>
            <w:tcBorders>
              <w:top w:val="nil"/>
              <w:left w:val="nil"/>
              <w:bottom w:val="nil"/>
              <w:right w:val="nil"/>
            </w:tcBorders>
            <w:vAlign w:val="center"/>
          </w:tcPr>
          <w:p w14:paraId="2AF59E4A"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{"citationID":"NcfLfRBA","properties":{"formattedCitation":"(Zheng, Fan, Gao, et al., 2024)","plainCitation":"(Zheng, Fan, Gao, et al., 2024)","dontUpdate":true,"noteIndex":0},"citationItems":[{"id":1059,"uris":["http://zotero.org/users/11601880/items/X322DIY4"],"itemData":{"id":1059,"type":"article-journal","abstract":"As an effective form of pedagogy, online collaborative learning has received increasing application in the field of education. However, learners often feel frustrated with regard to knowledge building, cognitive engagement, and socially shared regulation. To solve these problems, the current study proposed an approach featuring artificial intelligence (AI)-empowered assessments and personalized recommendations. The purpose of this quasi-experimental study was to examine the effect of the proposed approach on collaborative learning performance. In total, 135 college students, who were divided into three conditions, participated in the current study. The results of both quantitative and qualitative analysis indicated that the proposed approach could substantially enhance collaborative knowledge building, cognitive engagement, socially shared regulated behaviors, and group performance. The findings are discussed thoroughly alongside their pedagogical and technological implications.","container-title":"Journal of Research on Technology in Education","DOI":"10.1080/15391523.2024.2304066","ISSN":"1539-1523, 1945-0818","journalAbbreviation":"Journal of Research on Technology in Education","language":"en","page":"1-27","source":"DOI.org (Crossref)","title":"Using AI-empowered assessments and personalized recommendations to promote online collaborative learning performance","author":[{"family":"Zheng","given":"Lanqin"},{"family":"Fan","given":"Yunchao"},{"family":"Gao","given":"Lei"},{"family":"Huang","given":"Zichen"},{"family":"Chen","given":"Bodong"},{"family":"Long","given":"Miaolang"}],"issued":{"date-parts":[["2024",1,22]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Fan, Gao, et al.</w:t>
            </w:r>
            <w:r w:rsidRPr="00D504AA">
              <w:rPr>
                <w:rFonts w:hint="eastAsia"/>
                <w:noProof/>
                <w:color w:val="000000"/>
                <w:sz w:val="22"/>
                <w:szCs w:val="22"/>
              </w:rPr>
              <w:t xml:space="preserve"> (</w:t>
            </w:r>
            <w:r w:rsidRPr="00D504AA">
              <w:rPr>
                <w:noProof/>
                <w:color w:val="000000"/>
                <w:sz w:val="22"/>
                <w:szCs w:val="22"/>
              </w:rPr>
              <w:t>2024)</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2BC6492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Completing OCL task (with KGAPR vs. with KGA vs. without any specified approach) </w:t>
            </w:r>
          </w:p>
        </w:tc>
        <w:tc>
          <w:tcPr>
            <w:tcW w:w="1984" w:type="dxa"/>
            <w:tcBorders>
              <w:top w:val="nil"/>
              <w:left w:val="nil"/>
              <w:bottom w:val="nil"/>
              <w:right w:val="nil"/>
            </w:tcBorders>
            <w:shd w:val="clear" w:color="auto" w:fill="auto"/>
            <w:vAlign w:val="center"/>
            <w:hideMark/>
          </w:tcPr>
          <w:p w14:paraId="70F1804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Team collaboration</w:t>
            </w:r>
          </w:p>
        </w:tc>
        <w:tc>
          <w:tcPr>
            <w:tcW w:w="3261" w:type="dxa"/>
            <w:tcBorders>
              <w:top w:val="nil"/>
              <w:left w:val="nil"/>
              <w:bottom w:val="nil"/>
              <w:right w:val="nil"/>
            </w:tcBorders>
            <w:shd w:val="clear" w:color="auto" w:fill="auto"/>
            <w:vAlign w:val="center"/>
            <w:hideMark/>
          </w:tcPr>
          <w:p w14:paraId="7BD35AE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Learning performance: KGAPR &gt; KGA &gt; CG</w:t>
            </w:r>
            <w:r w:rsidRPr="00D54FF6">
              <w:rPr>
                <w:color w:val="000000" w:themeColor="text1"/>
                <w:sz w:val="22"/>
                <w:szCs w:val="22"/>
                <w:lang w:val="en-US"/>
              </w:rPr>
              <w:br/>
              <w:t>SSR: Collaborative knowledge building: KGAPR &gt; KGA &gt; CG; group performance: KGAPR &gt; KGA &gt; CG; socially shared regulation: KGAPR &gt; KGA &gt; CG; SSR (% agree): facilitating regulation of goals, plans, and strategies: 93.3% in KGAPR, 75.0% in KGA; promoting monitoring and controlling: 86.7% in KGAPR, 58.3% in KGA</w:t>
            </w:r>
          </w:p>
        </w:tc>
        <w:tc>
          <w:tcPr>
            <w:tcW w:w="2693" w:type="dxa"/>
            <w:tcBorders>
              <w:top w:val="nil"/>
              <w:left w:val="nil"/>
              <w:bottom w:val="nil"/>
              <w:right w:val="nil"/>
            </w:tcBorders>
            <w:shd w:val="clear" w:color="auto" w:fill="auto"/>
            <w:vAlign w:val="center"/>
            <w:hideMark/>
          </w:tcPr>
          <w:p w14:paraId="7653C082"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060D450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Cognitive engagement (% agree): 60.0% in KGAPR, 58.3% in KGA</w:t>
            </w:r>
          </w:p>
        </w:tc>
      </w:tr>
      <w:tr w:rsidR="00351EC5" w:rsidRPr="00D54FF6" w14:paraId="20545B74" w14:textId="77777777" w:rsidTr="00683B04">
        <w:trPr>
          <w:trHeight w:val="391"/>
        </w:trPr>
        <w:tc>
          <w:tcPr>
            <w:tcW w:w="1276" w:type="dxa"/>
            <w:tcBorders>
              <w:top w:val="nil"/>
              <w:left w:val="nil"/>
              <w:bottom w:val="nil"/>
              <w:right w:val="nil"/>
            </w:tcBorders>
            <w:vAlign w:val="center"/>
          </w:tcPr>
          <w:p w14:paraId="7B623E1D"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{"citationID":"ANLouv3I","properties":{"formattedCitation":"(Zheng, Fan, Huang, et al., 2024)","plainCitation":"(Zheng, Fan, Huang, et al., 2024)","dontUpdate":true,"noteIndex":0},"citationItems":[{"id":1056,"uris":["http://zotero.org/users/11601880/items/MQ3V75HK"],"itemData":{"id":1056,"type":"article-journal","abstract":"Background: Online collaborative learning has been widely adopted in the field of education. However, learners often find it difficult to engage in collaboratively building knowledge and jointly regulating online collaborative learning.","container-title":"Journal of Computer Assisted Learning","DOI":"10.1111/jcal.12860","ISSN":"0266-4909, 1365-2729","issue":"1","journalAbbreviation":"Computer Assisted Learning","language":"en","page":"21-36","source":"DOI.org (Crossref)","title":"Impacts of three approaches on collaborative knowledge building, group performance, behavioural engagement, and socially shared regulation in online collaborative learning","volume":"40","author":[{"family":"Zheng","given":"Lanqin"},{"family":"Fan","given":"Yunchao"},{"family":"Huang","given":"Zichen"},{"family":"Gao","given":"Lei"}],"issued":{"date-parts":[["2024",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Fan, Huang, et al.</w:t>
            </w:r>
            <w:r w:rsidRPr="00D504AA">
              <w:rPr>
                <w:rFonts w:hint="eastAsia"/>
                <w:noProof/>
                <w:color w:val="000000"/>
                <w:sz w:val="22"/>
                <w:szCs w:val="22"/>
              </w:rPr>
              <w:t xml:space="preserve"> (</w:t>
            </w:r>
            <w:r w:rsidRPr="00D504AA">
              <w:rPr>
                <w:noProof/>
                <w:color w:val="000000"/>
                <w:sz w:val="22"/>
                <w:szCs w:val="22"/>
              </w:rPr>
              <w:t>2024)</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02F5D899" w14:textId="77777777" w:rsidR="00351EC5" w:rsidRPr="00D54FF6" w:rsidRDefault="00351EC5" w:rsidP="00683B04">
            <w:pPr>
              <w:autoSpaceDE w:val="0"/>
              <w:autoSpaceDN w:val="0"/>
              <w:adjustRightInd w:val="0"/>
              <w:spacing w:line="259" w:lineRule="auto"/>
              <w:rPr>
                <w:color w:val="000000" w:themeColor="text1"/>
                <w:sz w:val="22"/>
                <w:szCs w:val="22"/>
                <w:lang w:val="en-US"/>
              </w:rPr>
            </w:pPr>
            <w:r w:rsidRPr="00D54FF6">
              <w:rPr>
                <w:color w:val="000000" w:themeColor="text1"/>
                <w:sz w:val="22"/>
                <w:szCs w:val="22"/>
                <w:lang w:val="en-US"/>
              </w:rPr>
              <w:t xml:space="preserve">Completing OCL task (with automatic construction of knowledge graphs (CKG) vs. with automatic analysis of topic distribution (ATD) vs. without any specific approach) </w:t>
            </w:r>
          </w:p>
        </w:tc>
        <w:tc>
          <w:tcPr>
            <w:tcW w:w="1984" w:type="dxa"/>
            <w:tcBorders>
              <w:top w:val="nil"/>
              <w:left w:val="nil"/>
              <w:bottom w:val="nil"/>
              <w:right w:val="nil"/>
            </w:tcBorders>
            <w:shd w:val="clear" w:color="auto" w:fill="auto"/>
            <w:vAlign w:val="center"/>
            <w:hideMark/>
          </w:tcPr>
          <w:p w14:paraId="2C83150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Team collaboration</w:t>
            </w:r>
          </w:p>
        </w:tc>
        <w:tc>
          <w:tcPr>
            <w:tcW w:w="3261" w:type="dxa"/>
            <w:tcBorders>
              <w:top w:val="nil"/>
              <w:left w:val="nil"/>
              <w:bottom w:val="nil"/>
              <w:right w:val="nil"/>
            </w:tcBorders>
            <w:shd w:val="clear" w:color="auto" w:fill="auto"/>
            <w:vAlign w:val="center"/>
            <w:hideMark/>
          </w:tcPr>
          <w:p w14:paraId="3BC9ED1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Knowledge learning: CKG &gt; CG, ATD &gt; CG</w:t>
            </w:r>
            <w:r w:rsidRPr="00D54FF6">
              <w:rPr>
                <w:color w:val="000000" w:themeColor="text1"/>
                <w:sz w:val="22"/>
                <w:szCs w:val="22"/>
                <w:lang w:val="en-US"/>
              </w:rPr>
              <w:br/>
              <w:t>SSR: Collaborative knowledge building: CKG &gt; ATD, CKG &gt; CG; group performance: CKG &gt; CG, ATD &gt; CG, socially shared regulated behaviours: CKG &gt; ATD = CG; building knowledge: CKG &gt; ATD, CKG &gt; CG; negotiating: ATD &gt; CKG, CG &gt; CKG; SSR (% agree): monitoring group learning progress: 85.0% in CKG, 69.0% in ATD; reflection and evaluation: 85.0% in CKG, 69.0% in ATD</w:t>
            </w:r>
          </w:p>
        </w:tc>
        <w:tc>
          <w:tcPr>
            <w:tcW w:w="2693" w:type="dxa"/>
            <w:tcBorders>
              <w:top w:val="nil"/>
              <w:left w:val="nil"/>
              <w:bottom w:val="nil"/>
              <w:right w:val="nil"/>
            </w:tcBorders>
            <w:shd w:val="clear" w:color="auto" w:fill="auto"/>
            <w:vAlign w:val="center"/>
            <w:hideMark/>
          </w:tcPr>
          <w:p w14:paraId="4C9A0D8F"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4D06FE3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Behavior engagement: CKG &gt; CG, CKG &gt; ATD</w:t>
            </w:r>
            <w:r w:rsidRPr="00D54FF6">
              <w:rPr>
                <w:color w:val="000000" w:themeColor="text1"/>
                <w:sz w:val="22"/>
                <w:szCs w:val="22"/>
                <w:lang w:val="en-US"/>
              </w:rPr>
              <w:br/>
              <w:t>P: Cognitive load, mental load, mental effort: ATD &gt; CG &gt; CKG</w:t>
            </w:r>
          </w:p>
        </w:tc>
      </w:tr>
      <w:tr w:rsidR="00351EC5" w:rsidRPr="00D54FF6" w14:paraId="509F5683" w14:textId="77777777" w:rsidTr="00683B04">
        <w:trPr>
          <w:trHeight w:val="391"/>
        </w:trPr>
        <w:tc>
          <w:tcPr>
            <w:tcW w:w="1276" w:type="dxa"/>
            <w:tcBorders>
              <w:top w:val="nil"/>
              <w:left w:val="nil"/>
              <w:bottom w:val="nil"/>
              <w:right w:val="nil"/>
            </w:tcBorders>
            <w:vAlign w:val="center"/>
          </w:tcPr>
          <w:p w14:paraId="5F453D31" w14:textId="77777777" w:rsidR="00351EC5" w:rsidRDefault="00351EC5" w:rsidP="00683B04">
            <w:pPr>
              <w:spacing w:line="259" w:lineRule="auto"/>
              <w:rPr>
                <w:color w:val="000000"/>
                <w:sz w:val="22"/>
                <w:szCs w:val="22"/>
              </w:rPr>
            </w:pPr>
            <w:r w:rsidRPr="00D504AA">
              <w:rPr>
                <w:color w:val="000000"/>
                <w:sz w:val="22"/>
                <w:szCs w:val="22"/>
              </w:rPr>
              <w:fldChar w:fldCharType="begin"/>
            </w:r>
            <w:r>
              <w:rPr>
                <w:color w:val="000000"/>
                <w:sz w:val="22"/>
                <w:szCs w:val="22"/>
              </w:rPr>
              <w:instrText xml:space="preserve"> ADDIN ZOTERO_ITEM CSL_CITATION {"citationID":"k4DJsjsB","properties":{"formattedCitation":"(L. Zheng et al., 2023)","plainCitation":"(L. Zheng et al., 2023)","dontUpdate":true,"noteIndex":0},"citationItems":[{"id":1058,"uris":["http://zotero.org/users/11601880/items/FYLXMYZX"],"itemData":{"id":1058,"type":"article-journal","abstract":"Online collaborative learning is implemented extensively in higher education. Nevertheless, it remains challenging to help learners achieve high-level group performance, knowledge elaboration, and socially shared regulation in online collaborative learning. To cope with these challenges, this study proposes and evaluates a novel automated assessment and feedback approach that is based on knowledge graph and artificial intelligence technologies. Following a quasi-experimental design, we assigned a total of 108 college students into two conditions: an experimental group that participated in online collaborative learning and received automated assessment and feedback from the tool, and a control group that participated in the same collaborative learning activities without automated assessment and feedback. Analyses of quantitative and qualitative data indicated that the introduced automated assessment and feedback significantly promoted group performance, knowledge elaboration, and socially shared regulation of collaborative learning. The proposed knowledge graph-based automated assessment and feedback approach shows promise in providing a valuable tool for researchers and practitioners to support online collaborative learning.","container-title":"International Journal of Educational Technology in Higher Education","DOI":"10.1186/s41239-023-00415-4","ISSN":"2365-9440","issue":"1","journalAbbreviation":"Int J Educ Technol High Educ","language":"en","page":"46","source":"DOI.org (Crossref)","title":"Promoting knowledge elaboration, socially shared regulation, and group performance in collaborative learning: an automated assessment and feedback approach based on knowledge graphs","title-short":"Promoting knowledge elaboration, socially shared regulation, and group performance in collaborative learning","volume":"20","author":[{"family":"Zheng","given":"Lanqin"},{"family":"Long","given":"Miaolang"},{"family":"Chen","given":"Bodong"},{"family":"Fan","given":"Yunchao"}],"issued":{"date-parts":[["2023",8,7]]}},"label":"page"}],"schema":"https://github.com/citation-style-language/schema/raw/master/csl-citation.json"} </w:instrText>
            </w:r>
            <w:r w:rsidRPr="00D504AA">
              <w:rPr>
                <w:color w:val="000000"/>
                <w:sz w:val="22"/>
                <w:szCs w:val="22"/>
              </w:rPr>
              <w:fldChar w:fldCharType="separate"/>
            </w:r>
            <w:r>
              <w:rPr>
                <w:noProof/>
                <w:color w:val="000000"/>
                <w:sz w:val="22"/>
                <w:szCs w:val="22"/>
              </w:rPr>
              <w:t>Zheng</w:t>
            </w:r>
            <w:r>
              <w:rPr>
                <w:rFonts w:hint="eastAsia"/>
                <w:noProof/>
                <w:color w:val="000000"/>
                <w:sz w:val="22"/>
                <w:szCs w:val="22"/>
              </w:rPr>
              <w:t xml:space="preserve">, Long, </w:t>
            </w:r>
            <w:r>
              <w:rPr>
                <w:rFonts w:hint="eastAsia"/>
                <w:noProof/>
                <w:color w:val="000000"/>
                <w:sz w:val="22"/>
                <w:szCs w:val="22"/>
              </w:rPr>
              <w:lastRenderedPageBreak/>
              <w:t>Chen,</w:t>
            </w:r>
            <w:r>
              <w:rPr>
                <w:noProof/>
                <w:color w:val="000000"/>
                <w:sz w:val="22"/>
                <w:szCs w:val="22"/>
              </w:rPr>
              <w:t xml:space="preserve"> et al. </w:t>
            </w:r>
            <w:r>
              <w:rPr>
                <w:rFonts w:hint="eastAsia"/>
                <w:noProof/>
                <w:color w:val="000000"/>
                <w:sz w:val="22"/>
                <w:szCs w:val="22"/>
              </w:rPr>
              <w:t>(</w:t>
            </w:r>
            <w:r>
              <w:rPr>
                <w:noProof/>
                <w:color w:val="000000"/>
                <w:sz w:val="22"/>
                <w:szCs w:val="22"/>
              </w:rPr>
              <w:t>2023)</w:t>
            </w:r>
            <w:r w:rsidRPr="00D504AA">
              <w:rPr>
                <w:color w:val="000000"/>
                <w:sz w:val="22"/>
                <w:szCs w:val="22"/>
              </w:rPr>
              <w:fldChar w:fldCharType="end"/>
            </w:r>
            <w:r>
              <w:rPr>
                <w:rFonts w:ascii="System Font" w:eastAsiaTheme="minorEastAsia" w:hAnsi="System Font" w:cs="System Font"/>
                <w:b/>
                <w:bCs/>
                <w:color w:val="000000"/>
                <w:sz w:val="26"/>
                <w:szCs w:val="26"/>
                <w:lang w:val="en-GB"/>
                <w14:ligatures w14:val="standardContextual"/>
              </w:rPr>
              <w:t xml:space="preserve"> </w:t>
            </w:r>
          </w:p>
          <w:p w14:paraId="7E4968A6" w14:textId="77777777" w:rsidR="00351EC5" w:rsidRPr="00D54FF6" w:rsidRDefault="00351EC5" w:rsidP="00683B04">
            <w:pPr>
              <w:spacing w:line="259" w:lineRule="auto"/>
              <w:rPr>
                <w:color w:val="000000" w:themeColor="text1"/>
                <w:sz w:val="22"/>
                <w:szCs w:val="22"/>
                <w:lang w:val="en-US"/>
              </w:rPr>
            </w:pPr>
          </w:p>
        </w:tc>
        <w:tc>
          <w:tcPr>
            <w:tcW w:w="2977" w:type="dxa"/>
            <w:tcBorders>
              <w:top w:val="nil"/>
              <w:left w:val="nil"/>
              <w:bottom w:val="nil"/>
              <w:right w:val="nil"/>
            </w:tcBorders>
            <w:shd w:val="clear" w:color="auto" w:fill="auto"/>
            <w:vAlign w:val="center"/>
            <w:hideMark/>
          </w:tcPr>
          <w:p w14:paraId="61409F1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lastRenderedPageBreak/>
              <w:t xml:space="preserve">Completing OCL task (with knowledge graph-based </w:t>
            </w:r>
            <w:r w:rsidRPr="00D54FF6">
              <w:rPr>
                <w:color w:val="000000" w:themeColor="text1"/>
                <w:sz w:val="22"/>
                <w:szCs w:val="22"/>
                <w:lang w:val="en-US"/>
              </w:rPr>
              <w:lastRenderedPageBreak/>
              <w:t xml:space="preserve">automated assessment and feedback vs. without any specific approach) </w:t>
            </w:r>
          </w:p>
        </w:tc>
        <w:tc>
          <w:tcPr>
            <w:tcW w:w="1984" w:type="dxa"/>
            <w:tcBorders>
              <w:top w:val="nil"/>
              <w:left w:val="nil"/>
              <w:bottom w:val="nil"/>
              <w:right w:val="nil"/>
            </w:tcBorders>
            <w:shd w:val="clear" w:color="auto" w:fill="auto"/>
            <w:vAlign w:val="center"/>
            <w:hideMark/>
          </w:tcPr>
          <w:p w14:paraId="0723254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lastRenderedPageBreak/>
              <w:t>Team collaboration</w:t>
            </w:r>
          </w:p>
        </w:tc>
        <w:tc>
          <w:tcPr>
            <w:tcW w:w="3261" w:type="dxa"/>
            <w:tcBorders>
              <w:top w:val="nil"/>
              <w:left w:val="nil"/>
              <w:bottom w:val="nil"/>
              <w:right w:val="nil"/>
            </w:tcBorders>
            <w:shd w:val="clear" w:color="auto" w:fill="auto"/>
            <w:vAlign w:val="center"/>
            <w:hideMark/>
          </w:tcPr>
          <w:p w14:paraId="6A59969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Knowledge learning (+)</w:t>
            </w:r>
            <w:r w:rsidRPr="00D54FF6">
              <w:rPr>
                <w:color w:val="000000" w:themeColor="text1"/>
                <w:sz w:val="22"/>
                <w:szCs w:val="22"/>
                <w:lang w:val="en-US"/>
              </w:rPr>
              <w:br/>
              <w:t xml:space="preserve">SSR: Knowledge elaboration (+), </w:t>
            </w:r>
            <w:r w:rsidRPr="00D54FF6">
              <w:rPr>
                <w:color w:val="000000" w:themeColor="text1"/>
                <w:sz w:val="22"/>
                <w:szCs w:val="22"/>
                <w:lang w:val="en-US"/>
              </w:rPr>
              <w:lastRenderedPageBreak/>
              <w:t>group performance (+), SSR (+); SSR (% agree): monitoring the collaborative learning processes (88.0%), social interaction (83.0%), and adapting goals and strategies (88.0%)</w:t>
            </w:r>
          </w:p>
        </w:tc>
        <w:tc>
          <w:tcPr>
            <w:tcW w:w="2693" w:type="dxa"/>
            <w:tcBorders>
              <w:top w:val="nil"/>
              <w:left w:val="nil"/>
              <w:bottom w:val="nil"/>
              <w:right w:val="nil"/>
            </w:tcBorders>
            <w:shd w:val="clear" w:color="auto" w:fill="auto"/>
            <w:vAlign w:val="center"/>
            <w:hideMark/>
          </w:tcPr>
          <w:p w14:paraId="09F3067C"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4B4C7E8A" w14:textId="77777777" w:rsidR="00351EC5" w:rsidRPr="00D54FF6" w:rsidRDefault="00351EC5" w:rsidP="00683B04">
            <w:pPr>
              <w:spacing w:line="259" w:lineRule="auto"/>
              <w:rPr>
                <w:color w:val="000000" w:themeColor="text1"/>
                <w:sz w:val="22"/>
                <w:szCs w:val="22"/>
                <w:lang w:val="en-US"/>
              </w:rPr>
            </w:pPr>
          </w:p>
        </w:tc>
      </w:tr>
      <w:tr w:rsidR="00351EC5" w:rsidRPr="00D54FF6" w14:paraId="6A8C6B23" w14:textId="77777777" w:rsidTr="00683B04">
        <w:trPr>
          <w:trHeight w:val="391"/>
        </w:trPr>
        <w:tc>
          <w:tcPr>
            <w:tcW w:w="1276" w:type="dxa"/>
            <w:tcBorders>
              <w:top w:val="nil"/>
              <w:left w:val="nil"/>
              <w:bottom w:val="nil"/>
              <w:right w:val="nil"/>
            </w:tcBorders>
            <w:vAlign w:val="center"/>
          </w:tcPr>
          <w:p w14:paraId="0BC6CC64"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{"citationID":"zzFxZsIF","properties":{"formattedCitation":"(Zheng, Long, Niu, et al., 2023)","plainCitation":"(Zheng, Long, Niu, et al., 2023)","dontUpdate":true,"noteIndex":0},"citationItems":[{"id":1052,"uris":["http://zotero.org/users/11601880/items/JAK8DMV9"],"itemData":{"id":1052,"type":"article-journal","abstract":"Learning engagement has gained increasing attention in the field of education. Previous studies have adopted conventional methods to analyze learning engagement, but these methods cannot provide timely feedback for learners. This study analyzed automated group learning engagement via deep neural network models in a computer-supported collaborative learning (CSCL) context. A quasi-experimental research design was implemented to examine the effects of the automated group learning engagement analysis and feedback approach on collaborative knowledge building, group performance, socially shared regulation, and cognitive load. In total, 120 college students participated in this study; they were assigned to 20 experimental groups and 20 control groups of three students each. The students in the experimental groups adopted the automated group learning engagement analysis and feedback approach, whereas those in the control groups used the traditional online collaborative learning approach. Both quantitative and qualitative data were collected and analyzed in depth. The results indicated significant differences in group learning engagement, group performance, collaborative knowledge building, and socially shared regulation between the experimental and control groups. The proposed approach did not increase the cognitive load for the experimental groups. The implications of the findings can potentially contribute to improving group learning engagement and group performance in CSCL.","container-title":"International Journal of Computer-Supported Collaborative Learning","DOI":"10.1007/s11412-023-09386-0","ISSN":"1556-1607, 1556-1615","issue":"1","journalAbbreviation":"Intern. J. Comput.-Support. Collab. Learn","language":"en","page":"101-133","source":"DOI.org (Crossref)","title":"An automated group learning engagement analysis and feedback approach to promoting collaborative knowledge building, group performance, and socially shared regulation in CSCL","volume":"18","author":[{"family":"Zheng","given":"Lanqin"},{"family":"Long","given":"Miaolang"},{"family":"Niu","given":"Jiayu"},{"family":"Zhong","given":"Lu"}],"issued":{"date-parts":[["2023",3]]}},"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Long, Niu,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tcPr>
          <w:p w14:paraId="649BC1E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Completing computer-supported collaborative learning (CSCL) task (with automated group learning engagement analysis and feedback vs. without any specific approach)</w:t>
            </w:r>
          </w:p>
        </w:tc>
        <w:tc>
          <w:tcPr>
            <w:tcW w:w="1984" w:type="dxa"/>
            <w:tcBorders>
              <w:top w:val="nil"/>
              <w:left w:val="nil"/>
              <w:bottom w:val="nil"/>
              <w:right w:val="nil"/>
            </w:tcBorders>
            <w:shd w:val="clear" w:color="auto" w:fill="auto"/>
            <w:vAlign w:val="center"/>
          </w:tcPr>
          <w:p w14:paraId="466B009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Team collaboration</w:t>
            </w:r>
          </w:p>
        </w:tc>
        <w:tc>
          <w:tcPr>
            <w:tcW w:w="3261" w:type="dxa"/>
            <w:tcBorders>
              <w:top w:val="nil"/>
              <w:left w:val="nil"/>
              <w:bottom w:val="nil"/>
              <w:right w:val="nil"/>
            </w:tcBorders>
            <w:shd w:val="clear" w:color="auto" w:fill="auto"/>
            <w:vAlign w:val="center"/>
          </w:tcPr>
          <w:p w14:paraId="12020E0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SSR: Group performance (+), collaborative knowledge building (+), SSR (+); SSR (% agree): regulation of strategies (90.0%), reflection (65.0%)</w:t>
            </w:r>
          </w:p>
        </w:tc>
        <w:tc>
          <w:tcPr>
            <w:tcW w:w="2693" w:type="dxa"/>
            <w:tcBorders>
              <w:top w:val="nil"/>
              <w:left w:val="nil"/>
              <w:bottom w:val="nil"/>
              <w:right w:val="nil"/>
            </w:tcBorders>
            <w:shd w:val="clear" w:color="auto" w:fill="auto"/>
            <w:vAlign w:val="center"/>
          </w:tcPr>
          <w:p w14:paraId="73E1CBDB"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tcPr>
          <w:p w14:paraId="3856872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Team engagement (% positive): 80.0% in exp, User engagement (cognitive (+), metacognitive (+), behavioral (+), emotional (+), social (+))</w:t>
            </w:r>
            <w:r w:rsidRPr="00D54FF6">
              <w:rPr>
                <w:color w:val="000000" w:themeColor="text1"/>
                <w:sz w:val="22"/>
                <w:szCs w:val="22"/>
                <w:lang w:val="en-US"/>
              </w:rPr>
              <w:br/>
              <w:t>P: Cognitive load (cognitive load (=), mental load (=), mental effort (=))</w:t>
            </w:r>
          </w:p>
        </w:tc>
      </w:tr>
      <w:tr w:rsidR="00351EC5" w:rsidRPr="00D54FF6" w14:paraId="74081DDC" w14:textId="77777777" w:rsidTr="00683B04">
        <w:trPr>
          <w:trHeight w:val="391"/>
        </w:trPr>
        <w:tc>
          <w:tcPr>
            <w:tcW w:w="1276" w:type="dxa"/>
            <w:tcBorders>
              <w:top w:val="nil"/>
              <w:left w:val="nil"/>
              <w:bottom w:val="nil"/>
              <w:right w:val="nil"/>
            </w:tcBorders>
            <w:vAlign w:val="center"/>
          </w:tcPr>
          <w:p w14:paraId="27F71AD9"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{"citationID":"mg5mr9cG","properties":{"formattedCitation":"(Zheng, Niu, Long, et al., 2023)","plainCitation":"(Zheng, Niu, Long, et al., 2023)","dontUpdate":true,"noteIndex":0},"citationItems":[{"id":1053,"uris":["http://zotero.org/users/11601880/items/BUW2CKGF"],"itemData":{"id":1053,"type":"article-journal","abstract":"Computer-supported collaborative learning (CSCL) has been an effective pedagogy in the field of education. However, productive collaborative learning often does not occur spontaneously, and learners often have difficulties with collaborative knowledge building and socially shared regulation. To address this research gap, this study proposes an automatic knowledge graph construction approach based on deep neural network models. In total, 63 groups comprising 189 college students participated in this study and were assigned to three conditions, namely, the automatic activated and unactivated knowledge graph (AAUKG) condition, the automated activated knowledge graph (AAKG) condition, and the traditional online collaborative learning (TOCL) condition. The findings revealed that the AAUKG approach had more significant and positive impacts on collaborative knowledge building, group performance, social interaction, and socially shared regulation than the AAKG and TOCL approaches. This study provides substantial evidence of utilising both automatically activated and unactivated knowledge graphs to improve collaborative learning performance.","container-title":"British Journal of Educational Technology","DOI":"10.1111/bjet.13283","ISSN":"0007-1013, 1467-8535","issue":"3","journalAbbreviation":"Brit J Educational Tech","language":"en","page":"686-711","source":"DOI.org (Crossref)","title":"An automatic knowledge graph construction approach to promoting collaborative knowledge building, group performance, social interaction and socially shared regulation in CSCL","title-short":"An automatic knowledge graph construction approach to promoting collaborative knowledge building, group performance, social interaction and socially shared regulation in &lt;span style=\"font-variant","volume":"54","author":[{"family":"Zheng","given":"Lanqin"},{"family":"Niu","given":"Jiayu"},{"family":"Long","given":"Miaolang"},{"family":"Fan","given":"Yunchao"}],"issued":{"date-parts":[["2023",5]]}},"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Niu, et al.</w:t>
            </w:r>
            <w:r w:rsidRPr="00D504AA">
              <w:rPr>
                <w:rFonts w:hint="eastAsia"/>
                <w:noProof/>
                <w:color w:val="000000"/>
                <w:sz w:val="22"/>
                <w:szCs w:val="22"/>
              </w:rPr>
              <w:t xml:space="preserve"> (</w:t>
            </w:r>
            <w:r w:rsidRPr="00D504AA">
              <w:rPr>
                <w:noProof/>
                <w:color w:val="000000"/>
                <w:sz w:val="22"/>
                <w:szCs w:val="22"/>
              </w:rPr>
              <w:t>2023)</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tcPr>
          <w:p w14:paraId="4DCDB758"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Completing CSCL task (with automated activated knowledge graph (AAKG) vs. with automatic activated and unactivated knowledge graph (AAUKG) vs. without specific approach) </w:t>
            </w:r>
          </w:p>
        </w:tc>
        <w:tc>
          <w:tcPr>
            <w:tcW w:w="1984" w:type="dxa"/>
            <w:tcBorders>
              <w:top w:val="nil"/>
              <w:left w:val="nil"/>
              <w:bottom w:val="nil"/>
              <w:right w:val="nil"/>
            </w:tcBorders>
            <w:shd w:val="clear" w:color="auto" w:fill="auto"/>
            <w:vAlign w:val="center"/>
          </w:tcPr>
          <w:p w14:paraId="67FF93DE"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Team collaboration</w:t>
            </w:r>
          </w:p>
        </w:tc>
        <w:tc>
          <w:tcPr>
            <w:tcW w:w="3261" w:type="dxa"/>
            <w:tcBorders>
              <w:top w:val="nil"/>
              <w:left w:val="nil"/>
              <w:bottom w:val="nil"/>
              <w:right w:val="nil"/>
            </w:tcBorders>
            <w:shd w:val="clear" w:color="auto" w:fill="auto"/>
            <w:vAlign w:val="center"/>
          </w:tcPr>
          <w:p w14:paraId="52D890E0" w14:textId="77777777" w:rsidR="00351EC5" w:rsidRPr="00D54FF6" w:rsidRDefault="00351EC5" w:rsidP="00683B04">
            <w:pPr>
              <w:pStyle w:val="NormalWeb"/>
              <w:spacing w:before="0" w:beforeAutospacing="0" w:after="0" w:afterAutospacing="0" w:line="259" w:lineRule="auto"/>
              <w:rPr>
                <w:color w:val="000000" w:themeColor="text1"/>
                <w:sz w:val="22"/>
                <w:szCs w:val="22"/>
                <w:lang w:val="en-US"/>
              </w:rPr>
            </w:pPr>
            <w:r w:rsidRPr="00D54FF6">
              <w:rPr>
                <w:color w:val="000000" w:themeColor="text1"/>
                <w:sz w:val="22"/>
                <w:szCs w:val="22"/>
                <w:lang w:val="en-US"/>
              </w:rPr>
              <w:t>SSR: Group performance: AAUKG &gt; AAKG &gt; CG; collaborative knowledge building: AAUKG &gt; AAKG &gt; CG; SSR: AAUKG &gt; AAKG &gt; CG; social interaction: AAUKG, AAKG &gt; CG; SSR (% agree): facilitating social interaction: 67.0% in AAUKG, 65.0% in AAKG; orienting goals and making plans: 72.0% in AAUKG, 45.0% in AAKG; monitoring and controlling: 57.0% in AAUKG, 55.0% in AAKG; evaluating and reflecting: 71.0% in AAUKG, 65.0% in AAKG</w:t>
            </w:r>
          </w:p>
        </w:tc>
        <w:tc>
          <w:tcPr>
            <w:tcW w:w="2693" w:type="dxa"/>
            <w:tcBorders>
              <w:top w:val="nil"/>
              <w:left w:val="nil"/>
              <w:bottom w:val="nil"/>
              <w:right w:val="nil"/>
            </w:tcBorders>
            <w:shd w:val="clear" w:color="auto" w:fill="auto"/>
            <w:vAlign w:val="center"/>
          </w:tcPr>
          <w:p w14:paraId="593ACA6C"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tcPr>
          <w:p w14:paraId="3F74846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Cognitive load (cognitive load (=), mental load (=), mental effort (=))</w:t>
            </w:r>
          </w:p>
        </w:tc>
      </w:tr>
      <w:tr w:rsidR="00351EC5" w:rsidRPr="00D54FF6" w14:paraId="10E3A551" w14:textId="77777777" w:rsidTr="00683B04">
        <w:trPr>
          <w:trHeight w:val="391"/>
        </w:trPr>
        <w:tc>
          <w:tcPr>
            <w:tcW w:w="1276" w:type="dxa"/>
            <w:tcBorders>
              <w:top w:val="nil"/>
              <w:left w:val="nil"/>
              <w:bottom w:val="nil"/>
              <w:right w:val="nil"/>
            </w:tcBorders>
            <w:vAlign w:val="center"/>
          </w:tcPr>
          <w:p w14:paraId="766E74D5"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{"citationID":"UOVFOGSx","properties":{"formattedCitation":"(Zheng, Niu, et al., 2022)","plainCitation":"(Zheng, Niu, et al., 2022)","dontUpdate":true,"noteIndex":0},"citationItems":[{"id":1045,"uris":["http://zotero.org/users/11601880/items/FWX2NFK5"],"itemData":{"id":1045,"type":"article-journal","abstract":"Learning analytics (LA) has been widely adopted in research on education. However, most studies in the area have conducted LA after computer-­supported collaborative learning (CSCL) activities rather than during CSCL. To address this problem, this study proposed a LA-­based real-­time feedback approach based on a deep neural network model to improve CSCL performance. In total, 72 university students participated in the study and were randomly assigned to an experimental or control group. The students in the experimental group learned with the LA-­based real-­time feedback approach, whereas the students in the control group learned with the conventional online collaborative learning approach. To analyse the data, both quantitative and qualitative methods were adopted. The results indicated that the LA-­based real-­time feedback approach significantly promoted knowledge convergence, knowledge elaboration, interactive relationships and group performance. The interview results also confirmed the effectiveness of the proposed approach.","container-title":"British Journal of Educational Technology","DOI":"10.1111/bjet.13156","ISSN":"0007-1013, 1467-8535","issue":"1","journalAbbreviation":"Brit J Educational Tech","language":"en","page":"130-149","source":"DOI.org (Crossref)","title":"Effects of a learning analytics‐based real‐time feedback approach on knowledge elaboration, knowledge convergence, interactive relationships and group performance in CSCL","volume":"53","author":[{"family":"Zheng","given":"Lanqin"},{"family":"Niu","given":"Jiayu"},{"family":"Zhong","given":"Lu"}],"issued":{"date-parts":[["2022",1]]}},"label":"page"}],"schema":"https://github.com/citation-style-language/schema/raw/master/csl-citation.json"}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Niu, et al.</w:t>
            </w:r>
            <w:r w:rsidRPr="00D504AA">
              <w:rPr>
                <w:rFonts w:hint="eastAsia"/>
                <w:noProof/>
                <w:color w:val="000000"/>
                <w:sz w:val="22"/>
                <w:szCs w:val="22"/>
              </w:rPr>
              <w:t xml:space="preserve"> (</w:t>
            </w:r>
            <w:r w:rsidRPr="00D504AA">
              <w:rPr>
                <w:noProof/>
                <w:color w:val="000000"/>
                <w:sz w:val="22"/>
                <w:szCs w:val="22"/>
              </w:rPr>
              <w:t>2022)</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06850F96"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Completing CSCL task (with learning analytics-based real-time feedback vs. without any specific approach)</w:t>
            </w:r>
          </w:p>
        </w:tc>
        <w:tc>
          <w:tcPr>
            <w:tcW w:w="1984" w:type="dxa"/>
            <w:tcBorders>
              <w:top w:val="nil"/>
              <w:left w:val="nil"/>
              <w:bottom w:val="nil"/>
              <w:right w:val="nil"/>
            </w:tcBorders>
            <w:shd w:val="clear" w:color="auto" w:fill="auto"/>
            <w:vAlign w:val="center"/>
            <w:hideMark/>
          </w:tcPr>
          <w:p w14:paraId="39B398E0"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Team collaboration</w:t>
            </w:r>
          </w:p>
        </w:tc>
        <w:tc>
          <w:tcPr>
            <w:tcW w:w="3261" w:type="dxa"/>
            <w:tcBorders>
              <w:top w:val="nil"/>
              <w:left w:val="nil"/>
              <w:bottom w:val="nil"/>
              <w:right w:val="nil"/>
            </w:tcBorders>
            <w:shd w:val="clear" w:color="auto" w:fill="auto"/>
            <w:vAlign w:val="center"/>
            <w:hideMark/>
          </w:tcPr>
          <w:p w14:paraId="39FCA9B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SSR: Knowledge elaboration (+), knowledge convergence (+), group performance (+), interactive relationship (+)</w:t>
            </w:r>
          </w:p>
        </w:tc>
        <w:tc>
          <w:tcPr>
            <w:tcW w:w="2693" w:type="dxa"/>
            <w:tcBorders>
              <w:top w:val="nil"/>
              <w:left w:val="nil"/>
              <w:bottom w:val="nil"/>
              <w:right w:val="nil"/>
            </w:tcBorders>
            <w:shd w:val="clear" w:color="auto" w:fill="auto"/>
            <w:vAlign w:val="center"/>
            <w:hideMark/>
          </w:tcPr>
          <w:p w14:paraId="2D085B67"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34A74A8C" w14:textId="77777777" w:rsidR="00351EC5" w:rsidRPr="00D54FF6" w:rsidRDefault="00351EC5" w:rsidP="00683B04">
            <w:pPr>
              <w:spacing w:line="259" w:lineRule="auto"/>
              <w:rPr>
                <w:color w:val="000000" w:themeColor="text1"/>
                <w:sz w:val="22"/>
                <w:szCs w:val="22"/>
                <w:lang w:val="en-US"/>
              </w:rPr>
            </w:pPr>
          </w:p>
        </w:tc>
      </w:tr>
      <w:tr w:rsidR="00351EC5" w:rsidRPr="00D54FF6" w14:paraId="4C7271E7" w14:textId="77777777" w:rsidTr="00683B04">
        <w:trPr>
          <w:trHeight w:val="391"/>
        </w:trPr>
        <w:tc>
          <w:tcPr>
            <w:tcW w:w="1276" w:type="dxa"/>
            <w:tcBorders>
              <w:top w:val="nil"/>
              <w:left w:val="nil"/>
              <w:bottom w:val="nil"/>
              <w:right w:val="nil"/>
            </w:tcBorders>
            <w:vAlign w:val="center"/>
          </w:tcPr>
          <w:p w14:paraId="0849E0B5" w14:textId="77777777" w:rsidR="00351EC5" w:rsidRPr="00D54FF6" w:rsidRDefault="00351EC5" w:rsidP="00683B04">
            <w:pPr>
              <w:spacing w:line="259" w:lineRule="auto"/>
              <w:rPr>
                <w:color w:val="000000" w:themeColor="text1"/>
                <w:sz w:val="22"/>
                <w:szCs w:val="22"/>
                <w:lang w:val="en-US"/>
              </w:rPr>
            </w:pPr>
            <w:r w:rsidRPr="00D504AA">
              <w:rPr>
                <w:noProof/>
                <w:color w:val="000000"/>
                <w:sz w:val="22"/>
                <w:szCs w:val="22"/>
              </w:rPr>
              <w:fldChar w:fldCharType="begin"/>
            </w:r>
            <w:r>
              <w:rPr>
                <w:noProof/>
                <w:color w:val="000000"/>
                <w:sz w:val="22"/>
                <w:szCs w:val="22"/>
              </w:rPr>
              <w:instrText xml:space="preserve"> ADDIN ZOTERO_ITEM CSL_CITATION {"citationID":"GMMJE5QW","properties":{"formattedCitation":"(Zheng, Zhong, &amp; Fan, 2023a)","plainCitation":"(Zheng, Zhong, &amp; Fan, 2023a)","dontUpdate":true,"noteIndex":0},"citationItems":[{"id":1051,"uris":["http://zotero.org/users/11601880/items/VTBCXWRA"],"itemData":{"id":1051,"type":"article-journal","abstract":"Online collaborative learning has been widely used in the field of education. However, unrelated or off-topic information is often included in online collaborative learning. Furthermore, the content of online discussion is often too shallow or narrow. To achieve productive collaborative learning, this study proposed and validated an automated analysis of topic distributions and features (AATDF) approach. In total, 189 college students in China participated in this study and were assigned to one of two experimental groups or a control group. Experimental Group 1 participated in online collaborative learning with the AATDF approach. Experimental Group 2 participated in online collaborative learning with the automated analysis of topic distributions (AATD) approach. The control group participated in traditional online collaborative learning without any specified approach. The results indicate that the AATDF approach can significantly promote group performance, collaborative knowledge building and socially shared regulation compared with the AATD and traditional online collaborative learning approaches. The results and implications are also discussed in depth. The main contribution of this study is that the AATDF approach can improve learning performance and bring online collaborative learning onto new ground.\nImplications for practice:\n\nThe AATDF approach is very useful and effective for promoting group performance, collaborative knowledge building and socially shared regulation.\nTeachers and practitioners can provide personalised interventions and optimise collaborative learning design based on the analysis results of topic distributions and features.\nDevelopers can adopt deep neural network models to develop intelligent online","container-title":"Australasian Journal of Educational Technology","DOI":"10.14742/ajet.7995","ISSN":"1449-5554, 1449-3098","journalAbbreviation":"AJET","language":"en","license":"http://creativecommons.org/licenses/by-nc-nd/4.0","page":"114-132","source":"DOI.org (Crossref)","title":"An automated analysis of topic distributions and features approach to promoting group performance, collaborative knowledge building and socially shared regulation in online collaborative learning","author":[{"family":"Zheng","given":"Lanqin"},{"family":"Zhong","given":"Lu"},{"family":"Fan","given":"Yunchao"}],"issued":{"date-parts":[["2023",10,4]]}},"label":"page"}],"schema":"https://github.com/citation-style-language/schema/raw/master/csl-citation.json"} </w:instrText>
            </w:r>
            <w:r w:rsidRPr="00D504AA">
              <w:rPr>
                <w:noProof/>
                <w:color w:val="000000"/>
                <w:sz w:val="22"/>
                <w:szCs w:val="22"/>
              </w:rPr>
              <w:fldChar w:fldCharType="separate"/>
            </w:r>
            <w:r w:rsidRPr="00D504AA">
              <w:rPr>
                <w:noProof/>
                <w:color w:val="000000"/>
                <w:sz w:val="22"/>
                <w:szCs w:val="22"/>
              </w:rPr>
              <w:t xml:space="preserve">Zheng, Zhong, &amp; </w:t>
            </w:r>
            <w:r w:rsidRPr="00D504AA">
              <w:rPr>
                <w:noProof/>
                <w:color w:val="000000"/>
                <w:sz w:val="22"/>
                <w:szCs w:val="22"/>
              </w:rPr>
              <w:lastRenderedPageBreak/>
              <w:t>Fan</w:t>
            </w:r>
            <w:r w:rsidRPr="00D504AA">
              <w:rPr>
                <w:rFonts w:hint="eastAsia"/>
                <w:noProof/>
                <w:color w:val="000000"/>
                <w:sz w:val="22"/>
                <w:szCs w:val="22"/>
              </w:rPr>
              <w:t xml:space="preserve"> (</w:t>
            </w:r>
            <w:r w:rsidRPr="00D504AA">
              <w:rPr>
                <w:noProof/>
                <w:color w:val="000000"/>
                <w:sz w:val="22"/>
                <w:szCs w:val="22"/>
              </w:rPr>
              <w:t>2023a)</w:t>
            </w:r>
            <w:r w:rsidRPr="00D504AA">
              <w:rPr>
                <w:noProof/>
                <w:color w:val="000000"/>
                <w:sz w:val="22"/>
                <w:szCs w:val="22"/>
              </w:rPr>
              <w:fldChar w:fldCharType="end"/>
            </w:r>
          </w:p>
        </w:tc>
        <w:tc>
          <w:tcPr>
            <w:tcW w:w="2977" w:type="dxa"/>
            <w:tcBorders>
              <w:top w:val="nil"/>
              <w:left w:val="nil"/>
              <w:bottom w:val="nil"/>
              <w:right w:val="nil"/>
            </w:tcBorders>
            <w:shd w:val="clear" w:color="auto" w:fill="auto"/>
            <w:vAlign w:val="center"/>
            <w:hideMark/>
          </w:tcPr>
          <w:p w14:paraId="153E2FC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lastRenderedPageBreak/>
              <w:t>Completing OCL task (with automated analysis</w:t>
            </w:r>
          </w:p>
          <w:p w14:paraId="0DBBF60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lastRenderedPageBreak/>
              <w:t xml:space="preserve">of topic distributions and features (AATDF) vs. with automated analysis of topic distributions (AATD) vs. without any specific approach) </w:t>
            </w:r>
          </w:p>
        </w:tc>
        <w:tc>
          <w:tcPr>
            <w:tcW w:w="1984" w:type="dxa"/>
            <w:tcBorders>
              <w:top w:val="nil"/>
              <w:left w:val="nil"/>
              <w:bottom w:val="nil"/>
              <w:right w:val="nil"/>
            </w:tcBorders>
            <w:shd w:val="clear" w:color="auto" w:fill="auto"/>
            <w:vAlign w:val="center"/>
            <w:hideMark/>
          </w:tcPr>
          <w:p w14:paraId="7EDB4E3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lastRenderedPageBreak/>
              <w:t>Team collaboration</w:t>
            </w:r>
          </w:p>
        </w:tc>
        <w:tc>
          <w:tcPr>
            <w:tcW w:w="3261" w:type="dxa"/>
            <w:tcBorders>
              <w:top w:val="nil"/>
              <w:left w:val="nil"/>
              <w:bottom w:val="nil"/>
              <w:right w:val="nil"/>
            </w:tcBorders>
            <w:shd w:val="clear" w:color="auto" w:fill="auto"/>
            <w:vAlign w:val="center"/>
            <w:hideMark/>
          </w:tcPr>
          <w:p w14:paraId="3E54EA6D"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KNWL: Learning performance (posttest and delayed posttest): </w:t>
            </w:r>
            <w:r w:rsidRPr="00D54FF6">
              <w:rPr>
                <w:color w:val="000000" w:themeColor="text1"/>
                <w:sz w:val="22"/>
                <w:szCs w:val="22"/>
                <w:lang w:val="en-US"/>
              </w:rPr>
              <w:lastRenderedPageBreak/>
              <w:t>AATDF &gt; AATD &gt; CG</w:t>
            </w:r>
            <w:r w:rsidRPr="00D54FF6">
              <w:rPr>
                <w:color w:val="000000" w:themeColor="text1"/>
                <w:sz w:val="22"/>
                <w:szCs w:val="22"/>
                <w:lang w:val="en-US"/>
              </w:rPr>
              <w:br/>
              <w:t>SSR: Group performance: AATDF &gt; AATD &gt; CG, collaborative knowledge building: AATDF &gt; AATD &gt; CG; SSR: AATDF &gt; AATD &gt; CG; SSR (% agree): regulation of goals, plans, and strategies: 95.0% in AATDF, 71.0% in AATD; reflection and evaluation: 90.0% in AATDF, 90.0% in AATD</w:t>
            </w:r>
          </w:p>
        </w:tc>
        <w:tc>
          <w:tcPr>
            <w:tcW w:w="2693" w:type="dxa"/>
            <w:tcBorders>
              <w:top w:val="nil"/>
              <w:left w:val="nil"/>
              <w:bottom w:val="nil"/>
              <w:right w:val="nil"/>
            </w:tcBorders>
            <w:shd w:val="clear" w:color="auto" w:fill="auto"/>
            <w:vAlign w:val="center"/>
            <w:hideMark/>
          </w:tcPr>
          <w:p w14:paraId="5AB22BE4"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004AB0EF"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 positive): Efficiency: 95.0% in AATDF, 71.0% in AATD</w:t>
            </w:r>
          </w:p>
        </w:tc>
      </w:tr>
      <w:tr w:rsidR="00351EC5" w:rsidRPr="00D54FF6" w14:paraId="57740B38" w14:textId="77777777" w:rsidTr="00683B04">
        <w:trPr>
          <w:trHeight w:val="391"/>
        </w:trPr>
        <w:tc>
          <w:tcPr>
            <w:tcW w:w="1276" w:type="dxa"/>
            <w:tcBorders>
              <w:top w:val="nil"/>
              <w:left w:val="nil"/>
              <w:bottom w:val="nil"/>
              <w:right w:val="nil"/>
            </w:tcBorders>
            <w:vAlign w:val="center"/>
          </w:tcPr>
          <w:p w14:paraId="5D8883C8"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{"citationID":"fKcS8q4y","properties":{"formattedCitation":"(Zheng, Zhong, &amp; Fan, 2023b)","plainCitation":"(Zheng, Zhong, &amp; Fan, 2023b)","dontUpdate":true,"noteIndex":0},"citationItems":[{"id":1054,"uris":["http://zotero.org/users/11601880/items/Y26KEXS8"],"itemData":{"id":1054,"type":"article-journal","abstract":"Online collaborative learning (OCL) has been a mainstream pedagogy in the field of higher education. However, learners often produce off-topic information and engage less during online collaborative learning compared to other approaches. In addition, learners often cannot converge in knowledge, and they often do not know how to coregulate with peers. To cope with these problems, this study proposed an immediate analysis of interaction topics (IAIT) approach through deep learning technologies. The purpose of this study is to examine the effects of the IAIT approach on group performance, knowledge convergence, coregulation, and cognitive engagement in online collaborative learning. In total, 60 undergraduate students participated in this quasi-experimental study. They were assigned to either the experimental or the control groups. The students in the experimental groups conducted online collaborative learning with the IAIT approach, and the students in the control groups conducted online collaborative learning only without any particular approach. The whole study lasted for three months. Both qualitative and quantitative methods were adopted to analyze data. The results indicated that the IAIT approach significantly promoted group performance, knowledge convergence, coregulated behaviors, and cognitive engagement. The IAIT approach did not increase learners’ cognitive load. The results, together with the implications for teachers, practitioners and researchers, are also discussed in depth.","container-title":"Education and Information Technologies","DOI":"10.1007/s10639-023-11588-w","ISSN":"1360-2357, 1573-7608","issue":"8","journalAbbreviation":"Educ Inf Technol","language":"en","page":"9913-9934","source":"DOI.org (Crossref)","title":"An immediate analysis of the interaction topic approach to promoting group performance, knowledge convergence, cognitive engagement, and coregulation in online collaborative learning","volume":"28","author":[{"family":"Zheng","given":"Lanqin"},{"family":"Zhong","given":"Lu"},{"family":"Fan","given":"Yunchao"}],"issued":{"date-parts":[["2023",8]]}},"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 xml:space="preserve">Zheng, Zhong, &amp; Fan </w:t>
            </w:r>
            <w:r w:rsidRPr="00D504AA">
              <w:rPr>
                <w:rFonts w:hint="eastAsia"/>
                <w:noProof/>
                <w:color w:val="000000"/>
                <w:sz w:val="22"/>
                <w:szCs w:val="22"/>
              </w:rPr>
              <w:t>(</w:t>
            </w:r>
            <w:r w:rsidRPr="00D504AA">
              <w:rPr>
                <w:noProof/>
                <w:color w:val="000000"/>
                <w:sz w:val="22"/>
                <w:szCs w:val="22"/>
              </w:rPr>
              <w:t>2023b)</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5934883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Completing OCL task (with immediate analysis of interaction topics vs. without any specific approach) </w:t>
            </w:r>
          </w:p>
        </w:tc>
        <w:tc>
          <w:tcPr>
            <w:tcW w:w="1984" w:type="dxa"/>
            <w:tcBorders>
              <w:top w:val="nil"/>
              <w:left w:val="nil"/>
              <w:bottom w:val="nil"/>
              <w:right w:val="nil"/>
            </w:tcBorders>
            <w:shd w:val="clear" w:color="auto" w:fill="auto"/>
            <w:vAlign w:val="center"/>
            <w:hideMark/>
          </w:tcPr>
          <w:p w14:paraId="4F5A89C9"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Team collaboration</w:t>
            </w:r>
          </w:p>
        </w:tc>
        <w:tc>
          <w:tcPr>
            <w:tcW w:w="3261" w:type="dxa"/>
            <w:tcBorders>
              <w:top w:val="nil"/>
              <w:left w:val="nil"/>
              <w:bottom w:val="nil"/>
              <w:right w:val="nil"/>
            </w:tcBorders>
            <w:shd w:val="clear" w:color="auto" w:fill="auto"/>
            <w:vAlign w:val="center"/>
            <w:hideMark/>
          </w:tcPr>
          <w:p w14:paraId="5F64BBC2"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KNWL: Learning performance: (+ in posttest and delayed posttest)</w:t>
            </w:r>
            <w:r w:rsidRPr="00D54FF6">
              <w:rPr>
                <w:color w:val="000000" w:themeColor="text1"/>
                <w:sz w:val="22"/>
                <w:szCs w:val="22"/>
                <w:lang w:val="en-US"/>
              </w:rPr>
              <w:br/>
              <w:t>SSR: Group performance (+), knowledge convergence (+), coregulated behavioral patterns (+)</w:t>
            </w:r>
          </w:p>
        </w:tc>
        <w:tc>
          <w:tcPr>
            <w:tcW w:w="2693" w:type="dxa"/>
            <w:tcBorders>
              <w:top w:val="nil"/>
              <w:left w:val="nil"/>
              <w:bottom w:val="nil"/>
              <w:right w:val="nil"/>
            </w:tcBorders>
            <w:shd w:val="clear" w:color="auto" w:fill="auto"/>
            <w:vAlign w:val="center"/>
            <w:hideMark/>
          </w:tcPr>
          <w:p w14:paraId="3683F637"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7F8975A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ME: Cognitive engagement (% positive): 90.0% in exp</w:t>
            </w:r>
            <w:r w:rsidRPr="00D54FF6">
              <w:rPr>
                <w:color w:val="000000" w:themeColor="text1"/>
                <w:sz w:val="22"/>
                <w:szCs w:val="22"/>
                <w:lang w:val="en-US"/>
              </w:rPr>
              <w:br/>
              <w:t>P: Cognitive load (cognitive load (=), mental load (=), mental effort (=))</w:t>
            </w:r>
          </w:p>
        </w:tc>
      </w:tr>
      <w:tr w:rsidR="00351EC5" w:rsidRPr="00D54FF6" w14:paraId="522F41E6" w14:textId="77777777" w:rsidTr="00683B04">
        <w:trPr>
          <w:trHeight w:val="391"/>
        </w:trPr>
        <w:tc>
          <w:tcPr>
            <w:tcW w:w="1276" w:type="dxa"/>
            <w:tcBorders>
              <w:top w:val="nil"/>
              <w:left w:val="nil"/>
              <w:bottom w:val="nil"/>
              <w:right w:val="nil"/>
            </w:tcBorders>
            <w:vAlign w:val="center"/>
          </w:tcPr>
          <w:p w14:paraId="19DF44FA"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{"citationID":"4EX13VSc","properties":{"formattedCitation":"(Zheng, Zhong, et al., 2022)","plainCitation":"(Zheng, Zhong, et al., 2022)","dontUpdate":true,"noteIndex":0},"citationItems":[{"id":1046,"uris":["http://zotero.org/users/11601880/items/MIP4V4N9"],"itemData":{"id":1046,"type":"article-journal","abstract":"Learning analytics has been widely used in the field of education. Most studies have adopted a learning analytics dashboard to present data on learning processes or learning outcomes. However, only presenting learning analytics results was not sufficient and lacked personalised feedback. In response to these gaps, this study proposed a learning analytics-based personalised feedback approach and examined the effects of the proposed approach on collaborative knowledge building, emotional status, co-regulated behavioural patterns and cognitive load. The learning analytics-based personalised feedback approach adopted a deep neural network model, namely Bert (bidirectional encoder representations from transformers), to automatically classify discussion transcripts in online collaborative learning. In total, 60 undergraduate students participated in this exploratory study and were randomly assigned into experimental and control groups. The students in the experimental group learned with the learning analytics-based personalised feedback approach, and the students in the control group learned with the traditional online collaborative learning approach. The learning analytics-based approach was found to have significant impacts and no significant difference in cognitive load was noted between the experimental and control groups.","container-title":"Assessment &amp; Evaluation in Higher Education","DOI":"10.1080/02602938.2021.1883549","ISSN":"0260-2938, 1469-297X","issue":"1","journalAbbreviation":"Assessment &amp; Evaluation in Higher Education","language":"en","page":"109-125","source":"DOI.org (Crossref)","title":"Effects of personalised feedback approach on knowledge building, emotions, co-regulated behavioural patterns and cognitive load in online collaborative learning","volume":"47","author":[{"family":"Zheng","given":"Lanqin"},{"family":"Zhong","given":"Lu"},{"family":"Niu","given":"Jiayu"}],"issued":{"date-parts":[["2022",1,2]]}},"label":"page"}],"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Zhong, et al.</w:t>
            </w:r>
            <w:r w:rsidRPr="00D504AA">
              <w:rPr>
                <w:rFonts w:hint="eastAsia"/>
                <w:noProof/>
                <w:color w:val="000000"/>
                <w:sz w:val="22"/>
                <w:szCs w:val="22"/>
              </w:rPr>
              <w:t xml:space="preserve"> (</w:t>
            </w:r>
            <w:r w:rsidRPr="00D504AA">
              <w:rPr>
                <w:noProof/>
                <w:color w:val="000000"/>
                <w:sz w:val="22"/>
                <w:szCs w:val="22"/>
              </w:rPr>
              <w:t>2022)</w:t>
            </w:r>
            <w:r w:rsidRPr="00D504AA">
              <w:rPr>
                <w:color w:val="000000"/>
                <w:sz w:val="22"/>
                <w:szCs w:val="22"/>
              </w:rPr>
              <w:fldChar w:fldCharType="end"/>
            </w:r>
          </w:p>
        </w:tc>
        <w:tc>
          <w:tcPr>
            <w:tcW w:w="2977" w:type="dxa"/>
            <w:tcBorders>
              <w:top w:val="nil"/>
              <w:left w:val="nil"/>
              <w:bottom w:val="nil"/>
              <w:right w:val="nil"/>
            </w:tcBorders>
            <w:shd w:val="clear" w:color="auto" w:fill="auto"/>
            <w:vAlign w:val="center"/>
            <w:hideMark/>
          </w:tcPr>
          <w:p w14:paraId="2565F84C"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 xml:space="preserve">Completing OCL task (with learning analytics-based personalised feedback vs. without any specific approach) </w:t>
            </w:r>
          </w:p>
        </w:tc>
        <w:tc>
          <w:tcPr>
            <w:tcW w:w="1984" w:type="dxa"/>
            <w:tcBorders>
              <w:top w:val="nil"/>
              <w:left w:val="nil"/>
              <w:bottom w:val="nil"/>
              <w:right w:val="nil"/>
            </w:tcBorders>
            <w:shd w:val="clear" w:color="auto" w:fill="auto"/>
            <w:vAlign w:val="center"/>
            <w:hideMark/>
          </w:tcPr>
          <w:p w14:paraId="53F34E67"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Team collaboration</w:t>
            </w:r>
          </w:p>
        </w:tc>
        <w:tc>
          <w:tcPr>
            <w:tcW w:w="3261" w:type="dxa"/>
            <w:tcBorders>
              <w:top w:val="nil"/>
              <w:left w:val="nil"/>
              <w:bottom w:val="nil"/>
              <w:right w:val="nil"/>
            </w:tcBorders>
            <w:shd w:val="clear" w:color="auto" w:fill="auto"/>
            <w:vAlign w:val="center"/>
            <w:hideMark/>
          </w:tcPr>
          <w:p w14:paraId="3813BA9B"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SSR: Collaborative knowledge building (+), co-regulated behavioural patterns (+)</w:t>
            </w:r>
          </w:p>
        </w:tc>
        <w:tc>
          <w:tcPr>
            <w:tcW w:w="2693" w:type="dxa"/>
            <w:tcBorders>
              <w:top w:val="nil"/>
              <w:left w:val="nil"/>
              <w:bottom w:val="nil"/>
              <w:right w:val="nil"/>
            </w:tcBorders>
            <w:shd w:val="clear" w:color="auto" w:fill="auto"/>
            <w:vAlign w:val="center"/>
            <w:hideMark/>
          </w:tcPr>
          <w:p w14:paraId="67EAA971"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nil"/>
              <w:right w:val="nil"/>
            </w:tcBorders>
            <w:shd w:val="clear" w:color="auto" w:fill="auto"/>
            <w:vAlign w:val="center"/>
            <w:hideMark/>
          </w:tcPr>
          <w:p w14:paraId="30734BCA"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ATT: Emotion (i.e., positive emotion (+), negative emotion (=), neutral emotion (=))</w:t>
            </w:r>
            <w:r w:rsidRPr="00D54FF6">
              <w:rPr>
                <w:color w:val="000000" w:themeColor="text1"/>
                <w:sz w:val="22"/>
                <w:szCs w:val="22"/>
                <w:lang w:val="en-US"/>
              </w:rPr>
              <w:br/>
              <w:t>P: Cognitive load (cognitive load (=), mental load (=), mental effort (=))</w:t>
            </w:r>
          </w:p>
        </w:tc>
      </w:tr>
      <w:tr w:rsidR="00351EC5" w:rsidRPr="00D54FF6" w14:paraId="282E51B9" w14:textId="77777777" w:rsidTr="00683B04">
        <w:trPr>
          <w:trHeight w:val="391"/>
        </w:trPr>
        <w:tc>
          <w:tcPr>
            <w:tcW w:w="1276" w:type="dxa"/>
            <w:tcBorders>
              <w:top w:val="nil"/>
              <w:left w:val="nil"/>
              <w:bottom w:val="single" w:sz="12" w:space="0" w:color="auto"/>
              <w:right w:val="nil"/>
            </w:tcBorders>
            <w:vAlign w:val="center"/>
          </w:tcPr>
          <w:p w14:paraId="79FFF343" w14:textId="77777777" w:rsidR="00351EC5" w:rsidRPr="00D54FF6" w:rsidRDefault="00351EC5" w:rsidP="00683B04">
            <w:pPr>
              <w:spacing w:line="259" w:lineRule="auto"/>
              <w:rPr>
                <w:color w:val="000000" w:themeColor="text1"/>
                <w:sz w:val="22"/>
                <w:szCs w:val="22"/>
                <w:lang w:val="en-US"/>
              </w:rPr>
            </w:pPr>
            <w:r w:rsidRPr="00D504AA">
              <w:rPr>
                <w:color w:val="000000"/>
                <w:sz w:val="22"/>
                <w:szCs w:val="22"/>
              </w:rPr>
              <w:fldChar w:fldCharType="begin"/>
            </w:r>
            <w:r>
              <w:rPr>
                <w:color w:val="000000"/>
                <w:sz w:val="22"/>
                <w:szCs w:val="22"/>
              </w:rPr>
              <w:instrText xml:space="preserve"> ADDIN ZOTERO_ITEM CSL_CITATION {"citationID":"WCWG5bzH","properties":{"formattedCitation":"(Zheng et al., 2021)","plainCitation":"(Zheng et al., 2021)","dontUpdate":true,"noteIndex":0},"citationItems":[{"id":1188,"uris":["http://zotero.org/users/11601880/items/QN89UEVK"],"itemData":{"id":1188,"type":"article-journal","abstract":"In recent years, the rapid development of artificial intelligence has increased the power of personalized learning. This study aimed to provide personalized intervention for each group participating in computer-supported collaborative learning. The personalized intervention adopted a deep neural network model, Bidirectional Encoder Representations from Transformers (BERT), to automatically classify online discussion transcripts and provide classification results in real time. Personalized feedback and recommendations were automatically generated from the classification results. A quasi-experimental research design was adopted to examine the effects of the proposed personalized intervention approach on collaborative knowledge building, group performance, socially shared metacognitive regulation, and cognitive load. Sixty-six college students participated in this study and were randomly assigned to the experimental and control groups. For online collaborative learning, students in the experimental group adopted the personalized intervention approach, whereas those in the control group used the conventional approach. Both quantitative and qualitative research methods were adopted to analyze data. The results indicated significant differences in the level of collaborative knowledge building and group performance between the experimental and control groups. Furthermore, the experimental group demonstrated more socially shared metacognitive regulation than the control group. There was no significant difference in cognitive load between the experimental and control groups. The results obtained from interviews were consistent with the quantitative data. The main findings together with the implications for practitioners are discussed in depth.","container-title":"Educational Technology &amp; Society","ISSN":"1176-3647","issue":"3","note":"publisher: International Forum of Educational Technology &amp; Society","page":"174-193","source":"JSTOR","title":"Effects of Personalized Intervention on Collaborative Knowledge Building, Group Performance, Socially Shared Metacognitive Regulation, and Cognitive Load in Computer-Supported Collaborative Learning","volume":"24","author":[{"family":"Zheng","given":"Lanqin"},{"family":"Zhong","given":"Lu"},{"family":"Niu","given":"Jiayu"},{"family":"Long","given":"Miaolang"},{"family":"Zhao","given":"Jiayi"}],"issued":{"date-parts":[["2021"]]}}}],"schema":"https://github.com/citation-style-language/schema/raw/master/csl-citation.json"} </w:instrText>
            </w:r>
            <w:r w:rsidRPr="00D504AA">
              <w:rPr>
                <w:color w:val="000000"/>
                <w:sz w:val="22"/>
                <w:szCs w:val="22"/>
              </w:rPr>
              <w:fldChar w:fldCharType="separate"/>
            </w:r>
            <w:r w:rsidRPr="00D504AA">
              <w:rPr>
                <w:noProof/>
                <w:color w:val="000000"/>
                <w:sz w:val="22"/>
                <w:szCs w:val="22"/>
              </w:rPr>
              <w:t>Zheng et al.</w:t>
            </w:r>
            <w:r w:rsidRPr="00D504AA">
              <w:rPr>
                <w:rFonts w:hint="eastAsia"/>
                <w:noProof/>
                <w:color w:val="000000"/>
                <w:sz w:val="22"/>
                <w:szCs w:val="22"/>
              </w:rPr>
              <w:t xml:space="preserve"> (</w:t>
            </w:r>
            <w:r w:rsidRPr="00D504AA">
              <w:rPr>
                <w:noProof/>
                <w:color w:val="000000"/>
                <w:sz w:val="22"/>
                <w:szCs w:val="22"/>
              </w:rPr>
              <w:t>2021)</w:t>
            </w:r>
            <w:r w:rsidRPr="00D504AA">
              <w:rPr>
                <w:color w:val="000000"/>
                <w:sz w:val="22"/>
                <w:szCs w:val="22"/>
              </w:rPr>
              <w:fldChar w:fldCharType="end"/>
            </w:r>
          </w:p>
        </w:tc>
        <w:tc>
          <w:tcPr>
            <w:tcW w:w="2977" w:type="dxa"/>
            <w:tcBorders>
              <w:top w:val="nil"/>
              <w:left w:val="nil"/>
              <w:bottom w:val="single" w:sz="12" w:space="0" w:color="auto"/>
              <w:right w:val="nil"/>
            </w:tcBorders>
            <w:shd w:val="clear" w:color="auto" w:fill="auto"/>
            <w:vAlign w:val="center"/>
          </w:tcPr>
          <w:p w14:paraId="6B2441F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Completing CSCL task (with personalised feedback vs. without any specific approach)</w:t>
            </w:r>
          </w:p>
        </w:tc>
        <w:tc>
          <w:tcPr>
            <w:tcW w:w="1984" w:type="dxa"/>
            <w:tcBorders>
              <w:top w:val="nil"/>
              <w:left w:val="nil"/>
              <w:bottom w:val="single" w:sz="12" w:space="0" w:color="auto"/>
              <w:right w:val="nil"/>
            </w:tcBorders>
            <w:shd w:val="clear" w:color="auto" w:fill="auto"/>
            <w:vAlign w:val="center"/>
          </w:tcPr>
          <w:p w14:paraId="69032E24"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Team collaboration</w:t>
            </w:r>
          </w:p>
        </w:tc>
        <w:tc>
          <w:tcPr>
            <w:tcW w:w="3261" w:type="dxa"/>
            <w:tcBorders>
              <w:top w:val="nil"/>
              <w:left w:val="nil"/>
              <w:bottom w:val="single" w:sz="12" w:space="0" w:color="auto"/>
              <w:right w:val="nil"/>
            </w:tcBorders>
            <w:shd w:val="clear" w:color="auto" w:fill="auto"/>
            <w:vAlign w:val="center"/>
          </w:tcPr>
          <w:p w14:paraId="3A0E08B3"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SSR: Collaborative knowledge building (+), group performance (+), socially shared metacognitive regulation (+)</w:t>
            </w:r>
          </w:p>
        </w:tc>
        <w:tc>
          <w:tcPr>
            <w:tcW w:w="2693" w:type="dxa"/>
            <w:tcBorders>
              <w:top w:val="nil"/>
              <w:left w:val="nil"/>
              <w:bottom w:val="single" w:sz="12" w:space="0" w:color="auto"/>
              <w:right w:val="nil"/>
            </w:tcBorders>
            <w:shd w:val="clear" w:color="auto" w:fill="auto"/>
            <w:vAlign w:val="center"/>
          </w:tcPr>
          <w:p w14:paraId="47708AE7" w14:textId="77777777" w:rsidR="00351EC5" w:rsidRPr="00D54FF6" w:rsidRDefault="00351EC5" w:rsidP="00683B04">
            <w:pPr>
              <w:spacing w:line="259" w:lineRule="auto"/>
              <w:rPr>
                <w:color w:val="000000" w:themeColor="text1"/>
                <w:sz w:val="22"/>
                <w:szCs w:val="22"/>
                <w:lang w:val="en-US"/>
              </w:rPr>
            </w:pPr>
          </w:p>
        </w:tc>
        <w:tc>
          <w:tcPr>
            <w:tcW w:w="3207" w:type="dxa"/>
            <w:tcBorders>
              <w:top w:val="nil"/>
              <w:left w:val="nil"/>
              <w:bottom w:val="single" w:sz="12" w:space="0" w:color="auto"/>
              <w:right w:val="nil"/>
            </w:tcBorders>
            <w:shd w:val="clear" w:color="auto" w:fill="auto"/>
            <w:vAlign w:val="center"/>
          </w:tcPr>
          <w:p w14:paraId="438D8B85" w14:textId="77777777" w:rsidR="00351EC5" w:rsidRPr="00D54FF6" w:rsidRDefault="00351EC5" w:rsidP="00683B04">
            <w:pPr>
              <w:spacing w:line="259" w:lineRule="auto"/>
              <w:rPr>
                <w:color w:val="000000" w:themeColor="text1"/>
                <w:sz w:val="22"/>
                <w:szCs w:val="22"/>
                <w:lang w:val="en-US"/>
              </w:rPr>
            </w:pPr>
            <w:r w:rsidRPr="00D54FF6">
              <w:rPr>
                <w:color w:val="000000" w:themeColor="text1"/>
                <w:sz w:val="22"/>
                <w:szCs w:val="22"/>
                <w:lang w:val="en-US"/>
              </w:rPr>
              <w:t>P: Cognitive load (cognitive load (=), mental load (=), mental effort (=)), helpfulness</w:t>
            </w:r>
          </w:p>
        </w:tc>
      </w:tr>
    </w:tbl>
    <w:p w14:paraId="1401E8F9" w14:textId="77777777" w:rsidR="00351EC5" w:rsidRPr="00D54FF6" w:rsidRDefault="00351EC5" w:rsidP="00351EC5">
      <w:pPr>
        <w:spacing w:line="259" w:lineRule="auto"/>
        <w:rPr>
          <w:color w:val="000000" w:themeColor="text1"/>
          <w:sz w:val="22"/>
          <w:szCs w:val="22"/>
          <w:lang w:val="en-US"/>
        </w:rPr>
      </w:pPr>
      <w:r w:rsidRPr="00D54FF6">
        <w:rPr>
          <w:color w:val="000000" w:themeColor="text1"/>
          <w:sz w:val="22"/>
          <w:szCs w:val="22"/>
          <w:lang w:val="en-US"/>
        </w:rPr>
        <w:t xml:space="preserve">* Note: KNWL: Knowledge learning; HOT: Higher-order thinking; SR: </w:t>
      </w:r>
      <w:r>
        <w:rPr>
          <w:rFonts w:hint="eastAsia"/>
          <w:color w:val="000000" w:themeColor="text1"/>
          <w:sz w:val="22"/>
          <w:szCs w:val="22"/>
          <w:lang w:val="en-US"/>
        </w:rPr>
        <w:t>S</w:t>
      </w:r>
      <w:r w:rsidRPr="00D54FF6">
        <w:rPr>
          <w:color w:val="000000" w:themeColor="text1"/>
          <w:sz w:val="22"/>
          <w:szCs w:val="22"/>
          <w:lang w:val="en-US"/>
        </w:rPr>
        <w:t xml:space="preserve">elf-regulation; SSR: </w:t>
      </w:r>
      <w:r>
        <w:rPr>
          <w:rFonts w:hint="eastAsia"/>
          <w:color w:val="000000" w:themeColor="text1"/>
          <w:sz w:val="22"/>
          <w:szCs w:val="22"/>
          <w:lang w:val="en-US"/>
        </w:rPr>
        <w:t>S</w:t>
      </w:r>
      <w:r w:rsidRPr="00D54FF6">
        <w:rPr>
          <w:color w:val="000000" w:themeColor="text1"/>
          <w:sz w:val="22"/>
          <w:szCs w:val="22"/>
          <w:lang w:val="en-US"/>
        </w:rPr>
        <w:t>ocial shared regulation; CS: Communication skill</w:t>
      </w:r>
      <w:r>
        <w:rPr>
          <w:rFonts w:hint="eastAsia"/>
          <w:color w:val="000000" w:themeColor="text1"/>
          <w:sz w:val="22"/>
          <w:szCs w:val="22"/>
          <w:lang w:val="en-US"/>
        </w:rPr>
        <w:t>s</w:t>
      </w:r>
      <w:r w:rsidRPr="00D54FF6">
        <w:rPr>
          <w:color w:val="000000" w:themeColor="text1"/>
          <w:sz w:val="22"/>
          <w:szCs w:val="22"/>
          <w:lang w:val="en-US"/>
        </w:rPr>
        <w:t>; WS: Writing skill</w:t>
      </w:r>
      <w:r>
        <w:rPr>
          <w:rFonts w:hint="eastAsia"/>
          <w:color w:val="000000" w:themeColor="text1"/>
          <w:sz w:val="22"/>
          <w:szCs w:val="22"/>
          <w:lang w:val="en-US"/>
        </w:rPr>
        <w:t>s</w:t>
      </w:r>
      <w:r w:rsidRPr="00D54FF6">
        <w:rPr>
          <w:color w:val="000000" w:themeColor="text1"/>
          <w:sz w:val="22"/>
          <w:szCs w:val="22"/>
          <w:lang w:val="en-US"/>
        </w:rPr>
        <w:t>; MS: Medical skill</w:t>
      </w:r>
      <w:r>
        <w:rPr>
          <w:rFonts w:hint="eastAsia"/>
          <w:color w:val="000000" w:themeColor="text1"/>
          <w:sz w:val="22"/>
          <w:szCs w:val="22"/>
          <w:lang w:val="en-US"/>
        </w:rPr>
        <w:t>s</w:t>
      </w:r>
      <w:r w:rsidRPr="00D54FF6">
        <w:rPr>
          <w:color w:val="000000" w:themeColor="text1"/>
          <w:sz w:val="22"/>
          <w:szCs w:val="22"/>
          <w:lang w:val="en-US"/>
        </w:rPr>
        <w:t>; PS: Painting skill</w:t>
      </w:r>
      <w:r>
        <w:rPr>
          <w:rFonts w:hint="eastAsia"/>
          <w:color w:val="000000" w:themeColor="text1"/>
          <w:sz w:val="22"/>
          <w:szCs w:val="22"/>
          <w:lang w:val="en-US"/>
        </w:rPr>
        <w:t>s</w:t>
      </w:r>
      <w:r w:rsidRPr="00D54FF6">
        <w:rPr>
          <w:color w:val="000000" w:themeColor="text1"/>
          <w:sz w:val="22"/>
          <w:szCs w:val="22"/>
          <w:lang w:val="en-US"/>
        </w:rPr>
        <w:t xml:space="preserve">; ATT: Attitudinal outcome; ME: Motivation and engagement; SE: Self-efficacy; P: Perception; EG: </w:t>
      </w:r>
      <w:r>
        <w:rPr>
          <w:rFonts w:hint="eastAsia"/>
          <w:color w:val="000000" w:themeColor="text1"/>
          <w:sz w:val="22"/>
          <w:szCs w:val="22"/>
          <w:lang w:val="en-US"/>
        </w:rPr>
        <w:t>E</w:t>
      </w:r>
      <w:r w:rsidRPr="00D54FF6">
        <w:rPr>
          <w:color w:val="000000" w:themeColor="text1"/>
          <w:sz w:val="22"/>
          <w:szCs w:val="22"/>
          <w:lang w:val="en-US"/>
        </w:rPr>
        <w:t xml:space="preserve">xperimental group; CG: </w:t>
      </w:r>
      <w:r>
        <w:rPr>
          <w:rFonts w:hint="eastAsia"/>
          <w:color w:val="000000" w:themeColor="text1"/>
          <w:sz w:val="22"/>
          <w:szCs w:val="22"/>
          <w:lang w:val="en-US"/>
        </w:rPr>
        <w:t>C</w:t>
      </w:r>
      <w:r w:rsidRPr="00D54FF6">
        <w:rPr>
          <w:color w:val="000000" w:themeColor="text1"/>
          <w:sz w:val="22"/>
          <w:szCs w:val="22"/>
          <w:lang w:val="en-US"/>
        </w:rPr>
        <w:t xml:space="preserve">ontrol group; exp: </w:t>
      </w:r>
      <w:r>
        <w:rPr>
          <w:rFonts w:hint="eastAsia"/>
          <w:color w:val="000000" w:themeColor="text1"/>
          <w:sz w:val="22"/>
          <w:szCs w:val="22"/>
          <w:lang w:val="en-US"/>
        </w:rPr>
        <w:t>e</w:t>
      </w:r>
      <w:r w:rsidRPr="00D54FF6">
        <w:rPr>
          <w:color w:val="000000" w:themeColor="text1"/>
          <w:sz w:val="22"/>
          <w:szCs w:val="22"/>
          <w:lang w:val="en-US"/>
        </w:rPr>
        <w:t>xperiment; +/-/=/&gt;: Positive/negative/no/better effects compared to other groups.</w:t>
      </w:r>
    </w:p>
    <w:p w14:paraId="285345DE" w14:textId="77777777" w:rsidR="00351EC5" w:rsidRPr="00D54FF6" w:rsidRDefault="00351EC5" w:rsidP="00351EC5">
      <w:pPr>
        <w:rPr>
          <w:color w:val="000000" w:themeColor="text1"/>
          <w:sz w:val="22"/>
          <w:szCs w:val="22"/>
          <w:lang w:val="en-US"/>
        </w:rPr>
      </w:pPr>
    </w:p>
    <w:p w14:paraId="30D45E76" w14:textId="77777777" w:rsidR="008F4E03" w:rsidRDefault="008F4E03"/>
    <w:sectPr w:rsidR="008F4E03" w:rsidSect="00A9278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_____"/>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plesystemuifont">
    <w:altName w:val="Segoe Print"/>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ystem Font">
    <w:altName w:val="Calibri"/>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C94"/>
    <w:multiLevelType w:val="hybridMultilevel"/>
    <w:tmpl w:val="68981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06B4C"/>
    <w:multiLevelType w:val="hybridMultilevel"/>
    <w:tmpl w:val="15968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46C2C"/>
    <w:multiLevelType w:val="hybridMultilevel"/>
    <w:tmpl w:val="493E24C0"/>
    <w:lvl w:ilvl="0" w:tplc="29783702">
      <w:start w:val="1"/>
      <w:numFmt w:val="bullet"/>
      <w:lvlText w:val="§"/>
      <w:lvlJc w:val="left"/>
      <w:pPr>
        <w:tabs>
          <w:tab w:val="num" w:pos="720"/>
        </w:tabs>
        <w:ind w:left="720" w:hanging="360"/>
      </w:pPr>
      <w:rPr>
        <w:rFonts w:ascii="Wingdings" w:hAnsi="Wingdings" w:hint="default"/>
      </w:rPr>
    </w:lvl>
    <w:lvl w:ilvl="1" w:tplc="B53C4D1A">
      <w:start w:val="1"/>
      <w:numFmt w:val="bullet"/>
      <w:lvlText w:val="§"/>
      <w:lvlJc w:val="left"/>
      <w:pPr>
        <w:tabs>
          <w:tab w:val="num" w:pos="1440"/>
        </w:tabs>
        <w:ind w:left="1440" w:hanging="360"/>
      </w:pPr>
      <w:rPr>
        <w:rFonts w:ascii="Wingdings" w:hAnsi="Wingdings" w:hint="default"/>
      </w:rPr>
    </w:lvl>
    <w:lvl w:ilvl="2" w:tplc="60DE8D4A" w:tentative="1">
      <w:start w:val="1"/>
      <w:numFmt w:val="bullet"/>
      <w:lvlText w:val="§"/>
      <w:lvlJc w:val="left"/>
      <w:pPr>
        <w:tabs>
          <w:tab w:val="num" w:pos="2160"/>
        </w:tabs>
        <w:ind w:left="2160" w:hanging="360"/>
      </w:pPr>
      <w:rPr>
        <w:rFonts w:ascii="Wingdings" w:hAnsi="Wingdings" w:hint="default"/>
      </w:rPr>
    </w:lvl>
    <w:lvl w:ilvl="3" w:tplc="DA92A8C0" w:tentative="1">
      <w:start w:val="1"/>
      <w:numFmt w:val="bullet"/>
      <w:lvlText w:val="§"/>
      <w:lvlJc w:val="left"/>
      <w:pPr>
        <w:tabs>
          <w:tab w:val="num" w:pos="2880"/>
        </w:tabs>
        <w:ind w:left="2880" w:hanging="360"/>
      </w:pPr>
      <w:rPr>
        <w:rFonts w:ascii="Wingdings" w:hAnsi="Wingdings" w:hint="default"/>
      </w:rPr>
    </w:lvl>
    <w:lvl w:ilvl="4" w:tplc="3C4C8188" w:tentative="1">
      <w:start w:val="1"/>
      <w:numFmt w:val="bullet"/>
      <w:lvlText w:val="§"/>
      <w:lvlJc w:val="left"/>
      <w:pPr>
        <w:tabs>
          <w:tab w:val="num" w:pos="3600"/>
        </w:tabs>
        <w:ind w:left="3600" w:hanging="360"/>
      </w:pPr>
      <w:rPr>
        <w:rFonts w:ascii="Wingdings" w:hAnsi="Wingdings" w:hint="default"/>
      </w:rPr>
    </w:lvl>
    <w:lvl w:ilvl="5" w:tplc="BB240732" w:tentative="1">
      <w:start w:val="1"/>
      <w:numFmt w:val="bullet"/>
      <w:lvlText w:val="§"/>
      <w:lvlJc w:val="left"/>
      <w:pPr>
        <w:tabs>
          <w:tab w:val="num" w:pos="4320"/>
        </w:tabs>
        <w:ind w:left="4320" w:hanging="360"/>
      </w:pPr>
      <w:rPr>
        <w:rFonts w:ascii="Wingdings" w:hAnsi="Wingdings" w:hint="default"/>
      </w:rPr>
    </w:lvl>
    <w:lvl w:ilvl="6" w:tplc="452ACA36" w:tentative="1">
      <w:start w:val="1"/>
      <w:numFmt w:val="bullet"/>
      <w:lvlText w:val="§"/>
      <w:lvlJc w:val="left"/>
      <w:pPr>
        <w:tabs>
          <w:tab w:val="num" w:pos="5040"/>
        </w:tabs>
        <w:ind w:left="5040" w:hanging="360"/>
      </w:pPr>
      <w:rPr>
        <w:rFonts w:ascii="Wingdings" w:hAnsi="Wingdings" w:hint="default"/>
      </w:rPr>
    </w:lvl>
    <w:lvl w:ilvl="7" w:tplc="FAE48BA2" w:tentative="1">
      <w:start w:val="1"/>
      <w:numFmt w:val="bullet"/>
      <w:lvlText w:val="§"/>
      <w:lvlJc w:val="left"/>
      <w:pPr>
        <w:tabs>
          <w:tab w:val="num" w:pos="5760"/>
        </w:tabs>
        <w:ind w:left="5760" w:hanging="360"/>
      </w:pPr>
      <w:rPr>
        <w:rFonts w:ascii="Wingdings" w:hAnsi="Wingdings" w:hint="default"/>
      </w:rPr>
    </w:lvl>
    <w:lvl w:ilvl="8" w:tplc="2940ED4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D7512F"/>
    <w:multiLevelType w:val="hybridMultilevel"/>
    <w:tmpl w:val="8B5EF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16A6"/>
    <w:multiLevelType w:val="hybridMultilevel"/>
    <w:tmpl w:val="41CCB1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E80DE9"/>
    <w:multiLevelType w:val="hybridMultilevel"/>
    <w:tmpl w:val="A4C24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13453"/>
    <w:multiLevelType w:val="hybridMultilevel"/>
    <w:tmpl w:val="49AA7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F68DB"/>
    <w:multiLevelType w:val="hybridMultilevel"/>
    <w:tmpl w:val="DA2EBB0C"/>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8FA0207"/>
    <w:multiLevelType w:val="hybridMultilevel"/>
    <w:tmpl w:val="FAA0705C"/>
    <w:lvl w:ilvl="0" w:tplc="0D501B16">
      <w:start w:val="1"/>
      <w:numFmt w:val="bullet"/>
      <w:lvlText w:val="§"/>
      <w:lvlJc w:val="left"/>
      <w:pPr>
        <w:tabs>
          <w:tab w:val="num" w:pos="720"/>
        </w:tabs>
        <w:ind w:left="720" w:hanging="360"/>
      </w:pPr>
      <w:rPr>
        <w:rFonts w:ascii="Wingdings" w:hAnsi="Wingdings" w:hint="default"/>
      </w:rPr>
    </w:lvl>
    <w:lvl w:ilvl="1" w:tplc="6302B3E4">
      <w:start w:val="1"/>
      <w:numFmt w:val="bullet"/>
      <w:lvlText w:val="§"/>
      <w:lvlJc w:val="left"/>
      <w:pPr>
        <w:tabs>
          <w:tab w:val="num" w:pos="1440"/>
        </w:tabs>
        <w:ind w:left="1440" w:hanging="360"/>
      </w:pPr>
      <w:rPr>
        <w:rFonts w:ascii="Wingdings" w:hAnsi="Wingdings" w:hint="default"/>
      </w:rPr>
    </w:lvl>
    <w:lvl w:ilvl="2" w:tplc="E29E8DC6" w:tentative="1">
      <w:start w:val="1"/>
      <w:numFmt w:val="bullet"/>
      <w:lvlText w:val="§"/>
      <w:lvlJc w:val="left"/>
      <w:pPr>
        <w:tabs>
          <w:tab w:val="num" w:pos="2160"/>
        </w:tabs>
        <w:ind w:left="2160" w:hanging="360"/>
      </w:pPr>
      <w:rPr>
        <w:rFonts w:ascii="Wingdings" w:hAnsi="Wingdings" w:hint="default"/>
      </w:rPr>
    </w:lvl>
    <w:lvl w:ilvl="3" w:tplc="6E681AA0" w:tentative="1">
      <w:start w:val="1"/>
      <w:numFmt w:val="bullet"/>
      <w:lvlText w:val="§"/>
      <w:lvlJc w:val="left"/>
      <w:pPr>
        <w:tabs>
          <w:tab w:val="num" w:pos="2880"/>
        </w:tabs>
        <w:ind w:left="2880" w:hanging="360"/>
      </w:pPr>
      <w:rPr>
        <w:rFonts w:ascii="Wingdings" w:hAnsi="Wingdings" w:hint="default"/>
      </w:rPr>
    </w:lvl>
    <w:lvl w:ilvl="4" w:tplc="B8D0B828" w:tentative="1">
      <w:start w:val="1"/>
      <w:numFmt w:val="bullet"/>
      <w:lvlText w:val="§"/>
      <w:lvlJc w:val="left"/>
      <w:pPr>
        <w:tabs>
          <w:tab w:val="num" w:pos="3600"/>
        </w:tabs>
        <w:ind w:left="3600" w:hanging="360"/>
      </w:pPr>
      <w:rPr>
        <w:rFonts w:ascii="Wingdings" w:hAnsi="Wingdings" w:hint="default"/>
      </w:rPr>
    </w:lvl>
    <w:lvl w:ilvl="5" w:tplc="65FE3B74" w:tentative="1">
      <w:start w:val="1"/>
      <w:numFmt w:val="bullet"/>
      <w:lvlText w:val="§"/>
      <w:lvlJc w:val="left"/>
      <w:pPr>
        <w:tabs>
          <w:tab w:val="num" w:pos="4320"/>
        </w:tabs>
        <w:ind w:left="4320" w:hanging="360"/>
      </w:pPr>
      <w:rPr>
        <w:rFonts w:ascii="Wingdings" w:hAnsi="Wingdings" w:hint="default"/>
      </w:rPr>
    </w:lvl>
    <w:lvl w:ilvl="6" w:tplc="5F3AB1EC" w:tentative="1">
      <w:start w:val="1"/>
      <w:numFmt w:val="bullet"/>
      <w:lvlText w:val="§"/>
      <w:lvlJc w:val="left"/>
      <w:pPr>
        <w:tabs>
          <w:tab w:val="num" w:pos="5040"/>
        </w:tabs>
        <w:ind w:left="5040" w:hanging="360"/>
      </w:pPr>
      <w:rPr>
        <w:rFonts w:ascii="Wingdings" w:hAnsi="Wingdings" w:hint="default"/>
      </w:rPr>
    </w:lvl>
    <w:lvl w:ilvl="7" w:tplc="5AC6CA04" w:tentative="1">
      <w:start w:val="1"/>
      <w:numFmt w:val="bullet"/>
      <w:lvlText w:val="§"/>
      <w:lvlJc w:val="left"/>
      <w:pPr>
        <w:tabs>
          <w:tab w:val="num" w:pos="5760"/>
        </w:tabs>
        <w:ind w:left="5760" w:hanging="360"/>
      </w:pPr>
      <w:rPr>
        <w:rFonts w:ascii="Wingdings" w:hAnsi="Wingdings" w:hint="default"/>
      </w:rPr>
    </w:lvl>
    <w:lvl w:ilvl="8" w:tplc="A97EE93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424AE6"/>
    <w:multiLevelType w:val="hybridMultilevel"/>
    <w:tmpl w:val="533203A0"/>
    <w:lvl w:ilvl="0" w:tplc="6BDA10A0">
      <w:start w:val="1"/>
      <w:numFmt w:val="bullet"/>
      <w:lvlText w:val="§"/>
      <w:lvlJc w:val="left"/>
      <w:pPr>
        <w:tabs>
          <w:tab w:val="num" w:pos="720"/>
        </w:tabs>
        <w:ind w:left="720" w:hanging="360"/>
      </w:pPr>
      <w:rPr>
        <w:rFonts w:ascii="Wingdings" w:hAnsi="Wingdings" w:hint="default"/>
      </w:rPr>
    </w:lvl>
    <w:lvl w:ilvl="1" w:tplc="3710ACCC">
      <w:start w:val="1"/>
      <w:numFmt w:val="bullet"/>
      <w:lvlText w:val="§"/>
      <w:lvlJc w:val="left"/>
      <w:pPr>
        <w:tabs>
          <w:tab w:val="num" w:pos="1440"/>
        </w:tabs>
        <w:ind w:left="1440" w:hanging="360"/>
      </w:pPr>
      <w:rPr>
        <w:rFonts w:ascii="Wingdings" w:hAnsi="Wingdings" w:hint="default"/>
      </w:rPr>
    </w:lvl>
    <w:lvl w:ilvl="2" w:tplc="99503FE0" w:tentative="1">
      <w:start w:val="1"/>
      <w:numFmt w:val="bullet"/>
      <w:lvlText w:val="§"/>
      <w:lvlJc w:val="left"/>
      <w:pPr>
        <w:tabs>
          <w:tab w:val="num" w:pos="2160"/>
        </w:tabs>
        <w:ind w:left="2160" w:hanging="360"/>
      </w:pPr>
      <w:rPr>
        <w:rFonts w:ascii="Wingdings" w:hAnsi="Wingdings" w:hint="default"/>
      </w:rPr>
    </w:lvl>
    <w:lvl w:ilvl="3" w:tplc="02EC6688" w:tentative="1">
      <w:start w:val="1"/>
      <w:numFmt w:val="bullet"/>
      <w:lvlText w:val="§"/>
      <w:lvlJc w:val="left"/>
      <w:pPr>
        <w:tabs>
          <w:tab w:val="num" w:pos="2880"/>
        </w:tabs>
        <w:ind w:left="2880" w:hanging="360"/>
      </w:pPr>
      <w:rPr>
        <w:rFonts w:ascii="Wingdings" w:hAnsi="Wingdings" w:hint="default"/>
      </w:rPr>
    </w:lvl>
    <w:lvl w:ilvl="4" w:tplc="0A56D612" w:tentative="1">
      <w:start w:val="1"/>
      <w:numFmt w:val="bullet"/>
      <w:lvlText w:val="§"/>
      <w:lvlJc w:val="left"/>
      <w:pPr>
        <w:tabs>
          <w:tab w:val="num" w:pos="3600"/>
        </w:tabs>
        <w:ind w:left="3600" w:hanging="360"/>
      </w:pPr>
      <w:rPr>
        <w:rFonts w:ascii="Wingdings" w:hAnsi="Wingdings" w:hint="default"/>
      </w:rPr>
    </w:lvl>
    <w:lvl w:ilvl="5" w:tplc="0F0CA150" w:tentative="1">
      <w:start w:val="1"/>
      <w:numFmt w:val="bullet"/>
      <w:lvlText w:val="§"/>
      <w:lvlJc w:val="left"/>
      <w:pPr>
        <w:tabs>
          <w:tab w:val="num" w:pos="4320"/>
        </w:tabs>
        <w:ind w:left="4320" w:hanging="360"/>
      </w:pPr>
      <w:rPr>
        <w:rFonts w:ascii="Wingdings" w:hAnsi="Wingdings" w:hint="default"/>
      </w:rPr>
    </w:lvl>
    <w:lvl w:ilvl="6" w:tplc="0F1605A6" w:tentative="1">
      <w:start w:val="1"/>
      <w:numFmt w:val="bullet"/>
      <w:lvlText w:val="§"/>
      <w:lvlJc w:val="left"/>
      <w:pPr>
        <w:tabs>
          <w:tab w:val="num" w:pos="5040"/>
        </w:tabs>
        <w:ind w:left="5040" w:hanging="360"/>
      </w:pPr>
      <w:rPr>
        <w:rFonts w:ascii="Wingdings" w:hAnsi="Wingdings" w:hint="default"/>
      </w:rPr>
    </w:lvl>
    <w:lvl w:ilvl="7" w:tplc="22A8DB80" w:tentative="1">
      <w:start w:val="1"/>
      <w:numFmt w:val="bullet"/>
      <w:lvlText w:val="§"/>
      <w:lvlJc w:val="left"/>
      <w:pPr>
        <w:tabs>
          <w:tab w:val="num" w:pos="5760"/>
        </w:tabs>
        <w:ind w:left="5760" w:hanging="360"/>
      </w:pPr>
      <w:rPr>
        <w:rFonts w:ascii="Wingdings" w:hAnsi="Wingdings" w:hint="default"/>
      </w:rPr>
    </w:lvl>
    <w:lvl w:ilvl="8" w:tplc="4876615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BA083F"/>
    <w:multiLevelType w:val="hybridMultilevel"/>
    <w:tmpl w:val="D00A9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224B58"/>
    <w:multiLevelType w:val="hybridMultilevel"/>
    <w:tmpl w:val="63C84878"/>
    <w:lvl w:ilvl="0" w:tplc="9124964C">
      <w:start w:val="1"/>
      <w:numFmt w:val="bullet"/>
      <w:lvlText w:val="§"/>
      <w:lvlJc w:val="left"/>
      <w:pPr>
        <w:tabs>
          <w:tab w:val="num" w:pos="720"/>
        </w:tabs>
        <w:ind w:left="720" w:hanging="360"/>
      </w:pPr>
      <w:rPr>
        <w:rFonts w:ascii="Wingdings" w:hAnsi="Wingdings" w:hint="default"/>
      </w:rPr>
    </w:lvl>
    <w:lvl w:ilvl="1" w:tplc="7EA4E1C6">
      <w:start w:val="1"/>
      <w:numFmt w:val="bullet"/>
      <w:lvlText w:val="§"/>
      <w:lvlJc w:val="left"/>
      <w:pPr>
        <w:tabs>
          <w:tab w:val="num" w:pos="1440"/>
        </w:tabs>
        <w:ind w:left="1440" w:hanging="360"/>
      </w:pPr>
      <w:rPr>
        <w:rFonts w:ascii="Wingdings" w:hAnsi="Wingdings" w:hint="default"/>
      </w:rPr>
    </w:lvl>
    <w:lvl w:ilvl="2" w:tplc="0AA6C674" w:tentative="1">
      <w:start w:val="1"/>
      <w:numFmt w:val="bullet"/>
      <w:lvlText w:val="§"/>
      <w:lvlJc w:val="left"/>
      <w:pPr>
        <w:tabs>
          <w:tab w:val="num" w:pos="2160"/>
        </w:tabs>
        <w:ind w:left="2160" w:hanging="360"/>
      </w:pPr>
      <w:rPr>
        <w:rFonts w:ascii="Wingdings" w:hAnsi="Wingdings" w:hint="default"/>
      </w:rPr>
    </w:lvl>
    <w:lvl w:ilvl="3" w:tplc="D9947DCC" w:tentative="1">
      <w:start w:val="1"/>
      <w:numFmt w:val="bullet"/>
      <w:lvlText w:val="§"/>
      <w:lvlJc w:val="left"/>
      <w:pPr>
        <w:tabs>
          <w:tab w:val="num" w:pos="2880"/>
        </w:tabs>
        <w:ind w:left="2880" w:hanging="360"/>
      </w:pPr>
      <w:rPr>
        <w:rFonts w:ascii="Wingdings" w:hAnsi="Wingdings" w:hint="default"/>
      </w:rPr>
    </w:lvl>
    <w:lvl w:ilvl="4" w:tplc="7D8E1B8C" w:tentative="1">
      <w:start w:val="1"/>
      <w:numFmt w:val="bullet"/>
      <w:lvlText w:val="§"/>
      <w:lvlJc w:val="left"/>
      <w:pPr>
        <w:tabs>
          <w:tab w:val="num" w:pos="3600"/>
        </w:tabs>
        <w:ind w:left="3600" w:hanging="360"/>
      </w:pPr>
      <w:rPr>
        <w:rFonts w:ascii="Wingdings" w:hAnsi="Wingdings" w:hint="default"/>
      </w:rPr>
    </w:lvl>
    <w:lvl w:ilvl="5" w:tplc="394ECA80" w:tentative="1">
      <w:start w:val="1"/>
      <w:numFmt w:val="bullet"/>
      <w:lvlText w:val="§"/>
      <w:lvlJc w:val="left"/>
      <w:pPr>
        <w:tabs>
          <w:tab w:val="num" w:pos="4320"/>
        </w:tabs>
        <w:ind w:left="4320" w:hanging="360"/>
      </w:pPr>
      <w:rPr>
        <w:rFonts w:ascii="Wingdings" w:hAnsi="Wingdings" w:hint="default"/>
      </w:rPr>
    </w:lvl>
    <w:lvl w:ilvl="6" w:tplc="2662C214" w:tentative="1">
      <w:start w:val="1"/>
      <w:numFmt w:val="bullet"/>
      <w:lvlText w:val="§"/>
      <w:lvlJc w:val="left"/>
      <w:pPr>
        <w:tabs>
          <w:tab w:val="num" w:pos="5040"/>
        </w:tabs>
        <w:ind w:left="5040" w:hanging="360"/>
      </w:pPr>
      <w:rPr>
        <w:rFonts w:ascii="Wingdings" w:hAnsi="Wingdings" w:hint="default"/>
      </w:rPr>
    </w:lvl>
    <w:lvl w:ilvl="7" w:tplc="EF90FA6A" w:tentative="1">
      <w:start w:val="1"/>
      <w:numFmt w:val="bullet"/>
      <w:lvlText w:val="§"/>
      <w:lvlJc w:val="left"/>
      <w:pPr>
        <w:tabs>
          <w:tab w:val="num" w:pos="5760"/>
        </w:tabs>
        <w:ind w:left="5760" w:hanging="360"/>
      </w:pPr>
      <w:rPr>
        <w:rFonts w:ascii="Wingdings" w:hAnsi="Wingdings" w:hint="default"/>
      </w:rPr>
    </w:lvl>
    <w:lvl w:ilvl="8" w:tplc="38A680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3223E1"/>
    <w:multiLevelType w:val="multilevel"/>
    <w:tmpl w:val="4B36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8415E1"/>
    <w:multiLevelType w:val="hybridMultilevel"/>
    <w:tmpl w:val="14AEAC56"/>
    <w:lvl w:ilvl="0" w:tplc="EB2EDA0C">
      <w:start w:val="1"/>
      <w:numFmt w:val="bullet"/>
      <w:lvlText w:val="§"/>
      <w:lvlJc w:val="left"/>
      <w:pPr>
        <w:tabs>
          <w:tab w:val="num" w:pos="720"/>
        </w:tabs>
        <w:ind w:left="720" w:hanging="360"/>
      </w:pPr>
      <w:rPr>
        <w:rFonts w:ascii="Wingdings" w:hAnsi="Wingdings" w:hint="default"/>
      </w:rPr>
    </w:lvl>
    <w:lvl w:ilvl="1" w:tplc="85F6C202">
      <w:start w:val="1"/>
      <w:numFmt w:val="bullet"/>
      <w:lvlText w:val="§"/>
      <w:lvlJc w:val="left"/>
      <w:pPr>
        <w:tabs>
          <w:tab w:val="num" w:pos="1440"/>
        </w:tabs>
        <w:ind w:left="1440" w:hanging="360"/>
      </w:pPr>
      <w:rPr>
        <w:rFonts w:ascii="Wingdings" w:hAnsi="Wingdings" w:hint="default"/>
      </w:rPr>
    </w:lvl>
    <w:lvl w:ilvl="2" w:tplc="7D627EF4" w:tentative="1">
      <w:start w:val="1"/>
      <w:numFmt w:val="bullet"/>
      <w:lvlText w:val="§"/>
      <w:lvlJc w:val="left"/>
      <w:pPr>
        <w:tabs>
          <w:tab w:val="num" w:pos="2160"/>
        </w:tabs>
        <w:ind w:left="2160" w:hanging="360"/>
      </w:pPr>
      <w:rPr>
        <w:rFonts w:ascii="Wingdings" w:hAnsi="Wingdings" w:hint="default"/>
      </w:rPr>
    </w:lvl>
    <w:lvl w:ilvl="3" w:tplc="E4EAAB80" w:tentative="1">
      <w:start w:val="1"/>
      <w:numFmt w:val="bullet"/>
      <w:lvlText w:val="§"/>
      <w:lvlJc w:val="left"/>
      <w:pPr>
        <w:tabs>
          <w:tab w:val="num" w:pos="2880"/>
        </w:tabs>
        <w:ind w:left="2880" w:hanging="360"/>
      </w:pPr>
      <w:rPr>
        <w:rFonts w:ascii="Wingdings" w:hAnsi="Wingdings" w:hint="default"/>
      </w:rPr>
    </w:lvl>
    <w:lvl w:ilvl="4" w:tplc="EF808B40" w:tentative="1">
      <w:start w:val="1"/>
      <w:numFmt w:val="bullet"/>
      <w:lvlText w:val="§"/>
      <w:lvlJc w:val="left"/>
      <w:pPr>
        <w:tabs>
          <w:tab w:val="num" w:pos="3600"/>
        </w:tabs>
        <w:ind w:left="3600" w:hanging="360"/>
      </w:pPr>
      <w:rPr>
        <w:rFonts w:ascii="Wingdings" w:hAnsi="Wingdings" w:hint="default"/>
      </w:rPr>
    </w:lvl>
    <w:lvl w:ilvl="5" w:tplc="ACFE1562" w:tentative="1">
      <w:start w:val="1"/>
      <w:numFmt w:val="bullet"/>
      <w:lvlText w:val="§"/>
      <w:lvlJc w:val="left"/>
      <w:pPr>
        <w:tabs>
          <w:tab w:val="num" w:pos="4320"/>
        </w:tabs>
        <w:ind w:left="4320" w:hanging="360"/>
      </w:pPr>
      <w:rPr>
        <w:rFonts w:ascii="Wingdings" w:hAnsi="Wingdings" w:hint="default"/>
      </w:rPr>
    </w:lvl>
    <w:lvl w:ilvl="6" w:tplc="94C603B4" w:tentative="1">
      <w:start w:val="1"/>
      <w:numFmt w:val="bullet"/>
      <w:lvlText w:val="§"/>
      <w:lvlJc w:val="left"/>
      <w:pPr>
        <w:tabs>
          <w:tab w:val="num" w:pos="5040"/>
        </w:tabs>
        <w:ind w:left="5040" w:hanging="360"/>
      </w:pPr>
      <w:rPr>
        <w:rFonts w:ascii="Wingdings" w:hAnsi="Wingdings" w:hint="default"/>
      </w:rPr>
    </w:lvl>
    <w:lvl w:ilvl="7" w:tplc="7F1CDA50" w:tentative="1">
      <w:start w:val="1"/>
      <w:numFmt w:val="bullet"/>
      <w:lvlText w:val="§"/>
      <w:lvlJc w:val="left"/>
      <w:pPr>
        <w:tabs>
          <w:tab w:val="num" w:pos="5760"/>
        </w:tabs>
        <w:ind w:left="5760" w:hanging="360"/>
      </w:pPr>
      <w:rPr>
        <w:rFonts w:ascii="Wingdings" w:hAnsi="Wingdings" w:hint="default"/>
      </w:rPr>
    </w:lvl>
    <w:lvl w:ilvl="8" w:tplc="B576FC6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84269C"/>
    <w:multiLevelType w:val="hybridMultilevel"/>
    <w:tmpl w:val="B8F2C0B8"/>
    <w:lvl w:ilvl="0" w:tplc="E6887E08">
      <w:start w:val="1"/>
      <w:numFmt w:val="bullet"/>
      <w:lvlText w:val="§"/>
      <w:lvlJc w:val="left"/>
      <w:pPr>
        <w:tabs>
          <w:tab w:val="num" w:pos="720"/>
        </w:tabs>
        <w:ind w:left="720" w:hanging="360"/>
      </w:pPr>
      <w:rPr>
        <w:rFonts w:ascii="Wingdings" w:hAnsi="Wingdings" w:hint="default"/>
      </w:rPr>
    </w:lvl>
    <w:lvl w:ilvl="1" w:tplc="5916305C">
      <w:start w:val="1"/>
      <w:numFmt w:val="bullet"/>
      <w:lvlText w:val="§"/>
      <w:lvlJc w:val="left"/>
      <w:pPr>
        <w:tabs>
          <w:tab w:val="num" w:pos="1440"/>
        </w:tabs>
        <w:ind w:left="1440" w:hanging="360"/>
      </w:pPr>
      <w:rPr>
        <w:rFonts w:ascii="Wingdings" w:hAnsi="Wingdings" w:hint="default"/>
      </w:rPr>
    </w:lvl>
    <w:lvl w:ilvl="2" w:tplc="A0EC0C60" w:tentative="1">
      <w:start w:val="1"/>
      <w:numFmt w:val="bullet"/>
      <w:lvlText w:val="§"/>
      <w:lvlJc w:val="left"/>
      <w:pPr>
        <w:tabs>
          <w:tab w:val="num" w:pos="2160"/>
        </w:tabs>
        <w:ind w:left="2160" w:hanging="360"/>
      </w:pPr>
      <w:rPr>
        <w:rFonts w:ascii="Wingdings" w:hAnsi="Wingdings" w:hint="default"/>
      </w:rPr>
    </w:lvl>
    <w:lvl w:ilvl="3" w:tplc="00B2F76A" w:tentative="1">
      <w:start w:val="1"/>
      <w:numFmt w:val="bullet"/>
      <w:lvlText w:val="§"/>
      <w:lvlJc w:val="left"/>
      <w:pPr>
        <w:tabs>
          <w:tab w:val="num" w:pos="2880"/>
        </w:tabs>
        <w:ind w:left="2880" w:hanging="360"/>
      </w:pPr>
      <w:rPr>
        <w:rFonts w:ascii="Wingdings" w:hAnsi="Wingdings" w:hint="default"/>
      </w:rPr>
    </w:lvl>
    <w:lvl w:ilvl="4" w:tplc="65C6D7A0" w:tentative="1">
      <w:start w:val="1"/>
      <w:numFmt w:val="bullet"/>
      <w:lvlText w:val="§"/>
      <w:lvlJc w:val="left"/>
      <w:pPr>
        <w:tabs>
          <w:tab w:val="num" w:pos="3600"/>
        </w:tabs>
        <w:ind w:left="3600" w:hanging="360"/>
      </w:pPr>
      <w:rPr>
        <w:rFonts w:ascii="Wingdings" w:hAnsi="Wingdings" w:hint="default"/>
      </w:rPr>
    </w:lvl>
    <w:lvl w:ilvl="5" w:tplc="965A7872" w:tentative="1">
      <w:start w:val="1"/>
      <w:numFmt w:val="bullet"/>
      <w:lvlText w:val="§"/>
      <w:lvlJc w:val="left"/>
      <w:pPr>
        <w:tabs>
          <w:tab w:val="num" w:pos="4320"/>
        </w:tabs>
        <w:ind w:left="4320" w:hanging="360"/>
      </w:pPr>
      <w:rPr>
        <w:rFonts w:ascii="Wingdings" w:hAnsi="Wingdings" w:hint="default"/>
      </w:rPr>
    </w:lvl>
    <w:lvl w:ilvl="6" w:tplc="199CC23E" w:tentative="1">
      <w:start w:val="1"/>
      <w:numFmt w:val="bullet"/>
      <w:lvlText w:val="§"/>
      <w:lvlJc w:val="left"/>
      <w:pPr>
        <w:tabs>
          <w:tab w:val="num" w:pos="5040"/>
        </w:tabs>
        <w:ind w:left="5040" w:hanging="360"/>
      </w:pPr>
      <w:rPr>
        <w:rFonts w:ascii="Wingdings" w:hAnsi="Wingdings" w:hint="default"/>
      </w:rPr>
    </w:lvl>
    <w:lvl w:ilvl="7" w:tplc="42CCFDCA" w:tentative="1">
      <w:start w:val="1"/>
      <w:numFmt w:val="bullet"/>
      <w:lvlText w:val="§"/>
      <w:lvlJc w:val="left"/>
      <w:pPr>
        <w:tabs>
          <w:tab w:val="num" w:pos="5760"/>
        </w:tabs>
        <w:ind w:left="5760" w:hanging="360"/>
      </w:pPr>
      <w:rPr>
        <w:rFonts w:ascii="Wingdings" w:hAnsi="Wingdings" w:hint="default"/>
      </w:rPr>
    </w:lvl>
    <w:lvl w:ilvl="8" w:tplc="F67460C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284BB0"/>
    <w:multiLevelType w:val="hybridMultilevel"/>
    <w:tmpl w:val="E564D8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5420D6"/>
    <w:multiLevelType w:val="multilevel"/>
    <w:tmpl w:val="CED8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0311562">
    <w:abstractNumId w:val="12"/>
  </w:num>
  <w:num w:numId="2" w16cid:durableId="1537696325">
    <w:abstractNumId w:val="6"/>
  </w:num>
  <w:num w:numId="3" w16cid:durableId="116877235">
    <w:abstractNumId w:val="5"/>
  </w:num>
  <w:num w:numId="4" w16cid:durableId="1992708898">
    <w:abstractNumId w:val="10"/>
  </w:num>
  <w:num w:numId="5" w16cid:durableId="1089617883">
    <w:abstractNumId w:val="3"/>
  </w:num>
  <w:num w:numId="6" w16cid:durableId="944772394">
    <w:abstractNumId w:val="15"/>
  </w:num>
  <w:num w:numId="7" w16cid:durableId="746076132">
    <w:abstractNumId w:val="13"/>
  </w:num>
  <w:num w:numId="8" w16cid:durableId="1323922346">
    <w:abstractNumId w:val="8"/>
  </w:num>
  <w:num w:numId="9" w16cid:durableId="1137797984">
    <w:abstractNumId w:val="11"/>
  </w:num>
  <w:num w:numId="10" w16cid:durableId="387385140">
    <w:abstractNumId w:val="1"/>
  </w:num>
  <w:num w:numId="11" w16cid:durableId="1515026904">
    <w:abstractNumId w:val="0"/>
  </w:num>
  <w:num w:numId="12" w16cid:durableId="1605961762">
    <w:abstractNumId w:val="4"/>
  </w:num>
  <w:num w:numId="13" w16cid:durableId="1804300153">
    <w:abstractNumId w:val="7"/>
  </w:num>
  <w:num w:numId="14" w16cid:durableId="1242717635">
    <w:abstractNumId w:val="14"/>
  </w:num>
  <w:num w:numId="15" w16cid:durableId="891774166">
    <w:abstractNumId w:val="9"/>
  </w:num>
  <w:num w:numId="16" w16cid:durableId="1616280464">
    <w:abstractNumId w:val="2"/>
  </w:num>
  <w:num w:numId="17" w16cid:durableId="4106609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788"/>
    <w:rsid w:val="00031CD8"/>
    <w:rsid w:val="00051F94"/>
    <w:rsid w:val="00107FA9"/>
    <w:rsid w:val="00110736"/>
    <w:rsid w:val="00186CFD"/>
    <w:rsid w:val="001950EB"/>
    <w:rsid w:val="001A54CA"/>
    <w:rsid w:val="00215F49"/>
    <w:rsid w:val="0022234F"/>
    <w:rsid w:val="00237ED6"/>
    <w:rsid w:val="00252A8A"/>
    <w:rsid w:val="00281379"/>
    <w:rsid w:val="00351EC5"/>
    <w:rsid w:val="003C2AFB"/>
    <w:rsid w:val="004974D8"/>
    <w:rsid w:val="00511222"/>
    <w:rsid w:val="00533499"/>
    <w:rsid w:val="00592499"/>
    <w:rsid w:val="00592867"/>
    <w:rsid w:val="005D1F97"/>
    <w:rsid w:val="006A7B93"/>
    <w:rsid w:val="006C1869"/>
    <w:rsid w:val="007218B2"/>
    <w:rsid w:val="00725036"/>
    <w:rsid w:val="007A3A85"/>
    <w:rsid w:val="007B5CB1"/>
    <w:rsid w:val="008504BD"/>
    <w:rsid w:val="008F4E03"/>
    <w:rsid w:val="009E3B93"/>
    <w:rsid w:val="00A92788"/>
    <w:rsid w:val="00AD6AE4"/>
    <w:rsid w:val="00B50633"/>
    <w:rsid w:val="00B969D0"/>
    <w:rsid w:val="00C44ECB"/>
    <w:rsid w:val="00D42782"/>
    <w:rsid w:val="00D543AA"/>
    <w:rsid w:val="00DD2BE6"/>
    <w:rsid w:val="00E00145"/>
    <w:rsid w:val="00E2069D"/>
    <w:rsid w:val="00E45C57"/>
    <w:rsid w:val="00EA6CC5"/>
    <w:rsid w:val="00EB1D58"/>
    <w:rsid w:val="00EE3402"/>
    <w:rsid w:val="00F4175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C9C3715"/>
  <w15:chartTrackingRefBased/>
  <w15:docId w15:val="{EF284DB8-CB15-7C48-B949-E024A9F4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EC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92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2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2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7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7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7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7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2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2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788"/>
    <w:rPr>
      <w:rFonts w:eastAsiaTheme="majorEastAsia" w:cstheme="majorBidi"/>
      <w:color w:val="272727" w:themeColor="text1" w:themeTint="D8"/>
    </w:rPr>
  </w:style>
  <w:style w:type="paragraph" w:styleId="Title">
    <w:name w:val="Title"/>
    <w:basedOn w:val="Normal"/>
    <w:next w:val="Normal"/>
    <w:link w:val="TitleChar"/>
    <w:uiPriority w:val="10"/>
    <w:qFormat/>
    <w:rsid w:val="00A927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788"/>
    <w:pPr>
      <w:spacing w:before="160"/>
      <w:jc w:val="center"/>
    </w:pPr>
    <w:rPr>
      <w:i/>
      <w:iCs/>
      <w:color w:val="404040" w:themeColor="text1" w:themeTint="BF"/>
    </w:rPr>
  </w:style>
  <w:style w:type="character" w:customStyle="1" w:styleId="QuoteChar">
    <w:name w:val="Quote Char"/>
    <w:basedOn w:val="DefaultParagraphFont"/>
    <w:link w:val="Quote"/>
    <w:uiPriority w:val="29"/>
    <w:rsid w:val="00A92788"/>
    <w:rPr>
      <w:i/>
      <w:iCs/>
      <w:color w:val="404040" w:themeColor="text1" w:themeTint="BF"/>
    </w:rPr>
  </w:style>
  <w:style w:type="paragraph" w:styleId="ListParagraph">
    <w:name w:val="List Paragraph"/>
    <w:basedOn w:val="Normal"/>
    <w:uiPriority w:val="34"/>
    <w:qFormat/>
    <w:rsid w:val="00A92788"/>
    <w:pPr>
      <w:ind w:left="720"/>
      <w:contextualSpacing/>
    </w:pPr>
  </w:style>
  <w:style w:type="character" w:styleId="IntenseEmphasis">
    <w:name w:val="Intense Emphasis"/>
    <w:basedOn w:val="DefaultParagraphFont"/>
    <w:uiPriority w:val="21"/>
    <w:qFormat/>
    <w:rsid w:val="00A92788"/>
    <w:rPr>
      <w:i/>
      <w:iCs/>
      <w:color w:val="0F4761" w:themeColor="accent1" w:themeShade="BF"/>
    </w:rPr>
  </w:style>
  <w:style w:type="paragraph" w:styleId="IntenseQuote">
    <w:name w:val="Intense Quote"/>
    <w:basedOn w:val="Normal"/>
    <w:next w:val="Normal"/>
    <w:link w:val="IntenseQuoteChar"/>
    <w:uiPriority w:val="30"/>
    <w:qFormat/>
    <w:rsid w:val="00A92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788"/>
    <w:rPr>
      <w:i/>
      <w:iCs/>
      <w:color w:val="0F4761" w:themeColor="accent1" w:themeShade="BF"/>
    </w:rPr>
  </w:style>
  <w:style w:type="character" w:styleId="IntenseReference">
    <w:name w:val="Intense Reference"/>
    <w:basedOn w:val="DefaultParagraphFont"/>
    <w:uiPriority w:val="32"/>
    <w:qFormat/>
    <w:rsid w:val="00A92788"/>
    <w:rPr>
      <w:b/>
      <w:bCs/>
      <w:smallCaps/>
      <w:color w:val="0F4761" w:themeColor="accent1" w:themeShade="BF"/>
      <w:spacing w:val="5"/>
    </w:rPr>
  </w:style>
  <w:style w:type="paragraph" w:styleId="NormalWeb">
    <w:name w:val="Normal (Web)"/>
    <w:basedOn w:val="Normal"/>
    <w:uiPriority w:val="99"/>
    <w:unhideWhenUsed/>
    <w:rsid w:val="00351EC5"/>
    <w:pPr>
      <w:spacing w:before="100" w:beforeAutospacing="1" w:after="100" w:afterAutospacing="1"/>
    </w:pPr>
  </w:style>
  <w:style w:type="character" w:styleId="Hyperlink">
    <w:name w:val="Hyperlink"/>
    <w:basedOn w:val="DefaultParagraphFont"/>
    <w:uiPriority w:val="99"/>
    <w:unhideWhenUsed/>
    <w:rsid w:val="00351EC5"/>
    <w:rPr>
      <w:color w:val="467886" w:themeColor="hyperlink"/>
      <w:u w:val="single"/>
    </w:rPr>
  </w:style>
  <w:style w:type="character" w:styleId="UnresolvedMention">
    <w:name w:val="Unresolved Mention"/>
    <w:basedOn w:val="DefaultParagraphFont"/>
    <w:uiPriority w:val="99"/>
    <w:semiHidden/>
    <w:unhideWhenUsed/>
    <w:rsid w:val="00351EC5"/>
    <w:rPr>
      <w:color w:val="605E5C"/>
      <w:shd w:val="clear" w:color="auto" w:fill="E1DFDD"/>
    </w:rPr>
  </w:style>
  <w:style w:type="paragraph" w:styleId="HTMLPreformatted">
    <w:name w:val="HTML Preformatted"/>
    <w:basedOn w:val="Normal"/>
    <w:link w:val="HTMLPreformattedChar"/>
    <w:uiPriority w:val="99"/>
    <w:semiHidden/>
    <w:unhideWhenUsed/>
    <w:rsid w:val="00351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51EC5"/>
    <w:rPr>
      <w:rFonts w:ascii="Courier New" w:eastAsia="Times New Roman" w:hAnsi="Courier New" w:cs="Courier New"/>
      <w:kern w:val="0"/>
      <w:sz w:val="20"/>
      <w:szCs w:val="20"/>
      <w14:ligatures w14:val="none"/>
    </w:rPr>
  </w:style>
  <w:style w:type="table" w:styleId="TableGrid">
    <w:name w:val="Table Grid"/>
    <w:basedOn w:val="TableNormal"/>
    <w:uiPriority w:val="39"/>
    <w:rsid w:val="00351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51EC5"/>
    <w:pPr>
      <w:tabs>
        <w:tab w:val="left" w:pos="620"/>
      </w:tabs>
      <w:spacing w:line="480" w:lineRule="auto"/>
      <w:ind w:left="720" w:hanging="720"/>
    </w:pPr>
    <w:rPr>
      <w:rFonts w:asciiTheme="minorHAnsi" w:eastAsiaTheme="minorEastAsia" w:hAnsiTheme="minorHAnsi" w:cstheme="minorBidi"/>
      <w:kern w:val="2"/>
      <w14:ligatures w14:val="standardContextual"/>
    </w:rPr>
  </w:style>
  <w:style w:type="character" w:styleId="Strong">
    <w:name w:val="Strong"/>
    <w:basedOn w:val="DefaultParagraphFont"/>
    <w:uiPriority w:val="22"/>
    <w:qFormat/>
    <w:rsid w:val="00351EC5"/>
    <w:rPr>
      <w:b/>
      <w:bCs/>
    </w:rPr>
  </w:style>
  <w:style w:type="character" w:styleId="CommentReference">
    <w:name w:val="annotation reference"/>
    <w:basedOn w:val="DefaultParagraphFont"/>
    <w:uiPriority w:val="99"/>
    <w:semiHidden/>
    <w:unhideWhenUsed/>
    <w:rsid w:val="00351EC5"/>
    <w:rPr>
      <w:sz w:val="16"/>
      <w:szCs w:val="16"/>
    </w:rPr>
  </w:style>
  <w:style w:type="paragraph" w:styleId="CommentText">
    <w:name w:val="annotation text"/>
    <w:basedOn w:val="Normal"/>
    <w:link w:val="CommentTextChar"/>
    <w:uiPriority w:val="99"/>
    <w:unhideWhenUsed/>
    <w:rsid w:val="00351EC5"/>
    <w:pPr>
      <w:spacing w:after="160"/>
    </w:pPr>
    <w:rPr>
      <w:rFonts w:asciiTheme="minorHAnsi" w:eastAsiaTheme="minorEastAsia"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351EC5"/>
    <w:rPr>
      <w:sz w:val="20"/>
      <w:szCs w:val="20"/>
    </w:rPr>
  </w:style>
  <w:style w:type="paragraph" w:styleId="CommentSubject">
    <w:name w:val="annotation subject"/>
    <w:basedOn w:val="CommentText"/>
    <w:next w:val="CommentText"/>
    <w:link w:val="CommentSubjectChar"/>
    <w:uiPriority w:val="99"/>
    <w:semiHidden/>
    <w:unhideWhenUsed/>
    <w:rsid w:val="00351EC5"/>
    <w:rPr>
      <w:b/>
      <w:bCs/>
    </w:rPr>
  </w:style>
  <w:style w:type="character" w:customStyle="1" w:styleId="CommentSubjectChar">
    <w:name w:val="Comment Subject Char"/>
    <w:basedOn w:val="CommentTextChar"/>
    <w:link w:val="CommentSubject"/>
    <w:uiPriority w:val="99"/>
    <w:semiHidden/>
    <w:rsid w:val="00351EC5"/>
    <w:rPr>
      <w:b/>
      <w:bCs/>
      <w:sz w:val="20"/>
      <w:szCs w:val="20"/>
    </w:rPr>
  </w:style>
  <w:style w:type="paragraph" w:styleId="Revision">
    <w:name w:val="Revision"/>
    <w:hidden/>
    <w:uiPriority w:val="99"/>
    <w:semiHidden/>
    <w:rsid w:val="00351EC5"/>
    <w:pPr>
      <w:spacing w:after="0" w:line="240" w:lineRule="auto"/>
    </w:pPr>
  </w:style>
  <w:style w:type="paragraph" w:styleId="Date">
    <w:name w:val="Date"/>
    <w:basedOn w:val="Normal"/>
    <w:next w:val="Normal"/>
    <w:link w:val="DateChar"/>
    <w:uiPriority w:val="99"/>
    <w:semiHidden/>
    <w:unhideWhenUsed/>
    <w:rsid w:val="00351EC5"/>
  </w:style>
  <w:style w:type="character" w:customStyle="1" w:styleId="DateChar">
    <w:name w:val="Date Char"/>
    <w:basedOn w:val="DefaultParagraphFont"/>
    <w:link w:val="Date"/>
    <w:uiPriority w:val="99"/>
    <w:semiHidden/>
    <w:rsid w:val="00351EC5"/>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51EC5"/>
    <w:pPr>
      <w:tabs>
        <w:tab w:val="center" w:pos="4513"/>
        <w:tab w:val="right" w:pos="9026"/>
      </w:tabs>
    </w:pPr>
    <w:rPr>
      <w:rFonts w:asciiTheme="minorHAnsi" w:eastAsiaTheme="minorEastAsia" w:hAnsiTheme="minorHAnsi" w:cstheme="minorBidi"/>
      <w:kern w:val="2"/>
      <w14:ligatures w14:val="standardContextual"/>
    </w:rPr>
  </w:style>
  <w:style w:type="character" w:customStyle="1" w:styleId="HeaderChar">
    <w:name w:val="Header Char"/>
    <w:basedOn w:val="DefaultParagraphFont"/>
    <w:link w:val="Header"/>
    <w:uiPriority w:val="99"/>
    <w:rsid w:val="00351EC5"/>
  </w:style>
  <w:style w:type="paragraph" w:styleId="Footer">
    <w:name w:val="footer"/>
    <w:basedOn w:val="Normal"/>
    <w:link w:val="FooterChar"/>
    <w:uiPriority w:val="99"/>
    <w:unhideWhenUsed/>
    <w:rsid w:val="00351EC5"/>
    <w:pPr>
      <w:tabs>
        <w:tab w:val="center" w:pos="4513"/>
        <w:tab w:val="right" w:pos="9026"/>
      </w:tabs>
    </w:pPr>
    <w:rPr>
      <w:rFonts w:asciiTheme="minorHAnsi" w:eastAsiaTheme="minorEastAsia" w:hAnsiTheme="minorHAnsi" w:cstheme="minorBidi"/>
      <w:kern w:val="2"/>
      <w14:ligatures w14:val="standardContextual"/>
    </w:rPr>
  </w:style>
  <w:style w:type="character" w:customStyle="1" w:styleId="FooterChar">
    <w:name w:val="Footer Char"/>
    <w:basedOn w:val="DefaultParagraphFont"/>
    <w:link w:val="Footer"/>
    <w:uiPriority w:val="99"/>
    <w:rsid w:val="00351EC5"/>
  </w:style>
  <w:style w:type="paragraph" w:styleId="Caption">
    <w:name w:val="caption"/>
    <w:basedOn w:val="Normal"/>
    <w:next w:val="Normal"/>
    <w:uiPriority w:val="35"/>
    <w:unhideWhenUsed/>
    <w:qFormat/>
    <w:rsid w:val="00351EC5"/>
    <w:pPr>
      <w:spacing w:after="200"/>
    </w:pPr>
    <w:rPr>
      <w:rFonts w:asciiTheme="minorHAnsi" w:eastAsiaTheme="minorEastAsia" w:hAnsiTheme="minorHAnsi" w:cstheme="minorBidi"/>
      <w:i/>
      <w:iCs/>
      <w:color w:val="0E2841" w:themeColor="text2"/>
      <w:kern w:val="2"/>
      <w:sz w:val="18"/>
      <w:szCs w:val="18"/>
      <w14:ligatures w14:val="standardContextual"/>
    </w:rPr>
  </w:style>
  <w:style w:type="paragraph" w:styleId="TableofFigures">
    <w:name w:val="table of figures"/>
    <w:basedOn w:val="Normal"/>
    <w:next w:val="Normal"/>
    <w:uiPriority w:val="99"/>
    <w:unhideWhenUsed/>
    <w:rsid w:val="00351EC5"/>
    <w:pPr>
      <w:spacing w:line="278" w:lineRule="auto"/>
    </w:pPr>
    <w:rPr>
      <w:rFonts w:asciiTheme="minorHAnsi" w:eastAsiaTheme="minorEastAsia" w:hAnsiTheme="minorHAnsi" w:cstheme="minorBidi"/>
      <w:kern w:val="2"/>
      <w14:ligatures w14:val="standardContextual"/>
    </w:rPr>
  </w:style>
  <w:style w:type="paragraph" w:customStyle="1" w:styleId="abstract-paragraph">
    <w:name w:val="abstract-paragraph"/>
    <w:basedOn w:val="Normal"/>
    <w:rsid w:val="00351EC5"/>
    <w:pPr>
      <w:spacing w:before="100" w:beforeAutospacing="1" w:after="100" w:afterAutospacing="1"/>
    </w:pPr>
  </w:style>
  <w:style w:type="character" w:customStyle="1" w:styleId="tooltip">
    <w:name w:val="tooltip"/>
    <w:basedOn w:val="DefaultParagraphFont"/>
    <w:rsid w:val="00351EC5"/>
  </w:style>
  <w:style w:type="character" w:customStyle="1" w:styleId="anchor-text">
    <w:name w:val="anchor-text"/>
    <w:basedOn w:val="DefaultParagraphFont"/>
    <w:rsid w:val="00351EC5"/>
  </w:style>
  <w:style w:type="paragraph" w:customStyle="1" w:styleId="react-xocs-list-item">
    <w:name w:val="react-xocs-list-item"/>
    <w:basedOn w:val="Normal"/>
    <w:rsid w:val="00351EC5"/>
    <w:pPr>
      <w:spacing w:before="100" w:beforeAutospacing="1" w:after="100" w:afterAutospacing="1"/>
    </w:pPr>
  </w:style>
  <w:style w:type="character" w:customStyle="1" w:styleId="list-label">
    <w:name w:val="list-label"/>
    <w:basedOn w:val="DefaultParagraphFont"/>
    <w:rsid w:val="00351EC5"/>
  </w:style>
  <w:style w:type="character" w:styleId="Emphasis">
    <w:name w:val="Emphasis"/>
    <w:basedOn w:val="DefaultParagraphFont"/>
    <w:uiPriority w:val="20"/>
    <w:qFormat/>
    <w:rsid w:val="00351EC5"/>
    <w:rPr>
      <w:i/>
      <w:iCs/>
    </w:rPr>
  </w:style>
  <w:style w:type="paragraph" w:customStyle="1" w:styleId="p1">
    <w:name w:val="p1"/>
    <w:basedOn w:val="Normal"/>
    <w:rsid w:val="00351EC5"/>
    <w:rPr>
      <w:rFonts w:ascii=".applesystemuifont" w:hAnsi=".applesystemuifont"/>
      <w:color w:val="0E0E0E"/>
      <w:sz w:val="21"/>
      <w:szCs w:val="21"/>
    </w:rPr>
  </w:style>
  <w:style w:type="character" w:styleId="LineNumber">
    <w:name w:val="line number"/>
    <w:basedOn w:val="DefaultParagraphFont"/>
    <w:uiPriority w:val="99"/>
    <w:semiHidden/>
    <w:unhideWhenUsed/>
    <w:rsid w:val="00351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68974</Words>
  <Characters>434537</Characters>
  <Application>Microsoft Office Word</Application>
  <DocSecurity>0</DocSecurity>
  <Lines>13579</Lines>
  <Paragraphs>6216</Paragraphs>
  <ScaleCrop>false</ScaleCrop>
  <Company/>
  <LinksUpToDate>false</LinksUpToDate>
  <CharactersWithSpaces>497295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 Jihao</dc:creator>
  <cp:keywords/>
  <dc:description/>
  <cp:lastModifiedBy>Luo Jihao</cp:lastModifiedBy>
  <cp:revision>2</cp:revision>
  <dcterms:created xsi:type="dcterms:W3CDTF">2025-02-04T13:17:00Z</dcterms:created>
  <dcterms:modified xsi:type="dcterms:W3CDTF">2025-02-04T13:18:00Z</dcterms:modified>
</cp:coreProperties>
</file>