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BCB" w:rsidRPr="00AD7BCB" w:rsidRDefault="00AD7BCB" w:rsidP="00AD7BCB">
      <w:pPr>
        <w:pStyle w:val="Caption"/>
        <w:keepNext/>
        <w:spacing w:line="480" w:lineRule="auto"/>
        <w:rPr>
          <w:color w:val="000000" w:themeColor="text1"/>
          <w:sz w:val="24"/>
          <w:szCs w:val="24"/>
        </w:rPr>
      </w:pPr>
      <w:r w:rsidRPr="00AD7BCB">
        <w:rPr>
          <w:color w:val="000000" w:themeColor="text1"/>
          <w:sz w:val="24"/>
          <w:szCs w:val="24"/>
        </w:rPr>
        <w:t>The process of case identification and data capture for the Advancing Quality (AQ) Pneumonia program</w:t>
      </w:r>
    </w:p>
    <w:p w:rsidR="002E2C4E" w:rsidRPr="00AD7BCB" w:rsidRDefault="00AD7BCB" w:rsidP="00AD7BCB">
      <w:pPr>
        <w:pStyle w:val="Caption"/>
        <w:keepNext/>
        <w:spacing w:line="480" w:lineRule="auto"/>
        <w:rPr>
          <w:b w:val="0"/>
          <w:color w:val="000000" w:themeColor="text1"/>
          <w:sz w:val="24"/>
          <w:szCs w:val="24"/>
        </w:rPr>
      </w:pPr>
      <w:r w:rsidRPr="00AD7BCB">
        <w:rPr>
          <w:b w:val="0"/>
          <w:color w:val="000000" w:themeColor="text1"/>
          <w:sz w:val="24"/>
          <w:szCs w:val="24"/>
        </w:rPr>
        <w:t>The AQ pneumonia program uses the Secondary Uses Service Payment by Results (</w:t>
      </w:r>
      <w:proofErr w:type="spellStart"/>
      <w:r w:rsidRPr="00AD7BCB">
        <w:rPr>
          <w:b w:val="0"/>
          <w:color w:val="000000" w:themeColor="text1"/>
          <w:sz w:val="24"/>
          <w:szCs w:val="24"/>
        </w:rPr>
        <w:t>SuS</w:t>
      </w:r>
      <w:proofErr w:type="spellEnd"/>
      <w:r w:rsidRPr="00AD7BCB">
        <w:rPr>
          <w:b w:val="0"/>
          <w:color w:val="000000" w:themeColor="text1"/>
          <w:sz w:val="24"/>
          <w:szCs w:val="24"/>
        </w:rPr>
        <w:t xml:space="preserve"> </w:t>
      </w:r>
      <w:proofErr w:type="spellStart"/>
      <w:r w:rsidRPr="00AD7BCB">
        <w:rPr>
          <w:b w:val="0"/>
          <w:color w:val="000000" w:themeColor="text1"/>
          <w:sz w:val="24"/>
          <w:szCs w:val="24"/>
        </w:rPr>
        <w:t>PbR</w:t>
      </w:r>
      <w:proofErr w:type="spellEnd"/>
      <w:r w:rsidRPr="00AD7BCB">
        <w:rPr>
          <w:b w:val="0"/>
          <w:color w:val="000000" w:themeColor="text1"/>
          <w:sz w:val="24"/>
          <w:szCs w:val="24"/>
        </w:rPr>
        <w:t>) data extract from NHS Digital to identify the cohort and this is detailed in the supplementary document. This is done using the International Classification Of Diseases (</w:t>
      </w:r>
      <w:proofErr w:type="gramStart"/>
      <w:r w:rsidRPr="00AD7BCB">
        <w:rPr>
          <w:b w:val="0"/>
          <w:color w:val="000000" w:themeColor="text1"/>
          <w:sz w:val="24"/>
          <w:szCs w:val="24"/>
        </w:rPr>
        <w:t>ICD)10</w:t>
      </w:r>
      <w:proofErr w:type="gramEnd"/>
      <w:r w:rsidRPr="00AD7BCB">
        <w:rPr>
          <w:b w:val="0"/>
          <w:color w:val="000000" w:themeColor="text1"/>
          <w:sz w:val="24"/>
          <w:szCs w:val="24"/>
        </w:rPr>
        <w:t xml:space="preserve"> coding for pneumonia. The </w:t>
      </w:r>
      <w:proofErr w:type="spellStart"/>
      <w:r w:rsidRPr="00AD7BCB">
        <w:rPr>
          <w:b w:val="0"/>
          <w:color w:val="000000" w:themeColor="text1"/>
          <w:sz w:val="24"/>
          <w:szCs w:val="24"/>
        </w:rPr>
        <w:t>SuS</w:t>
      </w:r>
      <w:proofErr w:type="spellEnd"/>
      <w:r w:rsidRPr="00AD7BCB">
        <w:rPr>
          <w:b w:val="0"/>
          <w:color w:val="000000" w:themeColor="text1"/>
          <w:sz w:val="24"/>
          <w:szCs w:val="24"/>
        </w:rPr>
        <w:t xml:space="preserve"> </w:t>
      </w:r>
      <w:proofErr w:type="spellStart"/>
      <w:r w:rsidRPr="00AD7BCB">
        <w:rPr>
          <w:b w:val="0"/>
          <w:color w:val="000000" w:themeColor="text1"/>
          <w:sz w:val="24"/>
          <w:szCs w:val="24"/>
        </w:rPr>
        <w:t>PbR</w:t>
      </w:r>
      <w:proofErr w:type="spellEnd"/>
      <w:r w:rsidRPr="00AD7BCB">
        <w:rPr>
          <w:b w:val="0"/>
          <w:color w:val="000000" w:themeColor="text1"/>
          <w:sz w:val="24"/>
          <w:szCs w:val="24"/>
        </w:rPr>
        <w:t xml:space="preserve"> data also contains detail about patient demographics (such as age and gender) and information about the hospital admission such as whether the patient was discharged alive or died at the end of the spell. Once the cohort has been identified, participating hospitals are required to review the patients and answer additional qualification questions to ensure that the admission was suitable for the AQ CAP measures. The hospital then submits the additional performance data for the validated patient set.</w:t>
      </w:r>
    </w:p>
    <w:p w:rsidR="00AD7BCB" w:rsidRDefault="00AD7BCB" w:rsidP="00AD7BCB"/>
    <w:p w:rsidR="00AD7BCB" w:rsidRDefault="00AD7BCB" w:rsidP="00AD7BCB"/>
    <w:p w:rsidR="00397E96" w:rsidRDefault="00397E96" w:rsidP="00AD7BCB"/>
    <w:p w:rsidR="00397E96" w:rsidRDefault="00397E96" w:rsidP="00AD7BCB"/>
    <w:p w:rsidR="00397E96" w:rsidRDefault="00397E96" w:rsidP="00AD7BCB"/>
    <w:p w:rsidR="00397E96" w:rsidRDefault="00397E96" w:rsidP="00AD7BCB"/>
    <w:p w:rsidR="00397E96" w:rsidRDefault="00397E96" w:rsidP="00AD7BCB"/>
    <w:p w:rsidR="00397E96" w:rsidRDefault="00397E96" w:rsidP="00AD7BCB"/>
    <w:p w:rsidR="00397E96" w:rsidRDefault="00397E96" w:rsidP="00AD7BCB"/>
    <w:p w:rsidR="00397E96" w:rsidRDefault="00397E96" w:rsidP="00AD7BCB"/>
    <w:p w:rsidR="00397E96" w:rsidRDefault="00397E96" w:rsidP="00AD7BCB"/>
    <w:p w:rsidR="00397E96" w:rsidRDefault="00397E96" w:rsidP="00AD7BCB"/>
    <w:p w:rsidR="00397E96" w:rsidRDefault="00397E96" w:rsidP="00AD7BCB"/>
    <w:p w:rsidR="00397E96" w:rsidRDefault="00397E96" w:rsidP="00AD7BCB"/>
    <w:p w:rsidR="00397E96" w:rsidRDefault="00397E96" w:rsidP="00AD7BCB"/>
    <w:p w:rsidR="00397E96" w:rsidRPr="00AD7BCB" w:rsidRDefault="00397E96" w:rsidP="00AD7BCB"/>
    <w:p w:rsidR="002E2C4E" w:rsidRDefault="002E2C4E" w:rsidP="003F5E5F">
      <w:pPr>
        <w:pStyle w:val="Caption"/>
        <w:keepNext/>
      </w:pPr>
    </w:p>
    <w:p w:rsidR="002E2C4E" w:rsidRDefault="002E2C4E" w:rsidP="003F5E5F">
      <w:pPr>
        <w:pStyle w:val="Caption"/>
        <w:keepNext/>
        <w:rPr>
          <w:b w:val="0"/>
          <w:bCs w:val="0"/>
          <w:color w:val="auto"/>
          <w:sz w:val="24"/>
          <w:szCs w:val="24"/>
        </w:rPr>
      </w:pPr>
    </w:p>
    <w:p w:rsidR="00397E96" w:rsidRPr="00397E96" w:rsidRDefault="00397E96" w:rsidP="00397E96">
      <w:bookmarkStart w:id="0" w:name="_GoBack"/>
      <w:bookmarkEnd w:id="0"/>
    </w:p>
    <w:p w:rsidR="003F5E5F" w:rsidRDefault="003F5E5F" w:rsidP="003F5E5F">
      <w:pPr>
        <w:pStyle w:val="Caption"/>
        <w:keepNext/>
      </w:pPr>
      <w:r>
        <w:lastRenderedPageBreak/>
        <w:t xml:space="preserve">Table </w:t>
      </w:r>
      <w:fldSimple w:instr=" SEQ Table \* ARABIC ">
        <w:r>
          <w:rPr>
            <w:noProof/>
          </w:rPr>
          <w:t>1</w:t>
        </w:r>
      </w:fldSimple>
      <w:r>
        <w:t xml:space="preserve"> (Supplement): Incidence of Co-morbidity in the study population</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258"/>
        <w:gridCol w:w="4258"/>
      </w:tblGrid>
      <w:tr w:rsidR="003F5E5F" w:rsidRPr="003F5E5F" w:rsidTr="003F5E5F">
        <w:tc>
          <w:tcPr>
            <w:tcW w:w="4258" w:type="dxa"/>
            <w:tcBorders>
              <w:top w:val="single" w:sz="4" w:space="0" w:color="auto"/>
              <w:left w:val="single" w:sz="4" w:space="0" w:color="auto"/>
              <w:bottom w:val="single" w:sz="4" w:space="0" w:color="auto"/>
              <w:right w:val="single" w:sz="4" w:space="0" w:color="auto"/>
            </w:tcBorders>
            <w:hideMark/>
          </w:tcPr>
          <w:p w:rsidR="003F5E5F" w:rsidRPr="003F5E5F" w:rsidRDefault="003F5E5F" w:rsidP="003F5E5F">
            <w:pPr>
              <w:rPr>
                <w:lang w:val="en-GB"/>
              </w:rPr>
            </w:pPr>
            <w:r w:rsidRPr="003F5E5F">
              <w:rPr>
                <w:bCs/>
              </w:rPr>
              <w:t>Co-morbidity</w:t>
            </w:r>
          </w:p>
          <w:p w:rsidR="003F5E5F" w:rsidRPr="003F5E5F" w:rsidRDefault="003F5E5F" w:rsidP="003F5E5F">
            <w:pPr>
              <w:rPr>
                <w:lang w:val="en-GB"/>
              </w:rPr>
            </w:pPr>
            <w:r w:rsidRPr="003F5E5F">
              <w:rPr>
                <w:bCs/>
              </w:rPr>
              <w:t> </w:t>
            </w:r>
          </w:p>
        </w:tc>
        <w:tc>
          <w:tcPr>
            <w:tcW w:w="4258" w:type="dxa"/>
            <w:tcBorders>
              <w:top w:val="single" w:sz="4" w:space="0" w:color="auto"/>
              <w:left w:val="single" w:sz="4" w:space="0" w:color="auto"/>
              <w:bottom w:val="single" w:sz="4" w:space="0" w:color="auto"/>
              <w:right w:val="single" w:sz="4" w:space="0" w:color="auto"/>
            </w:tcBorders>
            <w:hideMark/>
          </w:tcPr>
          <w:p w:rsidR="003F5E5F" w:rsidRPr="003F5E5F" w:rsidRDefault="003F5E5F" w:rsidP="003F5E5F">
            <w:pPr>
              <w:rPr>
                <w:lang w:val="en-GB"/>
              </w:rPr>
            </w:pPr>
            <w:r w:rsidRPr="003F5E5F">
              <w:rPr>
                <w:bCs/>
              </w:rPr>
              <w:t>Incidence in study cohort</w:t>
            </w:r>
          </w:p>
          <w:p w:rsidR="003F5E5F" w:rsidRPr="003F5E5F" w:rsidRDefault="003F5E5F" w:rsidP="003F5E5F">
            <w:pPr>
              <w:rPr>
                <w:lang w:val="en-GB"/>
              </w:rPr>
            </w:pPr>
            <w:r w:rsidRPr="003F5E5F">
              <w:rPr>
                <w:bCs/>
              </w:rPr>
              <w:t>N (%)</w:t>
            </w:r>
          </w:p>
          <w:p w:rsidR="003F5E5F" w:rsidRPr="003F5E5F" w:rsidRDefault="003F5E5F" w:rsidP="003F5E5F">
            <w:pPr>
              <w:rPr>
                <w:lang w:val="en-GB"/>
              </w:rPr>
            </w:pPr>
            <w:r w:rsidRPr="003F5E5F">
              <w:rPr>
                <w:bCs/>
              </w:rPr>
              <w:t> </w:t>
            </w:r>
          </w:p>
        </w:tc>
      </w:tr>
      <w:tr w:rsidR="003F5E5F" w:rsidRPr="003F5E5F" w:rsidTr="003F5E5F">
        <w:tc>
          <w:tcPr>
            <w:tcW w:w="4258" w:type="dxa"/>
            <w:tcBorders>
              <w:top w:val="single" w:sz="4" w:space="0" w:color="auto"/>
              <w:left w:val="single" w:sz="4" w:space="0" w:color="auto"/>
              <w:bottom w:val="single" w:sz="4" w:space="0" w:color="auto"/>
              <w:right w:val="single" w:sz="4" w:space="0" w:color="auto"/>
            </w:tcBorders>
            <w:hideMark/>
          </w:tcPr>
          <w:p w:rsidR="003F5E5F" w:rsidRPr="003F5E5F" w:rsidRDefault="003F5E5F" w:rsidP="003F5E5F">
            <w:pPr>
              <w:rPr>
                <w:lang w:val="en-GB"/>
              </w:rPr>
            </w:pPr>
            <w:r w:rsidRPr="003F5E5F">
              <w:rPr>
                <w:bCs/>
              </w:rPr>
              <w:t>MI (</w:t>
            </w:r>
            <w:r w:rsidRPr="003F5E5F">
              <w:rPr>
                <w:bCs/>
                <w:lang w:val="en-GB"/>
              </w:rPr>
              <w:t>Codes I21, I22, I23, I252, I258)</w:t>
            </w:r>
          </w:p>
          <w:p w:rsidR="003F5E5F" w:rsidRPr="003F5E5F" w:rsidRDefault="003F5E5F" w:rsidP="003F5E5F">
            <w:pPr>
              <w:rPr>
                <w:lang w:val="en-GB"/>
              </w:rPr>
            </w:pPr>
            <w:r w:rsidRPr="003F5E5F">
              <w:rPr>
                <w:bCs/>
              </w:rPr>
              <w:t> </w:t>
            </w:r>
          </w:p>
        </w:tc>
        <w:tc>
          <w:tcPr>
            <w:tcW w:w="4258" w:type="dxa"/>
            <w:tcBorders>
              <w:top w:val="single" w:sz="4" w:space="0" w:color="auto"/>
              <w:left w:val="single" w:sz="4" w:space="0" w:color="auto"/>
              <w:bottom w:val="single" w:sz="4" w:space="0" w:color="auto"/>
              <w:right w:val="single" w:sz="4" w:space="0" w:color="auto"/>
            </w:tcBorders>
            <w:hideMark/>
          </w:tcPr>
          <w:p w:rsidR="003F5E5F" w:rsidRPr="003F5E5F" w:rsidRDefault="003F5E5F" w:rsidP="003F5E5F">
            <w:pPr>
              <w:rPr>
                <w:lang w:val="en-GB"/>
              </w:rPr>
            </w:pPr>
            <w:r w:rsidRPr="003F5E5F">
              <w:rPr>
                <w:bCs/>
              </w:rPr>
              <w:t>636 (10%)</w:t>
            </w:r>
          </w:p>
          <w:p w:rsidR="003F5E5F" w:rsidRPr="003F5E5F" w:rsidRDefault="003F5E5F" w:rsidP="003F5E5F">
            <w:pPr>
              <w:rPr>
                <w:lang w:val="en-GB"/>
              </w:rPr>
            </w:pPr>
            <w:r w:rsidRPr="003F5E5F">
              <w:rPr>
                <w:bCs/>
              </w:rPr>
              <w:t> </w:t>
            </w:r>
          </w:p>
        </w:tc>
      </w:tr>
      <w:tr w:rsidR="003F5E5F" w:rsidRPr="003F5E5F" w:rsidTr="003F5E5F">
        <w:tc>
          <w:tcPr>
            <w:tcW w:w="4258" w:type="dxa"/>
            <w:tcBorders>
              <w:top w:val="single" w:sz="4" w:space="0" w:color="auto"/>
              <w:left w:val="single" w:sz="4" w:space="0" w:color="auto"/>
              <w:bottom w:val="single" w:sz="4" w:space="0" w:color="auto"/>
              <w:right w:val="single" w:sz="4" w:space="0" w:color="auto"/>
            </w:tcBorders>
            <w:hideMark/>
          </w:tcPr>
          <w:p w:rsidR="003F5E5F" w:rsidRPr="003F5E5F" w:rsidRDefault="003F5E5F" w:rsidP="003F5E5F">
            <w:pPr>
              <w:rPr>
                <w:lang w:val="en-GB"/>
              </w:rPr>
            </w:pPr>
            <w:r w:rsidRPr="003F5E5F">
              <w:rPr>
                <w:bCs/>
              </w:rPr>
              <w:t xml:space="preserve">CVA </w:t>
            </w:r>
            <w:r w:rsidRPr="003F5E5F">
              <w:rPr>
                <w:bCs/>
                <w:lang w:val="en-GB"/>
              </w:rPr>
              <w:t>(Codes G450, G451, G452, G454, G458, G459, G46, I60-I69)</w:t>
            </w:r>
          </w:p>
          <w:p w:rsidR="003F5E5F" w:rsidRPr="003F5E5F" w:rsidRDefault="003F5E5F" w:rsidP="003F5E5F">
            <w:pPr>
              <w:rPr>
                <w:lang w:val="en-GB"/>
              </w:rPr>
            </w:pPr>
            <w:r w:rsidRPr="003F5E5F">
              <w:rPr>
                <w:bCs/>
              </w:rPr>
              <w:t> </w:t>
            </w:r>
          </w:p>
        </w:tc>
        <w:tc>
          <w:tcPr>
            <w:tcW w:w="4258" w:type="dxa"/>
            <w:tcBorders>
              <w:top w:val="single" w:sz="4" w:space="0" w:color="auto"/>
              <w:left w:val="single" w:sz="4" w:space="0" w:color="auto"/>
              <w:bottom w:val="single" w:sz="4" w:space="0" w:color="auto"/>
              <w:right w:val="single" w:sz="4" w:space="0" w:color="auto"/>
            </w:tcBorders>
            <w:hideMark/>
          </w:tcPr>
          <w:p w:rsidR="003F5E5F" w:rsidRPr="003F5E5F" w:rsidRDefault="003F5E5F" w:rsidP="003F5E5F">
            <w:pPr>
              <w:rPr>
                <w:lang w:val="en-GB"/>
              </w:rPr>
            </w:pPr>
            <w:r w:rsidRPr="003F5E5F">
              <w:rPr>
                <w:bCs/>
              </w:rPr>
              <w:t>329 (5.2%)</w:t>
            </w:r>
          </w:p>
          <w:p w:rsidR="003F5E5F" w:rsidRPr="003F5E5F" w:rsidRDefault="003F5E5F" w:rsidP="003F5E5F">
            <w:pPr>
              <w:rPr>
                <w:lang w:val="en-GB"/>
              </w:rPr>
            </w:pPr>
            <w:r w:rsidRPr="003F5E5F">
              <w:rPr>
                <w:bCs/>
              </w:rPr>
              <w:t> </w:t>
            </w:r>
          </w:p>
          <w:p w:rsidR="003F5E5F" w:rsidRPr="003F5E5F" w:rsidRDefault="003F5E5F" w:rsidP="003F5E5F">
            <w:pPr>
              <w:rPr>
                <w:lang w:val="en-GB"/>
              </w:rPr>
            </w:pPr>
            <w:r w:rsidRPr="003F5E5F">
              <w:rPr>
                <w:bCs/>
              </w:rPr>
              <w:t> </w:t>
            </w:r>
          </w:p>
        </w:tc>
      </w:tr>
      <w:tr w:rsidR="003F5E5F" w:rsidRPr="003F5E5F" w:rsidTr="003F5E5F">
        <w:tc>
          <w:tcPr>
            <w:tcW w:w="4258" w:type="dxa"/>
            <w:tcBorders>
              <w:top w:val="single" w:sz="4" w:space="0" w:color="auto"/>
              <w:left w:val="single" w:sz="4" w:space="0" w:color="auto"/>
              <w:bottom w:val="single" w:sz="4" w:space="0" w:color="auto"/>
              <w:right w:val="single" w:sz="4" w:space="0" w:color="auto"/>
            </w:tcBorders>
            <w:hideMark/>
          </w:tcPr>
          <w:p w:rsidR="003F5E5F" w:rsidRPr="003F5E5F" w:rsidRDefault="003F5E5F" w:rsidP="003F5E5F">
            <w:pPr>
              <w:rPr>
                <w:lang w:val="en-GB"/>
              </w:rPr>
            </w:pPr>
            <w:r w:rsidRPr="003F5E5F">
              <w:rPr>
                <w:bCs/>
              </w:rPr>
              <w:t>Congestive Cardiac Failure (C</w:t>
            </w:r>
            <w:r w:rsidRPr="003F5E5F">
              <w:rPr>
                <w:bCs/>
                <w:lang w:val="en-GB"/>
              </w:rPr>
              <w:t>odes I50)</w:t>
            </w:r>
          </w:p>
          <w:p w:rsidR="003F5E5F" w:rsidRPr="003F5E5F" w:rsidRDefault="003F5E5F" w:rsidP="003F5E5F">
            <w:pPr>
              <w:rPr>
                <w:lang w:val="en-GB"/>
              </w:rPr>
            </w:pPr>
            <w:r w:rsidRPr="003F5E5F">
              <w:rPr>
                <w:bCs/>
              </w:rPr>
              <w:t> </w:t>
            </w:r>
          </w:p>
        </w:tc>
        <w:tc>
          <w:tcPr>
            <w:tcW w:w="4258" w:type="dxa"/>
            <w:tcBorders>
              <w:top w:val="single" w:sz="4" w:space="0" w:color="auto"/>
              <w:left w:val="single" w:sz="4" w:space="0" w:color="auto"/>
              <w:bottom w:val="single" w:sz="4" w:space="0" w:color="auto"/>
              <w:right w:val="single" w:sz="4" w:space="0" w:color="auto"/>
            </w:tcBorders>
            <w:hideMark/>
          </w:tcPr>
          <w:p w:rsidR="003F5E5F" w:rsidRPr="003F5E5F" w:rsidRDefault="003F5E5F" w:rsidP="003F5E5F">
            <w:pPr>
              <w:rPr>
                <w:lang w:val="en-GB"/>
              </w:rPr>
            </w:pPr>
            <w:r w:rsidRPr="003F5E5F">
              <w:rPr>
                <w:bCs/>
              </w:rPr>
              <w:t>1023 (16.1%)</w:t>
            </w:r>
          </w:p>
          <w:p w:rsidR="003F5E5F" w:rsidRPr="003F5E5F" w:rsidRDefault="003F5E5F" w:rsidP="003F5E5F">
            <w:pPr>
              <w:rPr>
                <w:lang w:val="en-GB"/>
              </w:rPr>
            </w:pPr>
            <w:r w:rsidRPr="003F5E5F">
              <w:rPr>
                <w:bCs/>
              </w:rPr>
              <w:t> </w:t>
            </w:r>
          </w:p>
        </w:tc>
      </w:tr>
      <w:tr w:rsidR="003F5E5F" w:rsidRPr="003F5E5F" w:rsidTr="003F5E5F">
        <w:tc>
          <w:tcPr>
            <w:tcW w:w="4258" w:type="dxa"/>
            <w:tcBorders>
              <w:top w:val="single" w:sz="4" w:space="0" w:color="auto"/>
              <w:left w:val="single" w:sz="4" w:space="0" w:color="auto"/>
              <w:bottom w:val="single" w:sz="4" w:space="0" w:color="auto"/>
              <w:right w:val="single" w:sz="4" w:space="0" w:color="auto"/>
            </w:tcBorders>
            <w:hideMark/>
          </w:tcPr>
          <w:p w:rsidR="003F5E5F" w:rsidRPr="003F5E5F" w:rsidRDefault="003F5E5F" w:rsidP="003F5E5F">
            <w:pPr>
              <w:rPr>
                <w:lang w:val="en-GB"/>
              </w:rPr>
            </w:pPr>
            <w:r w:rsidRPr="003F5E5F">
              <w:rPr>
                <w:bCs/>
              </w:rPr>
              <w:t xml:space="preserve">Pulmonary Disease </w:t>
            </w:r>
          </w:p>
          <w:p w:rsidR="003F5E5F" w:rsidRPr="003F5E5F" w:rsidRDefault="003F5E5F" w:rsidP="003F5E5F">
            <w:pPr>
              <w:rPr>
                <w:lang w:val="en-GB"/>
              </w:rPr>
            </w:pPr>
            <w:r w:rsidRPr="003F5E5F">
              <w:rPr>
                <w:bCs/>
              </w:rPr>
              <w:t>(</w:t>
            </w:r>
            <w:r w:rsidRPr="003F5E5F">
              <w:rPr>
                <w:bCs/>
                <w:lang w:val="en-GB"/>
              </w:rPr>
              <w:t>Codes J40-J47, J60-J67)</w:t>
            </w:r>
          </w:p>
        </w:tc>
        <w:tc>
          <w:tcPr>
            <w:tcW w:w="4258" w:type="dxa"/>
            <w:tcBorders>
              <w:top w:val="single" w:sz="4" w:space="0" w:color="auto"/>
              <w:left w:val="single" w:sz="4" w:space="0" w:color="auto"/>
              <w:bottom w:val="single" w:sz="4" w:space="0" w:color="auto"/>
              <w:right w:val="single" w:sz="4" w:space="0" w:color="auto"/>
            </w:tcBorders>
            <w:hideMark/>
          </w:tcPr>
          <w:p w:rsidR="003F5E5F" w:rsidRPr="003F5E5F" w:rsidRDefault="003F5E5F" w:rsidP="003F5E5F">
            <w:pPr>
              <w:rPr>
                <w:lang w:val="en-GB"/>
              </w:rPr>
            </w:pPr>
            <w:r w:rsidRPr="003F5E5F">
              <w:rPr>
                <w:bCs/>
              </w:rPr>
              <w:t>2969 (46.8%)</w:t>
            </w:r>
          </w:p>
          <w:p w:rsidR="003F5E5F" w:rsidRPr="003F5E5F" w:rsidRDefault="003F5E5F" w:rsidP="003F5E5F">
            <w:pPr>
              <w:rPr>
                <w:lang w:val="en-GB"/>
              </w:rPr>
            </w:pPr>
            <w:r w:rsidRPr="003F5E5F">
              <w:rPr>
                <w:bCs/>
              </w:rPr>
              <w:t> </w:t>
            </w:r>
          </w:p>
        </w:tc>
      </w:tr>
      <w:tr w:rsidR="003F5E5F" w:rsidRPr="003F5E5F" w:rsidTr="003F5E5F">
        <w:tc>
          <w:tcPr>
            <w:tcW w:w="4258" w:type="dxa"/>
            <w:tcBorders>
              <w:top w:val="single" w:sz="4" w:space="0" w:color="auto"/>
              <w:left w:val="single" w:sz="4" w:space="0" w:color="auto"/>
              <w:bottom w:val="single" w:sz="4" w:space="0" w:color="auto"/>
              <w:right w:val="single" w:sz="4" w:space="0" w:color="auto"/>
            </w:tcBorders>
            <w:hideMark/>
          </w:tcPr>
          <w:p w:rsidR="003F5E5F" w:rsidRPr="003F5E5F" w:rsidRDefault="003F5E5F" w:rsidP="003F5E5F">
            <w:pPr>
              <w:rPr>
                <w:lang w:val="en-GB"/>
              </w:rPr>
            </w:pPr>
            <w:r w:rsidRPr="003F5E5F">
              <w:rPr>
                <w:bCs/>
              </w:rPr>
              <w:t>Renal Disease (</w:t>
            </w:r>
            <w:r w:rsidRPr="003F5E5F">
              <w:rPr>
                <w:bCs/>
                <w:lang w:val="en-GB"/>
              </w:rPr>
              <w:t>Codes I12, I13, N01, N03, N052-N056, N072-N074, N18, N19, N25)</w:t>
            </w:r>
          </w:p>
          <w:p w:rsidR="003F5E5F" w:rsidRPr="003F5E5F" w:rsidRDefault="003F5E5F" w:rsidP="003F5E5F">
            <w:pPr>
              <w:rPr>
                <w:lang w:val="en-GB"/>
              </w:rPr>
            </w:pPr>
            <w:r w:rsidRPr="003F5E5F">
              <w:rPr>
                <w:bCs/>
              </w:rPr>
              <w:t> </w:t>
            </w:r>
          </w:p>
        </w:tc>
        <w:tc>
          <w:tcPr>
            <w:tcW w:w="4258" w:type="dxa"/>
            <w:tcBorders>
              <w:top w:val="single" w:sz="4" w:space="0" w:color="auto"/>
              <w:left w:val="single" w:sz="4" w:space="0" w:color="auto"/>
              <w:bottom w:val="single" w:sz="4" w:space="0" w:color="auto"/>
              <w:right w:val="single" w:sz="4" w:space="0" w:color="auto"/>
            </w:tcBorders>
            <w:hideMark/>
          </w:tcPr>
          <w:p w:rsidR="003F5E5F" w:rsidRPr="003F5E5F" w:rsidRDefault="003F5E5F" w:rsidP="003F5E5F">
            <w:pPr>
              <w:rPr>
                <w:lang w:val="en-GB"/>
              </w:rPr>
            </w:pPr>
            <w:r w:rsidRPr="003F5E5F">
              <w:rPr>
                <w:bCs/>
              </w:rPr>
              <w:t>959 (15.1%)</w:t>
            </w:r>
          </w:p>
          <w:p w:rsidR="003F5E5F" w:rsidRPr="003F5E5F" w:rsidRDefault="003F5E5F" w:rsidP="003F5E5F">
            <w:pPr>
              <w:rPr>
                <w:lang w:val="en-GB"/>
              </w:rPr>
            </w:pPr>
            <w:r w:rsidRPr="003F5E5F">
              <w:rPr>
                <w:bCs/>
              </w:rPr>
              <w:t> </w:t>
            </w:r>
          </w:p>
        </w:tc>
      </w:tr>
      <w:tr w:rsidR="003F5E5F" w:rsidRPr="003F5E5F" w:rsidTr="003F5E5F">
        <w:tc>
          <w:tcPr>
            <w:tcW w:w="4258" w:type="dxa"/>
            <w:tcBorders>
              <w:top w:val="single" w:sz="4" w:space="0" w:color="auto"/>
              <w:left w:val="single" w:sz="4" w:space="0" w:color="auto"/>
              <w:bottom w:val="single" w:sz="4" w:space="0" w:color="auto"/>
              <w:right w:val="single" w:sz="4" w:space="0" w:color="auto"/>
            </w:tcBorders>
            <w:hideMark/>
          </w:tcPr>
          <w:p w:rsidR="003F5E5F" w:rsidRPr="003F5E5F" w:rsidRDefault="003F5E5F" w:rsidP="003F5E5F">
            <w:pPr>
              <w:rPr>
                <w:lang w:val="en-GB"/>
              </w:rPr>
            </w:pPr>
            <w:r w:rsidRPr="003F5E5F">
              <w:rPr>
                <w:bCs/>
              </w:rPr>
              <w:t>Diabetes Mellitus (</w:t>
            </w:r>
            <w:r w:rsidRPr="003F5E5F">
              <w:rPr>
                <w:bCs/>
                <w:lang w:val="en-GB"/>
              </w:rPr>
              <w:t>Codes E101, E105, E106, E108, E109, E111, E115, E116, E118, E119, E131, E136, E138, E139, E141, E145, E146, E148, E149)</w:t>
            </w:r>
          </w:p>
          <w:p w:rsidR="003F5E5F" w:rsidRPr="003F5E5F" w:rsidRDefault="003F5E5F" w:rsidP="003F5E5F">
            <w:pPr>
              <w:rPr>
                <w:lang w:val="en-GB"/>
              </w:rPr>
            </w:pPr>
            <w:r w:rsidRPr="003F5E5F">
              <w:rPr>
                <w:bCs/>
              </w:rPr>
              <w:t> </w:t>
            </w:r>
          </w:p>
        </w:tc>
        <w:tc>
          <w:tcPr>
            <w:tcW w:w="4258" w:type="dxa"/>
            <w:tcBorders>
              <w:top w:val="single" w:sz="4" w:space="0" w:color="auto"/>
              <w:left w:val="single" w:sz="4" w:space="0" w:color="auto"/>
              <w:bottom w:val="single" w:sz="4" w:space="0" w:color="auto"/>
              <w:right w:val="single" w:sz="4" w:space="0" w:color="auto"/>
            </w:tcBorders>
            <w:hideMark/>
          </w:tcPr>
          <w:p w:rsidR="003F5E5F" w:rsidRPr="003F5E5F" w:rsidRDefault="003F5E5F" w:rsidP="003F5E5F">
            <w:pPr>
              <w:rPr>
                <w:lang w:val="en-GB"/>
              </w:rPr>
            </w:pPr>
            <w:r w:rsidRPr="003F5E5F">
              <w:rPr>
                <w:bCs/>
              </w:rPr>
              <w:t>1165 (18.4%)</w:t>
            </w:r>
          </w:p>
          <w:p w:rsidR="003F5E5F" w:rsidRPr="003F5E5F" w:rsidRDefault="003F5E5F" w:rsidP="003F5E5F">
            <w:pPr>
              <w:rPr>
                <w:lang w:val="en-GB"/>
              </w:rPr>
            </w:pPr>
            <w:r w:rsidRPr="003F5E5F">
              <w:rPr>
                <w:bCs/>
              </w:rPr>
              <w:t> </w:t>
            </w:r>
          </w:p>
        </w:tc>
      </w:tr>
      <w:tr w:rsidR="003F5E5F" w:rsidRPr="003F5E5F" w:rsidTr="003F5E5F">
        <w:tc>
          <w:tcPr>
            <w:tcW w:w="4258" w:type="dxa"/>
            <w:tcBorders>
              <w:top w:val="single" w:sz="4" w:space="0" w:color="auto"/>
              <w:left w:val="single" w:sz="4" w:space="0" w:color="auto"/>
              <w:bottom w:val="single" w:sz="4" w:space="0" w:color="auto"/>
              <w:right w:val="single" w:sz="4" w:space="0" w:color="auto"/>
            </w:tcBorders>
            <w:hideMark/>
          </w:tcPr>
          <w:p w:rsidR="003F5E5F" w:rsidRPr="003F5E5F" w:rsidRDefault="003F5E5F" w:rsidP="003F5E5F">
            <w:pPr>
              <w:rPr>
                <w:lang w:val="en-GB"/>
              </w:rPr>
            </w:pPr>
            <w:r w:rsidRPr="003F5E5F">
              <w:rPr>
                <w:bCs/>
              </w:rPr>
              <w:t>Diabetes Mellitus with complications</w:t>
            </w:r>
          </w:p>
          <w:p w:rsidR="003F5E5F" w:rsidRPr="003F5E5F" w:rsidRDefault="003F5E5F" w:rsidP="003F5E5F">
            <w:pPr>
              <w:rPr>
                <w:lang w:val="en-GB"/>
              </w:rPr>
            </w:pPr>
            <w:r w:rsidRPr="003F5E5F">
              <w:rPr>
                <w:bCs/>
                <w:lang w:val="en-GB"/>
              </w:rPr>
              <w:t>(Codes E102, E103, E104, E107, E112, E113, E114, E117</w:t>
            </w:r>
            <w:proofErr w:type="gramStart"/>
            <w:r w:rsidRPr="003F5E5F">
              <w:rPr>
                <w:bCs/>
                <w:lang w:val="en-GB"/>
              </w:rPr>
              <w:t>,E132</w:t>
            </w:r>
            <w:proofErr w:type="gramEnd"/>
            <w:r w:rsidRPr="003F5E5F">
              <w:rPr>
                <w:bCs/>
                <w:lang w:val="en-GB"/>
              </w:rPr>
              <w:t>, E133, E134, E137,E142, E143, E144, E147)</w:t>
            </w:r>
          </w:p>
          <w:p w:rsidR="003F5E5F" w:rsidRPr="003F5E5F" w:rsidRDefault="003F5E5F" w:rsidP="003F5E5F">
            <w:pPr>
              <w:rPr>
                <w:lang w:val="en-GB"/>
              </w:rPr>
            </w:pPr>
            <w:r w:rsidRPr="003F5E5F">
              <w:rPr>
                <w:bCs/>
              </w:rPr>
              <w:t> </w:t>
            </w:r>
          </w:p>
          <w:p w:rsidR="003F5E5F" w:rsidRPr="003F5E5F" w:rsidRDefault="003F5E5F" w:rsidP="003F5E5F">
            <w:pPr>
              <w:rPr>
                <w:lang w:val="en-GB"/>
              </w:rPr>
            </w:pPr>
            <w:r w:rsidRPr="003F5E5F">
              <w:rPr>
                <w:bCs/>
              </w:rPr>
              <w:t> </w:t>
            </w:r>
          </w:p>
        </w:tc>
        <w:tc>
          <w:tcPr>
            <w:tcW w:w="4258" w:type="dxa"/>
            <w:tcBorders>
              <w:top w:val="single" w:sz="4" w:space="0" w:color="auto"/>
              <w:left w:val="single" w:sz="4" w:space="0" w:color="auto"/>
              <w:bottom w:val="single" w:sz="4" w:space="0" w:color="auto"/>
              <w:right w:val="single" w:sz="4" w:space="0" w:color="auto"/>
            </w:tcBorders>
            <w:hideMark/>
          </w:tcPr>
          <w:p w:rsidR="003F5E5F" w:rsidRPr="003F5E5F" w:rsidRDefault="003F5E5F" w:rsidP="003F5E5F">
            <w:pPr>
              <w:rPr>
                <w:lang w:val="en-GB"/>
              </w:rPr>
            </w:pPr>
            <w:r w:rsidRPr="003F5E5F">
              <w:rPr>
                <w:bCs/>
              </w:rPr>
              <w:t>66 (1%)</w:t>
            </w:r>
          </w:p>
          <w:p w:rsidR="003F5E5F" w:rsidRPr="003F5E5F" w:rsidRDefault="003F5E5F" w:rsidP="003F5E5F">
            <w:pPr>
              <w:rPr>
                <w:lang w:val="en-GB"/>
              </w:rPr>
            </w:pPr>
            <w:r w:rsidRPr="003F5E5F">
              <w:rPr>
                <w:bCs/>
              </w:rPr>
              <w:t> </w:t>
            </w:r>
          </w:p>
        </w:tc>
      </w:tr>
      <w:tr w:rsidR="003F5E5F" w:rsidRPr="003F5E5F" w:rsidTr="003F5E5F">
        <w:tc>
          <w:tcPr>
            <w:tcW w:w="4258" w:type="dxa"/>
            <w:tcBorders>
              <w:top w:val="single" w:sz="4" w:space="0" w:color="auto"/>
              <w:left w:val="single" w:sz="4" w:space="0" w:color="auto"/>
              <w:bottom w:val="single" w:sz="4" w:space="0" w:color="auto"/>
              <w:right w:val="single" w:sz="4" w:space="0" w:color="auto"/>
            </w:tcBorders>
            <w:hideMark/>
          </w:tcPr>
          <w:p w:rsidR="003F5E5F" w:rsidRPr="003F5E5F" w:rsidRDefault="003F5E5F" w:rsidP="003F5E5F">
            <w:pPr>
              <w:rPr>
                <w:lang w:val="en-GB"/>
              </w:rPr>
            </w:pPr>
            <w:r w:rsidRPr="003F5E5F">
              <w:rPr>
                <w:bCs/>
              </w:rPr>
              <w:t>Dementia</w:t>
            </w:r>
          </w:p>
          <w:p w:rsidR="003F5E5F" w:rsidRPr="003F5E5F" w:rsidRDefault="003F5E5F" w:rsidP="003F5E5F">
            <w:pPr>
              <w:rPr>
                <w:lang w:val="en-GB"/>
              </w:rPr>
            </w:pPr>
            <w:r w:rsidRPr="003F5E5F">
              <w:rPr>
                <w:bCs/>
                <w:lang w:val="en-GB"/>
              </w:rPr>
              <w:t>(Codes F00, F01, F02, F03, F051)</w:t>
            </w:r>
          </w:p>
          <w:p w:rsidR="003F5E5F" w:rsidRPr="003F5E5F" w:rsidRDefault="003F5E5F" w:rsidP="003F5E5F">
            <w:pPr>
              <w:rPr>
                <w:lang w:val="en-GB"/>
              </w:rPr>
            </w:pPr>
            <w:r w:rsidRPr="003F5E5F">
              <w:rPr>
                <w:bCs/>
              </w:rPr>
              <w:t> </w:t>
            </w:r>
          </w:p>
          <w:p w:rsidR="003F5E5F" w:rsidRPr="003F5E5F" w:rsidRDefault="003F5E5F" w:rsidP="003F5E5F">
            <w:pPr>
              <w:rPr>
                <w:lang w:val="en-GB"/>
              </w:rPr>
            </w:pPr>
            <w:r w:rsidRPr="003F5E5F">
              <w:rPr>
                <w:bCs/>
              </w:rPr>
              <w:t> </w:t>
            </w:r>
          </w:p>
        </w:tc>
        <w:tc>
          <w:tcPr>
            <w:tcW w:w="4258" w:type="dxa"/>
            <w:tcBorders>
              <w:top w:val="single" w:sz="4" w:space="0" w:color="auto"/>
              <w:left w:val="single" w:sz="4" w:space="0" w:color="auto"/>
              <w:bottom w:val="single" w:sz="4" w:space="0" w:color="auto"/>
              <w:right w:val="single" w:sz="4" w:space="0" w:color="auto"/>
            </w:tcBorders>
            <w:hideMark/>
          </w:tcPr>
          <w:p w:rsidR="003F5E5F" w:rsidRPr="003F5E5F" w:rsidRDefault="003F5E5F" w:rsidP="003F5E5F">
            <w:pPr>
              <w:rPr>
                <w:lang w:val="en-GB"/>
              </w:rPr>
            </w:pPr>
            <w:r w:rsidRPr="003F5E5F">
              <w:rPr>
                <w:bCs/>
              </w:rPr>
              <w:t>759 (12%)</w:t>
            </w:r>
          </w:p>
          <w:p w:rsidR="003F5E5F" w:rsidRPr="003F5E5F" w:rsidRDefault="003F5E5F" w:rsidP="003F5E5F">
            <w:pPr>
              <w:rPr>
                <w:lang w:val="en-GB"/>
              </w:rPr>
            </w:pPr>
            <w:r w:rsidRPr="003F5E5F">
              <w:rPr>
                <w:bCs/>
              </w:rPr>
              <w:t> </w:t>
            </w:r>
          </w:p>
        </w:tc>
      </w:tr>
      <w:tr w:rsidR="003F5E5F" w:rsidRPr="003F5E5F" w:rsidTr="003F5E5F">
        <w:tc>
          <w:tcPr>
            <w:tcW w:w="4258" w:type="dxa"/>
            <w:tcBorders>
              <w:top w:val="single" w:sz="4" w:space="0" w:color="auto"/>
              <w:left w:val="single" w:sz="4" w:space="0" w:color="auto"/>
              <w:bottom w:val="single" w:sz="4" w:space="0" w:color="auto"/>
              <w:right w:val="single" w:sz="4" w:space="0" w:color="auto"/>
            </w:tcBorders>
            <w:hideMark/>
          </w:tcPr>
          <w:p w:rsidR="003F5E5F" w:rsidRPr="003F5E5F" w:rsidRDefault="003F5E5F" w:rsidP="003F5E5F">
            <w:pPr>
              <w:rPr>
                <w:lang w:val="en-GB"/>
              </w:rPr>
            </w:pPr>
            <w:r w:rsidRPr="003F5E5F">
              <w:rPr>
                <w:bCs/>
              </w:rPr>
              <w:t> </w:t>
            </w:r>
          </w:p>
          <w:p w:rsidR="003F5E5F" w:rsidRPr="003F5E5F" w:rsidRDefault="003F5E5F" w:rsidP="003F5E5F">
            <w:pPr>
              <w:rPr>
                <w:lang w:val="en-GB"/>
              </w:rPr>
            </w:pPr>
            <w:r w:rsidRPr="003F5E5F">
              <w:rPr>
                <w:bCs/>
              </w:rPr>
              <w:t>Paraplegia (</w:t>
            </w:r>
            <w:r w:rsidRPr="003F5E5F">
              <w:rPr>
                <w:bCs/>
                <w:lang w:val="en-GB"/>
              </w:rPr>
              <w:t>Codes G041, G81, G820, G821, G822)</w:t>
            </w:r>
          </w:p>
          <w:p w:rsidR="003F5E5F" w:rsidRPr="003F5E5F" w:rsidRDefault="003F5E5F" w:rsidP="003F5E5F">
            <w:pPr>
              <w:rPr>
                <w:lang w:val="en-GB"/>
              </w:rPr>
            </w:pPr>
            <w:r w:rsidRPr="003F5E5F">
              <w:rPr>
                <w:bCs/>
              </w:rPr>
              <w:t> </w:t>
            </w:r>
          </w:p>
        </w:tc>
        <w:tc>
          <w:tcPr>
            <w:tcW w:w="4258" w:type="dxa"/>
            <w:tcBorders>
              <w:top w:val="single" w:sz="4" w:space="0" w:color="auto"/>
              <w:left w:val="single" w:sz="4" w:space="0" w:color="auto"/>
              <w:bottom w:val="single" w:sz="4" w:space="0" w:color="auto"/>
              <w:right w:val="single" w:sz="4" w:space="0" w:color="auto"/>
            </w:tcBorders>
            <w:hideMark/>
          </w:tcPr>
          <w:p w:rsidR="003F5E5F" w:rsidRPr="003F5E5F" w:rsidRDefault="003F5E5F" w:rsidP="003F5E5F">
            <w:pPr>
              <w:rPr>
                <w:lang w:val="en-GB"/>
              </w:rPr>
            </w:pPr>
            <w:r w:rsidRPr="003F5E5F">
              <w:rPr>
                <w:bCs/>
              </w:rPr>
              <w:t> </w:t>
            </w:r>
          </w:p>
          <w:p w:rsidR="003F5E5F" w:rsidRPr="003F5E5F" w:rsidRDefault="003F5E5F" w:rsidP="003F5E5F">
            <w:pPr>
              <w:rPr>
                <w:lang w:val="en-GB"/>
              </w:rPr>
            </w:pPr>
            <w:r w:rsidRPr="003F5E5F">
              <w:rPr>
                <w:bCs/>
              </w:rPr>
              <w:t>122 (1.9%)</w:t>
            </w:r>
          </w:p>
          <w:p w:rsidR="003F5E5F" w:rsidRPr="003F5E5F" w:rsidRDefault="003F5E5F" w:rsidP="003F5E5F">
            <w:pPr>
              <w:rPr>
                <w:lang w:val="en-GB"/>
              </w:rPr>
            </w:pPr>
            <w:r w:rsidRPr="003F5E5F">
              <w:rPr>
                <w:bCs/>
              </w:rPr>
              <w:t> </w:t>
            </w:r>
          </w:p>
        </w:tc>
      </w:tr>
      <w:tr w:rsidR="003F5E5F" w:rsidRPr="003F5E5F" w:rsidTr="003F5E5F">
        <w:tc>
          <w:tcPr>
            <w:tcW w:w="4258" w:type="dxa"/>
            <w:tcBorders>
              <w:top w:val="single" w:sz="4" w:space="0" w:color="auto"/>
              <w:left w:val="single" w:sz="4" w:space="0" w:color="auto"/>
              <w:bottom w:val="single" w:sz="4" w:space="0" w:color="auto"/>
              <w:right w:val="single" w:sz="4" w:space="0" w:color="auto"/>
            </w:tcBorders>
            <w:hideMark/>
          </w:tcPr>
          <w:p w:rsidR="003F5E5F" w:rsidRPr="003F5E5F" w:rsidRDefault="003F5E5F" w:rsidP="003F5E5F">
            <w:pPr>
              <w:rPr>
                <w:lang w:val="en-GB"/>
              </w:rPr>
            </w:pPr>
            <w:r w:rsidRPr="003F5E5F">
              <w:rPr>
                <w:bCs/>
              </w:rPr>
              <w:t>Liver Disease</w:t>
            </w:r>
            <w:r w:rsidRPr="003F5E5F">
              <w:rPr>
                <w:bCs/>
                <w:lang w:val="en-GB"/>
              </w:rPr>
              <w:t xml:space="preserve"> (Codes K702, K703, K717, K73, K74)</w:t>
            </w:r>
          </w:p>
          <w:p w:rsidR="003F5E5F" w:rsidRPr="003F5E5F" w:rsidRDefault="003F5E5F" w:rsidP="003F5E5F">
            <w:pPr>
              <w:rPr>
                <w:lang w:val="en-GB"/>
              </w:rPr>
            </w:pPr>
            <w:r w:rsidRPr="003F5E5F">
              <w:rPr>
                <w:bCs/>
              </w:rPr>
              <w:t> </w:t>
            </w:r>
          </w:p>
        </w:tc>
        <w:tc>
          <w:tcPr>
            <w:tcW w:w="4258" w:type="dxa"/>
            <w:tcBorders>
              <w:top w:val="single" w:sz="4" w:space="0" w:color="auto"/>
              <w:left w:val="single" w:sz="4" w:space="0" w:color="auto"/>
              <w:bottom w:val="single" w:sz="4" w:space="0" w:color="auto"/>
              <w:right w:val="single" w:sz="4" w:space="0" w:color="auto"/>
            </w:tcBorders>
            <w:hideMark/>
          </w:tcPr>
          <w:p w:rsidR="003F5E5F" w:rsidRPr="003F5E5F" w:rsidRDefault="003F5E5F" w:rsidP="003F5E5F">
            <w:pPr>
              <w:rPr>
                <w:lang w:val="en-GB"/>
              </w:rPr>
            </w:pPr>
            <w:r w:rsidRPr="003F5E5F">
              <w:rPr>
                <w:bCs/>
              </w:rPr>
              <w:t>54 (0.9%)</w:t>
            </w:r>
          </w:p>
          <w:p w:rsidR="003F5E5F" w:rsidRPr="003F5E5F" w:rsidRDefault="003F5E5F" w:rsidP="003F5E5F">
            <w:pPr>
              <w:rPr>
                <w:lang w:val="en-GB"/>
              </w:rPr>
            </w:pPr>
            <w:r w:rsidRPr="003F5E5F">
              <w:rPr>
                <w:bCs/>
              </w:rPr>
              <w:t> </w:t>
            </w:r>
          </w:p>
        </w:tc>
      </w:tr>
      <w:tr w:rsidR="003F5E5F" w:rsidRPr="003F5E5F" w:rsidTr="003F5E5F">
        <w:tc>
          <w:tcPr>
            <w:tcW w:w="4258" w:type="dxa"/>
            <w:tcBorders>
              <w:top w:val="single" w:sz="4" w:space="0" w:color="auto"/>
              <w:left w:val="single" w:sz="4" w:space="0" w:color="auto"/>
              <w:bottom w:val="single" w:sz="4" w:space="0" w:color="auto"/>
              <w:right w:val="single" w:sz="4" w:space="0" w:color="auto"/>
            </w:tcBorders>
            <w:hideMark/>
          </w:tcPr>
          <w:p w:rsidR="003F5E5F" w:rsidRPr="003F5E5F" w:rsidRDefault="003F5E5F" w:rsidP="003F5E5F">
            <w:pPr>
              <w:rPr>
                <w:lang w:val="en-GB"/>
              </w:rPr>
            </w:pPr>
            <w:r w:rsidRPr="003F5E5F">
              <w:rPr>
                <w:bCs/>
              </w:rPr>
              <w:t xml:space="preserve">Severe Liver Disease </w:t>
            </w:r>
            <w:r w:rsidRPr="003F5E5F">
              <w:rPr>
                <w:bCs/>
                <w:lang w:val="en-GB"/>
              </w:rPr>
              <w:t>(Codes K721, K729, K766, K767)</w:t>
            </w:r>
          </w:p>
          <w:p w:rsidR="003F5E5F" w:rsidRPr="003F5E5F" w:rsidRDefault="003F5E5F" w:rsidP="003F5E5F">
            <w:pPr>
              <w:rPr>
                <w:lang w:val="en-GB"/>
              </w:rPr>
            </w:pPr>
            <w:r w:rsidRPr="003F5E5F">
              <w:rPr>
                <w:bCs/>
              </w:rPr>
              <w:t> </w:t>
            </w:r>
          </w:p>
        </w:tc>
        <w:tc>
          <w:tcPr>
            <w:tcW w:w="4258" w:type="dxa"/>
            <w:tcBorders>
              <w:top w:val="single" w:sz="4" w:space="0" w:color="auto"/>
              <w:left w:val="single" w:sz="4" w:space="0" w:color="auto"/>
              <w:bottom w:val="single" w:sz="4" w:space="0" w:color="auto"/>
              <w:right w:val="single" w:sz="4" w:space="0" w:color="auto"/>
            </w:tcBorders>
            <w:hideMark/>
          </w:tcPr>
          <w:p w:rsidR="003F5E5F" w:rsidRPr="003F5E5F" w:rsidRDefault="003F5E5F" w:rsidP="003F5E5F">
            <w:pPr>
              <w:rPr>
                <w:lang w:val="en-GB"/>
              </w:rPr>
            </w:pPr>
            <w:r w:rsidRPr="003F5E5F">
              <w:rPr>
                <w:bCs/>
              </w:rPr>
              <w:t>24 (0.4%)</w:t>
            </w:r>
          </w:p>
          <w:p w:rsidR="003F5E5F" w:rsidRPr="003F5E5F" w:rsidRDefault="003F5E5F" w:rsidP="003F5E5F">
            <w:pPr>
              <w:rPr>
                <w:lang w:val="en-GB"/>
              </w:rPr>
            </w:pPr>
            <w:r w:rsidRPr="003F5E5F">
              <w:rPr>
                <w:bCs/>
              </w:rPr>
              <w:t> </w:t>
            </w:r>
          </w:p>
        </w:tc>
      </w:tr>
      <w:tr w:rsidR="003F5E5F" w:rsidRPr="003F5E5F" w:rsidTr="003F5E5F">
        <w:tc>
          <w:tcPr>
            <w:tcW w:w="4258" w:type="dxa"/>
            <w:tcBorders>
              <w:top w:val="single" w:sz="4" w:space="0" w:color="auto"/>
              <w:left w:val="single" w:sz="4" w:space="0" w:color="auto"/>
              <w:bottom w:val="single" w:sz="4" w:space="0" w:color="auto"/>
              <w:right w:val="single" w:sz="4" w:space="0" w:color="auto"/>
            </w:tcBorders>
            <w:hideMark/>
          </w:tcPr>
          <w:p w:rsidR="003F5E5F" w:rsidRPr="003F5E5F" w:rsidRDefault="003F5E5F" w:rsidP="003F5E5F">
            <w:pPr>
              <w:rPr>
                <w:lang w:val="en-GB"/>
              </w:rPr>
            </w:pPr>
            <w:r w:rsidRPr="003F5E5F">
              <w:rPr>
                <w:bCs/>
              </w:rPr>
              <w:t>Cancer (C00-C76, C81-C97</w:t>
            </w:r>
            <w:r w:rsidRPr="003F5E5F">
              <w:rPr>
                <w:bCs/>
                <w:lang w:val="en-GB"/>
              </w:rPr>
              <w:t>)</w:t>
            </w:r>
          </w:p>
          <w:p w:rsidR="003F5E5F" w:rsidRPr="003F5E5F" w:rsidRDefault="003F5E5F" w:rsidP="003F5E5F">
            <w:pPr>
              <w:rPr>
                <w:lang w:val="en-GB"/>
              </w:rPr>
            </w:pPr>
            <w:r w:rsidRPr="003F5E5F">
              <w:rPr>
                <w:bCs/>
              </w:rPr>
              <w:t> </w:t>
            </w:r>
          </w:p>
          <w:p w:rsidR="003F5E5F" w:rsidRPr="003F5E5F" w:rsidRDefault="003F5E5F" w:rsidP="003F5E5F">
            <w:pPr>
              <w:rPr>
                <w:lang w:val="en-GB"/>
              </w:rPr>
            </w:pPr>
            <w:r w:rsidRPr="003F5E5F">
              <w:rPr>
                <w:bCs/>
              </w:rPr>
              <w:t> </w:t>
            </w:r>
          </w:p>
        </w:tc>
        <w:tc>
          <w:tcPr>
            <w:tcW w:w="4258" w:type="dxa"/>
            <w:tcBorders>
              <w:top w:val="single" w:sz="4" w:space="0" w:color="auto"/>
              <w:left w:val="single" w:sz="4" w:space="0" w:color="auto"/>
              <w:bottom w:val="single" w:sz="4" w:space="0" w:color="auto"/>
              <w:right w:val="single" w:sz="4" w:space="0" w:color="auto"/>
            </w:tcBorders>
            <w:hideMark/>
          </w:tcPr>
          <w:p w:rsidR="003F5E5F" w:rsidRPr="003F5E5F" w:rsidRDefault="003F5E5F" w:rsidP="003F5E5F">
            <w:pPr>
              <w:rPr>
                <w:lang w:val="en-GB"/>
              </w:rPr>
            </w:pPr>
            <w:r w:rsidRPr="003F5E5F">
              <w:rPr>
                <w:bCs/>
              </w:rPr>
              <w:t>808 (12.7%)</w:t>
            </w:r>
          </w:p>
        </w:tc>
      </w:tr>
      <w:tr w:rsidR="003F5E5F" w:rsidRPr="003F5E5F" w:rsidTr="003F5E5F">
        <w:tc>
          <w:tcPr>
            <w:tcW w:w="4258" w:type="dxa"/>
            <w:tcBorders>
              <w:top w:val="single" w:sz="4" w:space="0" w:color="auto"/>
              <w:left w:val="single" w:sz="4" w:space="0" w:color="auto"/>
              <w:bottom w:val="single" w:sz="4" w:space="0" w:color="auto"/>
              <w:right w:val="single" w:sz="4" w:space="0" w:color="auto"/>
            </w:tcBorders>
            <w:hideMark/>
          </w:tcPr>
          <w:p w:rsidR="003F5E5F" w:rsidRPr="003F5E5F" w:rsidRDefault="003F5E5F" w:rsidP="003F5E5F">
            <w:pPr>
              <w:rPr>
                <w:lang w:val="en-GB"/>
              </w:rPr>
            </w:pPr>
            <w:r w:rsidRPr="003F5E5F">
              <w:rPr>
                <w:bCs/>
              </w:rPr>
              <w:t>Metastatic Cancer (</w:t>
            </w:r>
            <w:r w:rsidRPr="003F5E5F">
              <w:rPr>
                <w:bCs/>
                <w:lang w:val="en-GB"/>
              </w:rPr>
              <w:t>Codes C77, C78, C79, C80)</w:t>
            </w:r>
          </w:p>
          <w:p w:rsidR="003F5E5F" w:rsidRPr="003F5E5F" w:rsidRDefault="003F5E5F" w:rsidP="003F5E5F">
            <w:pPr>
              <w:rPr>
                <w:lang w:val="en-GB"/>
              </w:rPr>
            </w:pPr>
            <w:r w:rsidRPr="003F5E5F">
              <w:rPr>
                <w:bCs/>
              </w:rPr>
              <w:t> </w:t>
            </w:r>
          </w:p>
        </w:tc>
        <w:tc>
          <w:tcPr>
            <w:tcW w:w="4258" w:type="dxa"/>
            <w:tcBorders>
              <w:top w:val="single" w:sz="4" w:space="0" w:color="auto"/>
              <w:left w:val="single" w:sz="4" w:space="0" w:color="auto"/>
              <w:bottom w:val="single" w:sz="4" w:space="0" w:color="auto"/>
              <w:right w:val="single" w:sz="4" w:space="0" w:color="auto"/>
            </w:tcBorders>
            <w:hideMark/>
          </w:tcPr>
          <w:p w:rsidR="003F5E5F" w:rsidRPr="003F5E5F" w:rsidRDefault="003F5E5F" w:rsidP="003F5E5F">
            <w:pPr>
              <w:rPr>
                <w:lang w:val="en-GB"/>
              </w:rPr>
            </w:pPr>
            <w:r w:rsidRPr="003F5E5F">
              <w:rPr>
                <w:bCs/>
              </w:rPr>
              <w:t>283 (4.5%)</w:t>
            </w:r>
          </w:p>
          <w:p w:rsidR="003F5E5F" w:rsidRPr="003F5E5F" w:rsidRDefault="003F5E5F" w:rsidP="003F5E5F">
            <w:pPr>
              <w:rPr>
                <w:lang w:val="en-GB"/>
              </w:rPr>
            </w:pPr>
            <w:r w:rsidRPr="003F5E5F">
              <w:rPr>
                <w:bCs/>
              </w:rPr>
              <w:t> </w:t>
            </w:r>
          </w:p>
        </w:tc>
      </w:tr>
    </w:tbl>
    <w:p w:rsidR="003F5E5F" w:rsidRPr="003F5E5F" w:rsidRDefault="003F5E5F" w:rsidP="003F5E5F">
      <w:pPr>
        <w:rPr>
          <w:lang w:val="en-GB"/>
        </w:rPr>
      </w:pPr>
      <w:r w:rsidRPr="003F5E5F">
        <w:t> </w:t>
      </w:r>
    </w:p>
    <w:p w:rsidR="00475C4A" w:rsidRDefault="00475C4A"/>
    <w:sectPr w:rsidR="00475C4A" w:rsidSect="00475C4A">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E5F"/>
    <w:rsid w:val="002E2C4E"/>
    <w:rsid w:val="00397E96"/>
    <w:rsid w:val="003F5E5F"/>
    <w:rsid w:val="00475C4A"/>
    <w:rsid w:val="00AD7B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3F5E5F"/>
    <w:pPr>
      <w:spacing w:after="200"/>
    </w:pPr>
    <w:rPr>
      <w:b/>
      <w:bCs/>
      <w:color w:val="4F81BD" w:themeColor="accent1"/>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3F5E5F"/>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088312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311</Words>
  <Characters>1773</Characters>
  <Application>Microsoft Macintosh Word</Application>
  <DocSecurity>0</DocSecurity>
  <Lines>14</Lines>
  <Paragraphs>4</Paragraphs>
  <ScaleCrop>false</ScaleCrop>
  <Company>NHS</Company>
  <LinksUpToDate>false</LinksUpToDate>
  <CharactersWithSpaces>2080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Biswajit Chakrabarti</dc:creator>
  <cp:keywords/>
  <dc:description/>
  <cp:lastModifiedBy>Biswajit Chakrabarti</cp:lastModifiedBy>
  <cp:revision>2</cp:revision>
  <dcterms:created xsi:type="dcterms:W3CDTF">2018-01-19T23:01:00Z</dcterms:created>
  <dcterms:modified xsi:type="dcterms:W3CDTF">2018-01-19T23:01:00Z</dcterms:modified>
</cp:coreProperties>
</file>