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636C2">
      <w:pPr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file 1: Literature search strategy</w:t>
      </w:r>
    </w:p>
    <w:p w14:paraId="1FEA5A84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68169F7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Pubmed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</w:t>
      </w:r>
    </w:p>
    <w:p w14:paraId="1A735F85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("pneumonia, pneumococcal"[MeSH Terms] OR ("streptococcus pneumonia"[Title/Abstract] OR "pneumococcal pneumonias"[Title/Abstract] OR "pneumonias pneumococcal"[Title/Abstract])) AND ("Serotype"[Title/Abstract] OR "Serotyping"[Title/Abstract]) AND ("China"[Title/Abstract] OR "Chinese"[Title/Abstract])</w:t>
      </w:r>
    </w:p>
    <w:p w14:paraId="2DC427B3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331CDA6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Embase</w:t>
      </w:r>
    </w:p>
    <w:p w14:paraId="1200559A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Streptococcus pneumoniae/</w:t>
      </w:r>
    </w:p>
    <w:p w14:paraId="10905A0F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(pneumococc* or spneumoniae or strep* pneumoniae or strep* p).ti,ab.</w:t>
      </w:r>
    </w:p>
    <w:p w14:paraId="3E5FD988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 or 2</w:t>
      </w:r>
    </w:p>
    <w:p w14:paraId="06BBFE69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Serotype/</w:t>
      </w:r>
    </w:p>
    <w:p w14:paraId="33C37173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Serotype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* or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Serotyping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 ).ti,ab.</w:t>
      </w:r>
    </w:p>
    <w:p w14:paraId="43F90BAC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4 or 5</w:t>
      </w:r>
    </w:p>
    <w:p w14:paraId="52066FB4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 and 6</w:t>
      </w:r>
    </w:p>
    <w:p w14:paraId="790272AE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China/</w:t>
      </w:r>
    </w:p>
    <w:p w14:paraId="610FA002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China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* or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Chinese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 ).ti,ab.</w:t>
      </w:r>
    </w:p>
    <w:p w14:paraId="06AF1337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8 or 9</w:t>
      </w:r>
    </w:p>
    <w:p w14:paraId="49199D76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7 and 10</w:t>
      </w:r>
    </w:p>
    <w:p w14:paraId="1CF8F843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(201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 or 20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 or 20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 or 202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*or 202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*or 202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or 202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or 202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*).yr,dd,dc.</w:t>
      </w:r>
    </w:p>
    <w:p w14:paraId="1C1A833E">
      <w:pPr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jc w:val="both"/>
        <w:rPr>
          <w:rFonts w:hint="default" w:ascii="Times New Roman" w:hAnsi="Times New Roman" w:eastAsia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11 and 12</w:t>
      </w:r>
    </w:p>
    <w:p w14:paraId="28F8D853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B88AB76">
      <w:pPr>
        <w:rPr>
          <w:rFonts w:hint="eastAsia"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Web of science</w:t>
      </w:r>
    </w:p>
    <w:p w14:paraId="03128DF8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TS=(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Streptococcus Pneumonia</w:t>
      </w:r>
      <w:r>
        <w:rPr>
          <w:rFonts w:ascii="Times New Roman" w:hAnsi="Times New Roman" w:cs="Times New Roman"/>
          <w:sz w:val="24"/>
        </w:rPr>
        <w:t>)</w:t>
      </w:r>
    </w:p>
    <w:p w14:paraId="4DC2C565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=(Pneumonias, Pneumococcal)</w:t>
      </w:r>
    </w:p>
    <w:p w14:paraId="065C0C72">
      <w:pPr>
        <w:pStyle w:val="10"/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#</w:t>
      </w:r>
      <w:r>
        <w:rPr>
          <w:rFonts w:hint="eastAsia" w:ascii="Times New Roman" w:hAnsi="Times New Roman" w:cs="Times New Roman"/>
          <w:sz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</w:rPr>
        <w:t xml:space="preserve"> OR #</w:t>
      </w:r>
      <w:r>
        <w:rPr>
          <w:rFonts w:hint="eastAsia" w:ascii="Times New Roman" w:hAnsi="Times New Roman" w:cs="Times New Roman"/>
          <w:sz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</w:rPr>
        <w:t xml:space="preserve">  </w:t>
      </w:r>
    </w:p>
    <w:p w14:paraId="1AF20F62">
      <w:pPr>
        <w:keepNext w:val="0"/>
        <w:keepLines w:val="0"/>
        <w:widowControl/>
        <w:numPr>
          <w:ilvl w:val="0"/>
          <w:numId w:val="2"/>
        </w:numPr>
        <w:suppressLineNumbers w:val="0"/>
        <w:spacing w:line="240" w:lineRule="auto"/>
        <w:ind w:left="425" w:leftChars="0" w:hanging="425"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TS=(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Serotype</w:t>
      </w:r>
      <w:r>
        <w:rPr>
          <w:rFonts w:ascii="Times New Roman" w:hAnsi="Times New Roman" w:cs="Times New Roman"/>
          <w:sz w:val="24"/>
        </w:rPr>
        <w:t>)</w:t>
      </w:r>
    </w:p>
    <w:p w14:paraId="2C6B1BF6">
      <w:pPr>
        <w:keepNext w:val="0"/>
        <w:keepLines w:val="0"/>
        <w:widowControl/>
        <w:numPr>
          <w:ilvl w:val="0"/>
          <w:numId w:val="2"/>
        </w:numPr>
        <w:suppressLineNumbers w:val="0"/>
        <w:spacing w:line="240" w:lineRule="auto"/>
        <w:ind w:left="425" w:leftChars="0" w:hanging="425"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TS=(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Seroty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ing</w:t>
      </w:r>
      <w:r>
        <w:rPr>
          <w:rFonts w:ascii="Times New Roman" w:hAnsi="Times New Roman" w:cs="Times New Roman"/>
          <w:sz w:val="24"/>
        </w:rPr>
        <w:t>)</w:t>
      </w:r>
    </w:p>
    <w:p w14:paraId="12274645">
      <w:pPr>
        <w:pStyle w:val="10"/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#</w:t>
      </w:r>
      <w:r>
        <w:rPr>
          <w:rFonts w:hint="eastAsia" w:ascii="Times New Roman" w:hAnsi="Times New Roman" w:cs="Times New Roman"/>
          <w:sz w:val="24"/>
          <w:lang w:val="en-US" w:eastAsia="zh-CN"/>
        </w:rPr>
        <w:t>4</w:t>
      </w:r>
      <w:r>
        <w:rPr>
          <w:rFonts w:ascii="Times New Roman" w:hAnsi="Times New Roman" w:cs="Times New Roman"/>
          <w:sz w:val="24"/>
        </w:rPr>
        <w:t xml:space="preserve"> OR #</w:t>
      </w:r>
      <w:r>
        <w:rPr>
          <w:rFonts w:hint="eastAsia" w:ascii="Times New Roman" w:hAnsi="Times New Roman" w:cs="Times New Roman"/>
          <w:sz w:val="24"/>
          <w:lang w:val="en-US" w:eastAsia="zh-CN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</w:p>
    <w:p w14:paraId="1C79367C">
      <w:pPr>
        <w:pStyle w:val="10"/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#</w:t>
      </w:r>
      <w:r>
        <w:rPr>
          <w:rFonts w:hint="eastAsia" w:ascii="Times New Roman" w:hAnsi="Times New Roman" w:cs="Times New Roman"/>
          <w:sz w:val="24"/>
          <w:lang w:val="en-US" w:eastAsia="zh-CN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ascii="Times New Roman" w:hAnsi="Times New Roman" w:cs="Times New Roman"/>
          <w:sz w:val="24"/>
        </w:rPr>
        <w:t xml:space="preserve"> #</w:t>
      </w:r>
      <w:r>
        <w:rPr>
          <w:rFonts w:hint="eastAsia" w:ascii="Times New Roman" w:hAnsi="Times New Roman" w:cs="Times New Roman"/>
          <w:sz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</w:rPr>
        <w:t xml:space="preserve"> </w:t>
      </w:r>
    </w:p>
    <w:p w14:paraId="2A075F9F">
      <w:pPr>
        <w:pStyle w:val="10"/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TS=(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China</w:t>
      </w:r>
      <w:r>
        <w:rPr>
          <w:rFonts w:ascii="Times New Roman" w:hAnsi="Times New Roman" w:cs="Times New Roman"/>
          <w:sz w:val="24"/>
        </w:rPr>
        <w:t>)</w:t>
      </w:r>
    </w:p>
    <w:p w14:paraId="699EA06E">
      <w:pPr>
        <w:pStyle w:val="10"/>
        <w:numPr>
          <w:ilvl w:val="0"/>
          <w:numId w:val="2"/>
        </w:numPr>
        <w:spacing w:line="240" w:lineRule="auto"/>
        <w:ind w:left="425" w:leftChars="0" w:hanging="425" w:firstLineChars="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cs="Times New Roman"/>
          <w:sz w:val="24"/>
        </w:rPr>
        <w:t>#</w:t>
      </w:r>
      <w:r>
        <w:rPr>
          <w:rFonts w:hint="eastAsia" w:ascii="Times New Roman" w:hAnsi="Times New Roman" w:cs="Times New Roman"/>
          <w:sz w:val="24"/>
          <w:lang w:val="en-US" w:eastAsia="zh-CN"/>
        </w:rPr>
        <w:t>7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AND</w:t>
      </w:r>
      <w:r>
        <w:rPr>
          <w:rFonts w:ascii="Times New Roman" w:hAnsi="Times New Roman" w:cs="Times New Roman"/>
          <w:sz w:val="24"/>
        </w:rPr>
        <w:t xml:space="preserve"> #</w:t>
      </w:r>
      <w:r>
        <w:rPr>
          <w:rFonts w:hint="eastAsia" w:ascii="Times New Roman" w:hAnsi="Times New Roman" w:cs="Times New Roman"/>
          <w:sz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</w:rPr>
        <w:t xml:space="preserve"> </w:t>
      </w:r>
    </w:p>
    <w:p w14:paraId="1E09EFE9">
      <w:pPr>
        <w:pStyle w:val="10"/>
        <w:widowControl w:val="0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</w:p>
    <w:p w14:paraId="757D0E8E">
      <w:pPr>
        <w:pStyle w:val="10"/>
        <w:widowControl w:val="0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</w:p>
    <w:p w14:paraId="575F1E24">
      <w:pPr>
        <w:pStyle w:val="10"/>
        <w:widowControl w:val="0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</w:p>
    <w:p w14:paraId="3DEFDA9A">
      <w:pPr>
        <w:pStyle w:val="10"/>
        <w:widowControl w:val="0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</w:rPr>
      </w:pPr>
    </w:p>
    <w:p w14:paraId="577D50EE">
      <w:pPr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66C3CC0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file 2: Modified Downs and Black methodological quality checklist for the included articles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1660"/>
        <w:gridCol w:w="633"/>
        <w:gridCol w:w="578"/>
        <w:gridCol w:w="579"/>
        <w:gridCol w:w="653"/>
        <w:gridCol w:w="525"/>
        <w:gridCol w:w="643"/>
        <w:gridCol w:w="1168"/>
        <w:gridCol w:w="1093"/>
        <w:gridCol w:w="1061"/>
        <w:gridCol w:w="1082"/>
        <w:gridCol w:w="1757"/>
        <w:gridCol w:w="1446"/>
        <w:gridCol w:w="1040"/>
      </w:tblGrid>
      <w:tr w14:paraId="376EB7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/>
          </w:tcPr>
          <w:p w14:paraId="0819EB8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11" w:type="dxa"/>
            <w:gridSpan w:val="6"/>
            <w:tcBorders>
              <w:bottom w:val="single" w:color="auto" w:sz="12" w:space="0"/>
            </w:tcBorders>
          </w:tcPr>
          <w:p w14:paraId="50B153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Reporting</w:t>
            </w:r>
          </w:p>
        </w:tc>
        <w:tc>
          <w:tcPr>
            <w:tcW w:w="1168" w:type="dxa"/>
            <w:tcBorders>
              <w:bottom w:val="single" w:color="auto" w:sz="12" w:space="0"/>
            </w:tcBorders>
          </w:tcPr>
          <w:p w14:paraId="3C8AF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center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External validity</w:t>
            </w:r>
          </w:p>
        </w:tc>
        <w:tc>
          <w:tcPr>
            <w:tcW w:w="3236" w:type="dxa"/>
            <w:gridSpan w:val="3"/>
            <w:tcBorders>
              <w:bottom w:val="single" w:color="auto" w:sz="12" w:space="0"/>
            </w:tcBorders>
          </w:tcPr>
          <w:p w14:paraId="37BF12D4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Internal validity-bias and confounding factors</w:t>
            </w:r>
          </w:p>
        </w:tc>
        <w:tc>
          <w:tcPr>
            <w:tcW w:w="1757" w:type="dxa"/>
            <w:tcBorders>
              <w:bottom w:val="single" w:color="auto" w:sz="12" w:space="0"/>
            </w:tcBorders>
          </w:tcPr>
          <w:p w14:paraId="3768B9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Expressiveness</w:t>
            </w:r>
          </w:p>
        </w:tc>
        <w:tc>
          <w:tcPr>
            <w:tcW w:w="1446" w:type="dxa"/>
            <w:tcBorders/>
          </w:tcPr>
          <w:p w14:paraId="6A891853">
            <w:pPr>
              <w:spacing w:line="36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Total (x/12)</w:t>
            </w:r>
          </w:p>
        </w:tc>
        <w:tc>
          <w:tcPr>
            <w:tcW w:w="1040" w:type="dxa"/>
            <w:tcBorders/>
          </w:tcPr>
          <w:p w14:paraId="46D2A5E0">
            <w:pPr>
              <w:spacing w:line="36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Quality</w:t>
            </w:r>
          </w:p>
        </w:tc>
      </w:tr>
      <w:tr w14:paraId="3814C1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bottom w:val="single" w:color="auto" w:sz="12" w:space="0"/>
            </w:tcBorders>
          </w:tcPr>
          <w:p w14:paraId="42827C9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Items*</w:t>
            </w:r>
          </w:p>
        </w:tc>
        <w:tc>
          <w:tcPr>
            <w:tcW w:w="633" w:type="dxa"/>
            <w:tcBorders>
              <w:top w:val="single" w:color="auto" w:sz="12" w:space="0"/>
              <w:bottom w:val="single" w:color="auto" w:sz="12" w:space="0"/>
            </w:tcBorders>
          </w:tcPr>
          <w:p w14:paraId="3BBC630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op w:val="single" w:color="auto" w:sz="12" w:space="0"/>
              <w:bottom w:val="single" w:color="auto" w:sz="12" w:space="0"/>
            </w:tcBorders>
          </w:tcPr>
          <w:p w14:paraId="2486E392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79" w:type="dxa"/>
            <w:tcBorders>
              <w:top w:val="single" w:color="auto" w:sz="12" w:space="0"/>
              <w:bottom w:val="single" w:color="auto" w:sz="12" w:space="0"/>
            </w:tcBorders>
          </w:tcPr>
          <w:p w14:paraId="33FF13B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53" w:type="dxa"/>
            <w:tcBorders>
              <w:top w:val="single" w:color="auto" w:sz="12" w:space="0"/>
              <w:bottom w:val="single" w:color="auto" w:sz="12" w:space="0"/>
            </w:tcBorders>
          </w:tcPr>
          <w:p w14:paraId="5E0FCA2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5**</w:t>
            </w:r>
          </w:p>
        </w:tc>
        <w:tc>
          <w:tcPr>
            <w:tcW w:w="525" w:type="dxa"/>
            <w:tcBorders>
              <w:top w:val="single" w:color="auto" w:sz="12" w:space="0"/>
              <w:bottom w:val="single" w:color="auto" w:sz="12" w:space="0"/>
            </w:tcBorders>
          </w:tcPr>
          <w:p w14:paraId="3B7BA00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43" w:type="dxa"/>
            <w:tcBorders>
              <w:top w:val="single" w:color="auto" w:sz="12" w:space="0"/>
              <w:bottom w:val="single" w:color="auto" w:sz="12" w:space="0"/>
            </w:tcBorders>
          </w:tcPr>
          <w:p w14:paraId="739CF1B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68" w:type="dxa"/>
            <w:tcBorders>
              <w:top w:val="single" w:color="auto" w:sz="12" w:space="0"/>
              <w:bottom w:val="single" w:color="auto" w:sz="12" w:space="0"/>
            </w:tcBorders>
          </w:tcPr>
          <w:p w14:paraId="2835B40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93" w:type="dxa"/>
            <w:tcBorders>
              <w:top w:val="single" w:color="auto" w:sz="12" w:space="0"/>
              <w:bottom w:val="single" w:color="auto" w:sz="12" w:space="0"/>
            </w:tcBorders>
          </w:tcPr>
          <w:p w14:paraId="2B0588E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061" w:type="dxa"/>
            <w:tcBorders>
              <w:top w:val="single" w:color="auto" w:sz="12" w:space="0"/>
              <w:bottom w:val="single" w:color="auto" w:sz="12" w:space="0"/>
            </w:tcBorders>
          </w:tcPr>
          <w:p w14:paraId="57BA835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082" w:type="dxa"/>
            <w:tcBorders>
              <w:top w:val="single" w:color="auto" w:sz="12" w:space="0"/>
              <w:bottom w:val="single" w:color="auto" w:sz="12" w:space="0"/>
            </w:tcBorders>
          </w:tcPr>
          <w:p w14:paraId="1319AFA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757" w:type="dxa"/>
            <w:tcBorders>
              <w:top w:val="single" w:color="auto" w:sz="12" w:space="0"/>
              <w:bottom w:val="single" w:color="auto" w:sz="12" w:space="0"/>
            </w:tcBorders>
          </w:tcPr>
          <w:p w14:paraId="392575A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46" w:type="dxa"/>
            <w:tcBorders>
              <w:bottom w:val="single" w:color="auto" w:sz="12" w:space="0"/>
            </w:tcBorders>
          </w:tcPr>
          <w:p w14:paraId="316A89A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0" w:type="dxa"/>
            <w:tcBorders>
              <w:bottom w:val="single" w:color="auto" w:sz="12" w:space="0"/>
            </w:tcBorders>
          </w:tcPr>
          <w:p w14:paraId="2FCA5D3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54E8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031A7A18">
            <w:pPr>
              <w:widowControl/>
              <w:spacing w:line="48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Tang P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3]</w:t>
            </w:r>
          </w:p>
        </w:tc>
        <w:tc>
          <w:tcPr>
            <w:tcW w:w="633" w:type="dxa"/>
            <w:tcBorders>
              <w:top w:val="single" w:color="auto" w:sz="12" w:space="0"/>
              <w:tl2br w:val="nil"/>
              <w:tr2bl w:val="nil"/>
            </w:tcBorders>
          </w:tcPr>
          <w:p w14:paraId="32AF0E0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147140C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5C45590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op w:val="single" w:color="auto" w:sz="12" w:space="0"/>
              <w:tl2br w:val="nil"/>
              <w:tr2bl w:val="nil"/>
            </w:tcBorders>
          </w:tcPr>
          <w:p w14:paraId="02E1A7B2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578288E2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32E6FF4F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op w:val="single" w:color="auto" w:sz="12" w:space="0"/>
              <w:tl2br w:val="nil"/>
              <w:tr2bl w:val="nil"/>
            </w:tcBorders>
          </w:tcPr>
          <w:p w14:paraId="7C59394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op w:val="single" w:color="auto" w:sz="12" w:space="0"/>
              <w:tl2br w:val="nil"/>
              <w:tr2bl w:val="nil"/>
            </w:tcBorders>
          </w:tcPr>
          <w:p w14:paraId="70F63F9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op w:val="single" w:color="auto" w:sz="12" w:space="0"/>
              <w:tl2br w:val="nil"/>
              <w:tr2bl w:val="nil"/>
            </w:tcBorders>
          </w:tcPr>
          <w:p w14:paraId="1324241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op w:val="single" w:color="auto" w:sz="12" w:space="0"/>
              <w:tl2br w:val="nil"/>
              <w:tr2bl w:val="nil"/>
            </w:tcBorders>
          </w:tcPr>
          <w:p w14:paraId="62C78762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1757" w:type="dxa"/>
            <w:tcBorders>
              <w:top w:val="single" w:color="auto" w:sz="12" w:space="0"/>
              <w:tl2br w:val="nil"/>
              <w:tr2bl w:val="nil"/>
            </w:tcBorders>
          </w:tcPr>
          <w:p w14:paraId="45A2BA4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op w:val="single" w:color="auto" w:sz="12" w:space="0"/>
              <w:tl2br w:val="nil"/>
              <w:tr2bl w:val="nil"/>
            </w:tcBorders>
          </w:tcPr>
          <w:p w14:paraId="4EFDFDD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40" w:type="dxa"/>
            <w:tcBorders>
              <w:top w:val="single" w:color="auto" w:sz="12" w:space="0"/>
              <w:tl2br w:val="nil"/>
              <w:tr2bl w:val="nil"/>
            </w:tcBorders>
            <w:vAlign w:val="top"/>
          </w:tcPr>
          <w:p w14:paraId="55B0E1DD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179615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284B7059">
            <w:pPr>
              <w:widowControl/>
              <w:spacing w:line="48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 J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[14]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2055A92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51967D0B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7D5E4A72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18B1712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19E3127E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30D79BB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0F913F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45E2737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1DD9814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01A5030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14F8B37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0440813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155709B9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14:paraId="48F52D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04341369">
            <w:pPr>
              <w:widowControl/>
              <w:spacing w:line="48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Feng 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[15]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3A71244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51D27907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401AF16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62EE312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4C1C42A1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2EA7CCE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5E7E851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236713E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19075E8F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086C650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2DAFFEE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7F44938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7EF31F24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253522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7EC231A6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Tian JL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[16]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1B92051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5673DE4B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1149D71E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22776EF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2283E02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5C431B0B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76AB676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642DF21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5047169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553FA57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19A1736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06620D6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7036A64B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483867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0AA4DB40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Zhang CH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[17]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0E9A1A5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0DA7263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054C8B5E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4F20FB2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5EAE096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464E7CB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306C835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555C81B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4A62E61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5437254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1054086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1813555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34297320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14:paraId="3456FF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09975BDF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 HH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[18]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054132A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7A8A67E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70CF09D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5654DC97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3DA58D7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341D4D9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656CE4A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5339CE5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61D6A4F9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257A9BD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6DFA938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44701AF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641F6D41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25CB58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488F2462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Zhang HY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[19]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65BB5A5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081EF1E1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0875E318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63632819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1361E85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713B8F7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0B4AA7B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09B7110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3F1D58E7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44CB6FA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7AE8564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1C3E363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6F399680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1F3D15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312EA3A0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YY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[20]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35288E7F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1FB44C08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1F340132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43CC19F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5E4F82B0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4FB39C27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6204BED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36EF771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71F7D81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214B90B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40F3DE1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7314B389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04D07DA8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14:paraId="290703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4A7263E8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XN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[21]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6A396B77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34CE71E3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6BC74371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284DF802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430254D4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52A38CBA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3C4BD38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7EDDCFD9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674AE9BD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281EF71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5889E5D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1C7997F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7AE769D4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7C22C6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7C6ECA3E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Guan HY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[22]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63FF49E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top"/>
          </w:tcPr>
          <w:p w14:paraId="6A5E7DD6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  <w:vAlign w:val="top"/>
          </w:tcPr>
          <w:p w14:paraId="1431B38A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45B50ED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5" w:type="dxa"/>
            <w:tcBorders>
              <w:tl2br w:val="nil"/>
              <w:tr2bl w:val="nil"/>
            </w:tcBorders>
            <w:vAlign w:val="top"/>
          </w:tcPr>
          <w:p w14:paraId="73CE8A69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top"/>
          </w:tcPr>
          <w:p w14:paraId="5088DA0B">
            <w:pPr>
              <w:spacing w:line="360" w:lineRule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48E822E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3E4652FE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373637B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2D1261B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2585C19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51CCE61A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2D137536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14:paraId="41122A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5749050F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 ZY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[23]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260DA2C6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</w:tcPr>
          <w:p w14:paraId="148B58C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</w:tcPr>
          <w:p w14:paraId="3596D48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1512003F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25" w:type="dxa"/>
            <w:tcBorders>
              <w:tl2br w:val="nil"/>
              <w:tr2bl w:val="nil"/>
            </w:tcBorders>
          </w:tcPr>
          <w:p w14:paraId="08AC7CF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</w:tcPr>
          <w:p w14:paraId="6AD27C6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5CA5CA2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087C34B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2357A43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79C40D8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5A0EE39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32ED6DE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57444C66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14:paraId="2A72C2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l2br w:val="nil"/>
              <w:tr2bl w:val="nil"/>
            </w:tcBorders>
            <w:vAlign w:val="top"/>
          </w:tcPr>
          <w:p w14:paraId="0B3016D8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Chen HJ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[24]</w:t>
            </w:r>
          </w:p>
        </w:tc>
        <w:tc>
          <w:tcPr>
            <w:tcW w:w="633" w:type="dxa"/>
            <w:tcBorders>
              <w:tl2br w:val="nil"/>
              <w:tr2bl w:val="nil"/>
            </w:tcBorders>
          </w:tcPr>
          <w:p w14:paraId="3CDED5F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8" w:type="dxa"/>
            <w:tcBorders>
              <w:tl2br w:val="nil"/>
              <w:tr2bl w:val="nil"/>
            </w:tcBorders>
          </w:tcPr>
          <w:p w14:paraId="4C6B088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9" w:type="dxa"/>
            <w:tcBorders>
              <w:tl2br w:val="nil"/>
              <w:tr2bl w:val="nil"/>
            </w:tcBorders>
          </w:tcPr>
          <w:p w14:paraId="7ECD149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tcBorders>
              <w:tl2br w:val="nil"/>
              <w:tr2bl w:val="nil"/>
            </w:tcBorders>
          </w:tcPr>
          <w:p w14:paraId="18E7ED8B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25" w:type="dxa"/>
            <w:tcBorders>
              <w:tl2br w:val="nil"/>
              <w:tr2bl w:val="nil"/>
            </w:tcBorders>
          </w:tcPr>
          <w:p w14:paraId="219E2E3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3" w:type="dxa"/>
            <w:tcBorders>
              <w:tl2br w:val="nil"/>
              <w:tr2bl w:val="nil"/>
            </w:tcBorders>
          </w:tcPr>
          <w:p w14:paraId="36D301B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</w:tcPr>
          <w:p w14:paraId="4648742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3" w:type="dxa"/>
            <w:tcBorders>
              <w:tl2br w:val="nil"/>
              <w:tr2bl w:val="nil"/>
            </w:tcBorders>
          </w:tcPr>
          <w:p w14:paraId="0412C3A2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1" w:type="dxa"/>
            <w:tcBorders>
              <w:tl2br w:val="nil"/>
              <w:tr2bl w:val="nil"/>
            </w:tcBorders>
          </w:tcPr>
          <w:p w14:paraId="2055DF8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82" w:type="dxa"/>
            <w:tcBorders>
              <w:tl2br w:val="nil"/>
              <w:tr2bl w:val="nil"/>
            </w:tcBorders>
          </w:tcPr>
          <w:p w14:paraId="4CFE4D6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7" w:type="dxa"/>
            <w:tcBorders>
              <w:tl2br w:val="nil"/>
              <w:tr2bl w:val="nil"/>
            </w:tcBorders>
          </w:tcPr>
          <w:p w14:paraId="3C70BC2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tcBorders>
              <w:tl2br w:val="nil"/>
              <w:tr2bl w:val="nil"/>
            </w:tcBorders>
          </w:tcPr>
          <w:p w14:paraId="6AE9A191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 w14:paraId="59CE3341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6E380E41">
      <w:pPr>
        <w:widowControl/>
        <w:spacing w:line="360" w:lineRule="auto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-Italic" w:cs="Times New Roman"/>
          <w:i/>
          <w:iCs/>
          <w:color w:val="231F20"/>
          <w:kern w:val="0"/>
          <w:sz w:val="21"/>
          <w:szCs w:val="21"/>
          <w:lang w:val="en-US" w:eastAsia="zh-CN" w:bidi="ar"/>
        </w:rPr>
        <w:t xml:space="preserve">Note: </w:t>
      </w: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Yes </w:t>
      </w:r>
      <w:r>
        <w:rPr>
          <w:rFonts w:hint="default" w:ascii="Times New Roman" w:hAnsi="Times New Roman" w:eastAsia="STIX-Regular" w:cs="Times New Roman"/>
          <w:color w:val="231F20"/>
          <w:kern w:val="0"/>
          <w:sz w:val="21"/>
          <w:szCs w:val="21"/>
          <w:lang w:val="en-US" w:eastAsia="zh-CN" w:bidi="ar"/>
        </w:rPr>
        <w:t xml:space="preserve">= </w:t>
      </w:r>
      <w:r>
        <w:rPr>
          <w:rFonts w:hint="default" w:ascii="Times New Roman" w:hAnsi="Times New Roman" w:eastAsia="Lato-Regular" w:cs="Times New Roman"/>
          <w:color w:val="231F20"/>
          <w:kern w:val="0"/>
          <w:sz w:val="21"/>
          <w:szCs w:val="21"/>
          <w:lang w:val="en-US" w:eastAsia="zh-CN" w:bidi="ar"/>
        </w:rPr>
        <w:t xml:space="preserve">1; no or unable to determine </w:t>
      </w:r>
      <w:r>
        <w:rPr>
          <w:rFonts w:hint="default" w:ascii="Times New Roman" w:hAnsi="Times New Roman" w:eastAsia="STIX-Regular" w:cs="Times New Roman"/>
          <w:color w:val="231F20"/>
          <w:kern w:val="0"/>
          <w:sz w:val="21"/>
          <w:szCs w:val="21"/>
          <w:lang w:val="en-US" w:eastAsia="zh-CN" w:bidi="ar"/>
        </w:rPr>
        <w:t xml:space="preserve">= </w:t>
      </w:r>
      <w:r>
        <w:rPr>
          <w:rFonts w:hint="default" w:ascii="Times New Roman" w:hAnsi="Times New Roman" w:eastAsia="Lato-Regular" w:cs="Times New Roman"/>
          <w:color w:val="231F20"/>
          <w:kern w:val="0"/>
          <w:sz w:val="21"/>
          <w:szCs w:val="21"/>
          <w:lang w:val="en-US" w:eastAsia="zh-CN" w:bidi="ar"/>
        </w:rPr>
        <w:t xml:space="preserve">0; **yes </w:t>
      </w:r>
      <w:r>
        <w:rPr>
          <w:rFonts w:hint="default" w:ascii="Times New Roman" w:hAnsi="Times New Roman" w:eastAsia="STIX-Regular" w:cs="Times New Roman"/>
          <w:color w:val="231F20"/>
          <w:kern w:val="0"/>
          <w:sz w:val="21"/>
          <w:szCs w:val="21"/>
          <w:lang w:val="en-US" w:eastAsia="zh-CN" w:bidi="ar"/>
        </w:rPr>
        <w:t xml:space="preserve">= </w:t>
      </w: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2; partially </w:t>
      </w:r>
      <w:r>
        <w:rPr>
          <w:rFonts w:hint="default" w:ascii="Times New Roman" w:hAnsi="Times New Roman" w:eastAsia="STIX-Regular" w:cs="Times New Roman"/>
          <w:color w:val="231F20"/>
          <w:kern w:val="0"/>
          <w:sz w:val="21"/>
          <w:szCs w:val="21"/>
          <w:lang w:val="en-US" w:eastAsia="zh-CN" w:bidi="ar"/>
        </w:rPr>
        <w:t xml:space="preserve">= </w:t>
      </w:r>
      <w:r>
        <w:rPr>
          <w:rFonts w:hint="default" w:ascii="Times New Roman" w:hAnsi="Times New Roman" w:eastAsia="Lato-Regular" w:cs="Times New Roman"/>
          <w:color w:val="231F20"/>
          <w:kern w:val="0"/>
          <w:sz w:val="21"/>
          <w:szCs w:val="21"/>
          <w:lang w:val="en-US" w:eastAsia="zh-CN" w:bidi="ar"/>
        </w:rPr>
        <w:t xml:space="preserve">1; unable to determine </w:t>
      </w:r>
      <w:r>
        <w:rPr>
          <w:rFonts w:hint="default" w:ascii="Times New Roman" w:hAnsi="Times New Roman" w:eastAsia="STIX-Regular" w:cs="Times New Roman"/>
          <w:color w:val="231F20"/>
          <w:kern w:val="0"/>
          <w:sz w:val="21"/>
          <w:szCs w:val="21"/>
          <w:lang w:val="en-US" w:eastAsia="zh-CN" w:bidi="ar"/>
        </w:rPr>
        <w:t xml:space="preserve">= </w:t>
      </w:r>
      <w:r>
        <w:rPr>
          <w:rFonts w:hint="default" w:ascii="Times New Roman" w:hAnsi="Times New Roman" w:eastAsia="Lato-Regular" w:cs="Times New Roman"/>
          <w:color w:val="231F20"/>
          <w:kern w:val="0"/>
          <w:sz w:val="21"/>
          <w:szCs w:val="21"/>
          <w:lang w:val="en-US" w:eastAsia="zh-CN" w:bidi="ar"/>
        </w:rPr>
        <w:t xml:space="preserve">0. </w:t>
      </w:r>
      <w:r>
        <w:rPr>
          <w:rFonts w:hint="default" w:ascii="Times New Roman" w:hAnsi="Times New Roman" w:eastAsia="URWPalladioL-Bold" w:cs="Times New Roman"/>
          <w:color w:val="000000"/>
          <w:lang w:bidi="ar"/>
        </w:rPr>
        <w:t>A = 9–12, B = 5–8, C = 1–4</w:t>
      </w:r>
      <w:r>
        <w:rPr>
          <w:rFonts w:hint="default" w:ascii="Times New Roman" w:hAnsi="Times New Roman" w:cs="Times New Roman"/>
          <w:color w:val="000000"/>
          <w:lang w:bidi="ar"/>
        </w:rPr>
        <w:t>.</w:t>
      </w:r>
      <w:r>
        <w:rPr>
          <w:rFonts w:hint="default" w:ascii="Times New Roman" w:hAnsi="Times New Roman" w:eastAsia="Lato-Regular" w:cs="Times New Roman"/>
          <w:color w:val="231F20"/>
          <w:kern w:val="0"/>
          <w:sz w:val="21"/>
          <w:szCs w:val="21"/>
          <w:lang w:val="en-US" w:eastAsia="zh-CN" w:bidi="ar"/>
        </w:rPr>
        <w:t xml:space="preserve">*Items: </w:t>
      </w:r>
    </w:p>
    <w:p w14:paraId="31371EE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1. Is the hypothesis/aim/objective of the study clearly described? </w:t>
      </w:r>
    </w:p>
    <w:p w14:paraId="6CEA7BE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2. Are the main outcomes to be measured clearly described in the introduction or methods section? </w:t>
      </w:r>
    </w:p>
    <w:p w14:paraId="6304849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3. Are the characteristics of the patients included in the study clearly described? </w:t>
      </w:r>
    </w:p>
    <w:p w14:paraId="24034B3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5. Are the distributions of principal confounders in each group of subjects to be compared clearly described? </w:t>
      </w:r>
    </w:p>
    <w:p w14:paraId="77C7F8A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6. Are the main findings of the study clearly described? </w:t>
      </w:r>
    </w:p>
    <w:p w14:paraId="48A21F5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7. Does the study provide estimates of the random variability in the data for the main outcomes? </w:t>
      </w:r>
    </w:p>
    <w:p w14:paraId="7B88EB7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11. Were the subjects asked to participate in the study representative of the entire population from which they were recruited? </w:t>
      </w:r>
    </w:p>
    <w:p w14:paraId="601CAE0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18. Were the statistical tests used to assess the main outcomes appropriate? </w:t>
      </w:r>
    </w:p>
    <w:p w14:paraId="2C502F8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20. Were the main outcome measures used accurate (valid and reliable)? </w:t>
      </w:r>
    </w:p>
    <w:p w14:paraId="73A825A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 xml:space="preserve">25. Was there an adequate adjustment for confounding in the analyses from which the main findings were drawn? </w:t>
      </w:r>
    </w:p>
    <w:p w14:paraId="1233A8F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Lato" w:cs="Times New Roman"/>
          <w:color w:val="231F20"/>
          <w:kern w:val="0"/>
          <w:sz w:val="21"/>
          <w:szCs w:val="21"/>
          <w:lang w:val="en-US" w:eastAsia="zh-CN" w:bidi="ar"/>
        </w:rPr>
        <w:t>27. Is there a sample size calculation or are there at least 30 subjects in each group?</w:t>
      </w:r>
    </w:p>
    <w:p w14:paraId="633D5E88">
      <w:pPr>
        <w:spacing w:line="360" w:lineRule="auto"/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TIX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ato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IX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B69775"/>
    <w:multiLevelType w:val="singleLevel"/>
    <w:tmpl w:val="BAB697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C90A338"/>
    <w:multiLevelType w:val="singleLevel"/>
    <w:tmpl w:val="2C90A338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jODVkNWQ5NzNjOGQ2ODM2ZjJkZWM2ODg0NjQ5YWUifQ=="/>
  </w:docVars>
  <w:rsids>
    <w:rsidRoot w:val="00263FD6"/>
    <w:rsid w:val="000357E2"/>
    <w:rsid w:val="00246BF6"/>
    <w:rsid w:val="00263FD6"/>
    <w:rsid w:val="0060202E"/>
    <w:rsid w:val="02EE3C38"/>
    <w:rsid w:val="038A5456"/>
    <w:rsid w:val="0A3A44ED"/>
    <w:rsid w:val="0CEE31B2"/>
    <w:rsid w:val="13023513"/>
    <w:rsid w:val="1A141D7E"/>
    <w:rsid w:val="1B272DEB"/>
    <w:rsid w:val="1C5411B4"/>
    <w:rsid w:val="20060769"/>
    <w:rsid w:val="20196340"/>
    <w:rsid w:val="203C3DDA"/>
    <w:rsid w:val="21E8421C"/>
    <w:rsid w:val="25512802"/>
    <w:rsid w:val="26644FBD"/>
    <w:rsid w:val="26795443"/>
    <w:rsid w:val="26E03714"/>
    <w:rsid w:val="2D426ED6"/>
    <w:rsid w:val="2E514406"/>
    <w:rsid w:val="35356C2C"/>
    <w:rsid w:val="3619454C"/>
    <w:rsid w:val="37C624B2"/>
    <w:rsid w:val="385C20EE"/>
    <w:rsid w:val="41AD0A9B"/>
    <w:rsid w:val="473C62ED"/>
    <w:rsid w:val="4C5379F9"/>
    <w:rsid w:val="4F8E345D"/>
    <w:rsid w:val="50BF146A"/>
    <w:rsid w:val="523F2203"/>
    <w:rsid w:val="52AB2578"/>
    <w:rsid w:val="538434F5"/>
    <w:rsid w:val="5BBE331C"/>
    <w:rsid w:val="609103B7"/>
    <w:rsid w:val="61BA27D8"/>
    <w:rsid w:val="62D1007E"/>
    <w:rsid w:val="644545DB"/>
    <w:rsid w:val="64502F80"/>
    <w:rsid w:val="65FE7137"/>
    <w:rsid w:val="67694A84"/>
    <w:rsid w:val="6A837C0B"/>
    <w:rsid w:val="6B2536D7"/>
    <w:rsid w:val="6BF80185"/>
    <w:rsid w:val="6C4A1A24"/>
    <w:rsid w:val="6C811FE6"/>
    <w:rsid w:val="6E1D2124"/>
    <w:rsid w:val="6EE429F1"/>
    <w:rsid w:val="713F6856"/>
    <w:rsid w:val="726C53CA"/>
    <w:rsid w:val="75B91554"/>
    <w:rsid w:val="76120095"/>
    <w:rsid w:val="788B412F"/>
    <w:rsid w:val="7D5352D8"/>
    <w:rsid w:val="7F385010"/>
    <w:rsid w:val="7FEF4737"/>
    <w:rsid w:val="7FF6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</Words>
  <Characters>716</Characters>
  <Lines>4</Lines>
  <Paragraphs>1</Paragraphs>
  <TotalTime>26</TotalTime>
  <ScaleCrop>false</ScaleCrop>
  <LinksUpToDate>false</LinksUpToDate>
  <CharactersWithSpaces>797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2023-12-21T07:42:00Z</dcterms:created>
  <dc:creator>jyw</dc:creator>
  <cp:lastModifiedBy>Butter没有fly</cp:lastModifiedBy>
  <dcterms:modified xsi:type="dcterms:W3CDTF">2024-08-04T09:48:42Z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EA7478CA93EC4493BBE2C1AC64E6B708_12</vt:lpwstr>
  </property>
</Properties>
</file>