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5FB8" w:rsidRPr="00C459C7" w:rsidRDefault="00934EAB">
      <w:pPr>
        <w:rPr>
          <w:rFonts w:ascii="Arial" w:hAnsi="Arial" w:cs="Arial"/>
          <w:sz w:val="20"/>
          <w:szCs w:val="20"/>
        </w:rPr>
      </w:pPr>
      <w:r w:rsidRPr="00C459C7">
        <w:rPr>
          <w:rFonts w:ascii="Arial" w:hAnsi="Arial" w:cs="Arial"/>
          <w:sz w:val="20"/>
          <w:szCs w:val="20"/>
        </w:rPr>
        <w:t>List of potential biomarkers a prognostic heart failure model could include at the start of the model development process or retained in the final stage</w:t>
      </w:r>
      <w:bookmarkStart w:id="0" w:name="_GoBack"/>
      <w:bookmarkEnd w:id="0"/>
    </w:p>
    <w:tbl>
      <w:tblPr>
        <w:tblStyle w:val="GridTable2"/>
        <w:tblW w:w="9026" w:type="dxa"/>
        <w:tblLook w:val="04A0" w:firstRow="1" w:lastRow="0" w:firstColumn="1" w:lastColumn="0" w:noHBand="0" w:noVBand="1"/>
      </w:tblPr>
      <w:tblGrid>
        <w:gridCol w:w="1134"/>
        <w:gridCol w:w="5103"/>
        <w:gridCol w:w="2789"/>
      </w:tblGrid>
      <w:tr w:rsidR="00603833" w:rsidRPr="00603833" w:rsidTr="00DA6C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271D5">
            <w:pPr>
              <w:spacing w:before="80" w:after="120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Num</w:t>
            </w:r>
            <w:proofErr w:type="spellEnd"/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271D5">
            <w:pPr>
              <w:spacing w:before="80"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Name</w:t>
            </w:r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271D5">
            <w:pPr>
              <w:spacing w:before="8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Abbreviation</w:t>
            </w:r>
          </w:p>
        </w:tc>
      </w:tr>
      <w:tr w:rsidR="00603833" w:rsidRPr="00603833" w:rsidTr="00DA6C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Adiponectin</w:t>
            </w:r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03833" w:rsidRPr="00603833" w:rsidTr="00DA6C8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  <w:tcBorders>
              <w:top w:val="single" w:sz="4" w:space="0" w:color="FFFFFF" w:themeColor="background1"/>
            </w:tcBorders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tcBorders>
              <w:top w:val="single" w:sz="4" w:space="0" w:color="FFFFFF" w:themeColor="background1"/>
            </w:tcBorders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proofErr w:type="spellStart"/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Adrenolutin</w:t>
            </w:r>
            <w:proofErr w:type="spellEnd"/>
          </w:p>
        </w:tc>
        <w:tc>
          <w:tcPr>
            <w:tcW w:w="2789" w:type="dxa"/>
            <w:tcBorders>
              <w:top w:val="single" w:sz="4" w:space="0" w:color="FFFFFF" w:themeColor="background1"/>
            </w:tcBorders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03833" w:rsidRPr="00603833" w:rsidTr="00DA6C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proofErr w:type="spellStart"/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Adrenomedullin</w:t>
            </w:r>
            <w:proofErr w:type="spellEnd"/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ADM</w:t>
            </w:r>
          </w:p>
        </w:tc>
      </w:tr>
      <w:tr w:rsidR="00603833" w:rsidRPr="00603833" w:rsidTr="00DA6C8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Albuminuria</w:t>
            </w:r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03833" w:rsidRPr="00603833" w:rsidTr="00DA6C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Aldosterone</w:t>
            </w:r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03833" w:rsidRPr="00603833" w:rsidTr="00DA6C8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Angiotensin II</w:t>
            </w:r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03833" w:rsidRPr="00603833" w:rsidTr="00DA6C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proofErr w:type="spellStart"/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Annexin</w:t>
            </w:r>
            <w:proofErr w:type="spellEnd"/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AS</w:t>
            </w:r>
          </w:p>
        </w:tc>
      </w:tr>
      <w:tr w:rsidR="00603833" w:rsidRPr="00603833" w:rsidTr="00DA6C8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Arginine vasopressin</w:t>
            </w:r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AVP</w:t>
            </w:r>
          </w:p>
        </w:tc>
      </w:tr>
      <w:tr w:rsidR="00603833" w:rsidRPr="00603833" w:rsidTr="00DA6C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val="en-US" w:eastAsia="en-GB"/>
              </w:rPr>
              <w:t xml:space="preserve">Asymmetric </w:t>
            </w:r>
            <w:proofErr w:type="spellStart"/>
            <w:r w:rsidRPr="00603833">
              <w:rPr>
                <w:rFonts w:ascii="Arial" w:eastAsia="Times New Roman" w:hAnsi="Arial" w:cs="Arial"/>
                <w:sz w:val="20"/>
                <w:szCs w:val="20"/>
                <w:lang w:val="en-US" w:eastAsia="en-GB"/>
              </w:rPr>
              <w:t>dimethylarginine</w:t>
            </w:r>
            <w:proofErr w:type="spellEnd"/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ADMA</w:t>
            </w:r>
          </w:p>
        </w:tc>
      </w:tr>
      <w:tr w:rsidR="00603833" w:rsidRPr="00603833" w:rsidTr="00DA6C8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Bacteriuria</w:t>
            </w:r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03833" w:rsidRPr="00603833" w:rsidTr="00DA6C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val="en-US" w:eastAsia="en-GB"/>
              </w:rPr>
              <w:t>Beta1-adrenergic autoantibodies</w:t>
            </w:r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Beta1-AAbs</w:t>
            </w:r>
          </w:p>
        </w:tc>
      </w:tr>
      <w:tr w:rsidR="00603833" w:rsidRPr="00603833" w:rsidTr="00DA6C8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Big endothelin-1</w:t>
            </w:r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03833" w:rsidRPr="00603833" w:rsidTr="00DA6C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Blood urea nitrogen</w:t>
            </w:r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BUN</w:t>
            </w:r>
          </w:p>
        </w:tc>
      </w:tr>
      <w:tr w:rsidR="00603833" w:rsidRPr="00603833" w:rsidTr="00DA6C8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Brain-derived neurotrophic factor</w:t>
            </w:r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03833" w:rsidRPr="00603833" w:rsidTr="00DA6C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B-type natriuretic peptide</w:t>
            </w:r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BNP</w:t>
            </w:r>
          </w:p>
        </w:tc>
      </w:tr>
      <w:tr w:rsidR="00603833" w:rsidRPr="00603833" w:rsidTr="00DA6C8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Carbohydrate antigen 125</w:t>
            </w:r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CA125</w:t>
            </w:r>
          </w:p>
        </w:tc>
      </w:tr>
      <w:tr w:rsidR="00603833" w:rsidRPr="00603833" w:rsidTr="00DA6C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val="en-US" w:eastAsia="en-GB"/>
              </w:rPr>
              <w:t>Cardiotrophin-1</w:t>
            </w:r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CT-1</w:t>
            </w:r>
          </w:p>
        </w:tc>
      </w:tr>
      <w:tr w:rsidR="00603833" w:rsidRPr="00603833" w:rsidTr="00DA6C8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proofErr w:type="spellStart"/>
            <w:r w:rsidRPr="00603833">
              <w:rPr>
                <w:rFonts w:ascii="Arial" w:eastAsia="Times New Roman" w:hAnsi="Arial" w:cs="Arial"/>
                <w:sz w:val="20"/>
                <w:szCs w:val="20"/>
                <w:lang w:val="en-US" w:eastAsia="en-GB"/>
              </w:rPr>
              <w:t>Catestatin</w:t>
            </w:r>
            <w:proofErr w:type="spellEnd"/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CST</w:t>
            </w:r>
          </w:p>
        </w:tc>
      </w:tr>
      <w:tr w:rsidR="00603833" w:rsidRPr="00603833" w:rsidTr="00DA6C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Chromogranin A</w:t>
            </w:r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03833" w:rsidRPr="00603833" w:rsidTr="00DA6C8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Circulating amyloid-beta (1-40)</w:t>
            </w:r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03833" w:rsidRPr="00603833" w:rsidTr="00DA6C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Circulating </w:t>
            </w:r>
            <w:proofErr w:type="spellStart"/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osteonectin</w:t>
            </w:r>
            <w:proofErr w:type="spellEnd"/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03833" w:rsidRPr="00603833" w:rsidTr="00DA6C8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Circulating VE-</w:t>
            </w:r>
            <w:proofErr w:type="spellStart"/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catherin</w:t>
            </w:r>
            <w:proofErr w:type="spellEnd"/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03833" w:rsidRPr="00603833" w:rsidTr="00DA6C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proofErr w:type="spellStart"/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Clusterin</w:t>
            </w:r>
            <w:proofErr w:type="spellEnd"/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/</w:t>
            </w:r>
            <w:proofErr w:type="spellStart"/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apolipoprotein</w:t>
            </w:r>
            <w:proofErr w:type="spellEnd"/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03833" w:rsidRPr="00603833" w:rsidTr="00DA6C8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Coenzyme Q10</w:t>
            </w:r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Q10</w:t>
            </w:r>
          </w:p>
        </w:tc>
      </w:tr>
      <w:tr w:rsidR="00603833" w:rsidRPr="00603833" w:rsidTr="00DA6C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Collagen </w:t>
            </w:r>
            <w:proofErr w:type="spellStart"/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propeptides</w:t>
            </w:r>
            <w:proofErr w:type="spellEnd"/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03833" w:rsidRPr="00603833" w:rsidTr="00DA6C8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val="en-US" w:eastAsia="en-GB"/>
              </w:rPr>
              <w:t>Combined free light chains</w:t>
            </w:r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cFLCs</w:t>
            </w:r>
            <w:proofErr w:type="spellEnd"/>
          </w:p>
        </w:tc>
      </w:tr>
      <w:tr w:rsidR="00603833" w:rsidRPr="00603833" w:rsidTr="00DA6C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proofErr w:type="spellStart"/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Copeptin</w:t>
            </w:r>
            <w:proofErr w:type="spellEnd"/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03833" w:rsidRPr="00603833" w:rsidTr="00DA6C8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val="en-US" w:eastAsia="en-GB"/>
              </w:rPr>
              <w:t>Copper</w:t>
            </w:r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Cu</w:t>
            </w:r>
          </w:p>
        </w:tc>
      </w:tr>
      <w:tr w:rsidR="00603833" w:rsidRPr="00603833" w:rsidTr="00DA6C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C-reactive protein</w:t>
            </w:r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CRP</w:t>
            </w:r>
          </w:p>
        </w:tc>
      </w:tr>
      <w:tr w:rsidR="00603833" w:rsidRPr="00603833" w:rsidTr="00DA6C8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Creatinine</w:t>
            </w:r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03833" w:rsidRPr="00603833" w:rsidTr="00DA6C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val="en-US" w:eastAsia="en-GB"/>
              </w:rPr>
              <w:t>Creatinine excretion rate</w:t>
            </w:r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03833" w:rsidRPr="00603833" w:rsidTr="00DA6C8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Cystatin-C</w:t>
            </w:r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03833" w:rsidRPr="00603833" w:rsidTr="00DA6C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D-dimers</w:t>
            </w:r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03833" w:rsidRPr="00603833" w:rsidTr="00DA6C8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proofErr w:type="spellStart"/>
            <w:r w:rsidRPr="00603833">
              <w:rPr>
                <w:rFonts w:ascii="Arial" w:eastAsia="Times New Roman" w:hAnsi="Arial" w:cs="Arial"/>
                <w:sz w:val="20"/>
                <w:szCs w:val="20"/>
                <w:lang w:val="en-US" w:eastAsia="en-GB"/>
              </w:rPr>
              <w:t>Eicosatetraenoic</w:t>
            </w:r>
            <w:proofErr w:type="spellEnd"/>
            <w:r w:rsidRPr="00603833">
              <w:rPr>
                <w:rFonts w:ascii="Arial" w:eastAsia="Times New Roman" w:hAnsi="Arial" w:cs="Arial"/>
                <w:sz w:val="20"/>
                <w:szCs w:val="20"/>
                <w:lang w:val="en-US" w:eastAsia="en-GB"/>
              </w:rPr>
              <w:t xml:space="preserve"> acid</w:t>
            </w:r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03833" w:rsidRPr="00603833" w:rsidTr="00DA6C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proofErr w:type="spellStart"/>
            <w:r w:rsidRPr="00603833">
              <w:rPr>
                <w:rFonts w:ascii="Arial" w:eastAsia="Times New Roman" w:hAnsi="Arial" w:cs="Arial"/>
                <w:sz w:val="20"/>
                <w:szCs w:val="20"/>
                <w:lang w:val="en-US" w:eastAsia="en-GB"/>
              </w:rPr>
              <w:t>Endostatin</w:t>
            </w:r>
            <w:proofErr w:type="spellEnd"/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03833" w:rsidRPr="00603833" w:rsidTr="00DA6C8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Endothelin-1</w:t>
            </w:r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ET-1</w:t>
            </w:r>
          </w:p>
        </w:tc>
      </w:tr>
      <w:tr w:rsidR="00603833" w:rsidRPr="00603833" w:rsidTr="00DA6C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val="en-US" w:eastAsia="en-GB"/>
              </w:rPr>
              <w:t>Erythropoietin</w:t>
            </w:r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EPO</w:t>
            </w:r>
          </w:p>
        </w:tc>
      </w:tr>
      <w:tr w:rsidR="00603833" w:rsidRPr="00603833" w:rsidTr="00DA6C8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Estimated glomerular filtration rate</w:t>
            </w:r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eGFR</w:t>
            </w:r>
            <w:proofErr w:type="spellEnd"/>
          </w:p>
        </w:tc>
      </w:tr>
      <w:tr w:rsidR="00603833" w:rsidRPr="00603833" w:rsidTr="00DA6C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proofErr w:type="spellStart"/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Fas</w:t>
            </w:r>
            <w:proofErr w:type="spellEnd"/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03833" w:rsidRPr="00603833" w:rsidTr="00DA6C8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val="en-US" w:eastAsia="en-GB"/>
              </w:rPr>
              <w:t>Ferritin</w:t>
            </w:r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03833" w:rsidRPr="00603833" w:rsidTr="00DA6C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Fibroblast growth factor 23</w:t>
            </w:r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FGR-23</w:t>
            </w:r>
          </w:p>
        </w:tc>
      </w:tr>
      <w:tr w:rsidR="00603833" w:rsidRPr="00603833" w:rsidTr="00DA6C8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Galectin-3</w:t>
            </w:r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Gal-3</w:t>
            </w:r>
          </w:p>
        </w:tc>
      </w:tr>
      <w:tr w:rsidR="00603833" w:rsidRPr="00603833" w:rsidTr="00DA6C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Glucose</w:t>
            </w:r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03833" w:rsidRPr="00603833" w:rsidTr="00DA6C8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val="en-US" w:eastAsia="en-GB"/>
              </w:rPr>
              <w:t xml:space="preserve">Glycosylated </w:t>
            </w:r>
            <w:proofErr w:type="spellStart"/>
            <w:r w:rsidRPr="00603833">
              <w:rPr>
                <w:rFonts w:ascii="Arial" w:eastAsia="Times New Roman" w:hAnsi="Arial" w:cs="Arial"/>
                <w:sz w:val="20"/>
                <w:szCs w:val="20"/>
                <w:lang w:val="en-US" w:eastAsia="en-GB"/>
              </w:rPr>
              <w:t>haemoglobin</w:t>
            </w:r>
            <w:proofErr w:type="spellEnd"/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val="en-US" w:eastAsia="en-GB"/>
              </w:rPr>
              <w:t>HbA1c</w:t>
            </w:r>
          </w:p>
        </w:tc>
      </w:tr>
      <w:tr w:rsidR="00603833" w:rsidRPr="00603833" w:rsidTr="00DA6C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val="en-US" w:eastAsia="en-GB"/>
              </w:rPr>
              <w:t>Gremlin-1</w:t>
            </w:r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val="en-US" w:eastAsia="en-GB"/>
              </w:rPr>
              <w:t>Grem1</w:t>
            </w:r>
          </w:p>
        </w:tc>
      </w:tr>
      <w:tr w:rsidR="00603833" w:rsidRPr="00603833" w:rsidTr="00DA6C8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Growth differentiation factor 15</w:t>
            </w:r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GDF-15</w:t>
            </w:r>
          </w:p>
        </w:tc>
      </w:tr>
      <w:tr w:rsidR="00603833" w:rsidRPr="00603833" w:rsidTr="00DA6C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Haemoglobin</w:t>
            </w:r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Hg or </w:t>
            </w:r>
            <w:proofErr w:type="spellStart"/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Hb</w:t>
            </w:r>
            <w:proofErr w:type="spellEnd"/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or </w:t>
            </w:r>
            <w:proofErr w:type="spellStart"/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Hgb</w:t>
            </w:r>
            <w:proofErr w:type="spellEnd"/>
          </w:p>
        </w:tc>
      </w:tr>
      <w:tr w:rsidR="00603833" w:rsidRPr="00603833" w:rsidTr="00DA6C8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Hepatocyte growth factor</w:t>
            </w:r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HGF</w:t>
            </w:r>
          </w:p>
        </w:tc>
      </w:tr>
      <w:tr w:rsidR="00603833" w:rsidRPr="00603833" w:rsidTr="00DA6C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val="en-US" w:eastAsia="en-GB"/>
              </w:rPr>
              <w:t>High-mobility-group box 1</w:t>
            </w:r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HMGB1</w:t>
            </w:r>
          </w:p>
        </w:tc>
      </w:tr>
      <w:tr w:rsidR="00603833" w:rsidRPr="00603833" w:rsidTr="00DA6C8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val="en-US" w:eastAsia="en-GB"/>
              </w:rPr>
              <w:t>Inorganic phosphate</w:t>
            </w:r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03833" w:rsidRPr="00603833" w:rsidTr="00DA6C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Insulin-like Growth Factor Binding Protein 2</w:t>
            </w:r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IGFBP2</w:t>
            </w:r>
          </w:p>
        </w:tc>
      </w:tr>
      <w:tr w:rsidR="00603833" w:rsidRPr="00603833" w:rsidTr="00DA6C8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Interleukins (e.g. IL-6, and others)</w:t>
            </w:r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IL-</w:t>
            </w:r>
          </w:p>
        </w:tc>
      </w:tr>
      <w:tr w:rsidR="00603833" w:rsidRPr="00603833" w:rsidTr="00DA6C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proofErr w:type="spellStart"/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Leukocyturia</w:t>
            </w:r>
            <w:proofErr w:type="spellEnd"/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03833" w:rsidRPr="00603833" w:rsidTr="00DA6C8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val="en-US" w:eastAsia="en-GB"/>
              </w:rPr>
              <w:t xml:space="preserve">M2 muscarinic receptor autoantibodies </w:t>
            </w:r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M2-AAbs</w:t>
            </w:r>
          </w:p>
        </w:tc>
      </w:tr>
      <w:tr w:rsidR="00603833" w:rsidRPr="00603833" w:rsidTr="00DA6C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Matrix metalloproteinase</w:t>
            </w:r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MMP</w:t>
            </w:r>
          </w:p>
        </w:tc>
      </w:tr>
      <w:tr w:rsidR="00603833" w:rsidRPr="00603833" w:rsidTr="00DA6C8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Membrane-bound ST2</w:t>
            </w:r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ST2</w:t>
            </w:r>
          </w:p>
        </w:tc>
      </w:tr>
      <w:tr w:rsidR="00603833" w:rsidRPr="00603833" w:rsidTr="00DA6C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proofErr w:type="spellStart"/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Micrornas</w:t>
            </w:r>
            <w:proofErr w:type="spellEnd"/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03833" w:rsidRPr="00603833" w:rsidTr="00DA6C8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proofErr w:type="spellStart"/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Midregional</w:t>
            </w:r>
            <w:proofErr w:type="spellEnd"/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pro-ADM</w:t>
            </w:r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MR-</w:t>
            </w:r>
            <w:proofErr w:type="spellStart"/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proADM</w:t>
            </w:r>
            <w:proofErr w:type="spellEnd"/>
          </w:p>
        </w:tc>
      </w:tr>
      <w:tr w:rsidR="00603833" w:rsidRPr="00603833" w:rsidTr="00DA6C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Myeloperoxidase</w:t>
            </w:r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MPO</w:t>
            </w:r>
          </w:p>
        </w:tc>
      </w:tr>
      <w:tr w:rsidR="00603833" w:rsidRPr="00603833" w:rsidTr="00DA6C8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proofErr w:type="spellStart"/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Myostatin</w:t>
            </w:r>
            <w:proofErr w:type="spellEnd"/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03833" w:rsidRPr="00603833" w:rsidTr="00DA6C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val="en-US" w:eastAsia="en-GB"/>
              </w:rPr>
              <w:t>N-acetyl-beta-D-</w:t>
            </w:r>
            <w:proofErr w:type="spellStart"/>
            <w:r w:rsidRPr="00603833">
              <w:rPr>
                <w:rFonts w:ascii="Arial" w:eastAsia="Times New Roman" w:hAnsi="Arial" w:cs="Arial"/>
                <w:sz w:val="20"/>
                <w:szCs w:val="20"/>
                <w:lang w:val="en-US" w:eastAsia="en-GB"/>
              </w:rPr>
              <w:t>glucosamidase</w:t>
            </w:r>
            <w:proofErr w:type="spellEnd"/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NAG</w:t>
            </w:r>
          </w:p>
        </w:tc>
      </w:tr>
      <w:tr w:rsidR="00603833" w:rsidRPr="00603833" w:rsidTr="00DA6C8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proofErr w:type="spellStart"/>
            <w:r w:rsidRPr="00603833">
              <w:rPr>
                <w:rFonts w:ascii="Arial" w:eastAsia="Times New Roman" w:hAnsi="Arial" w:cs="Arial"/>
                <w:sz w:val="20"/>
                <w:szCs w:val="20"/>
                <w:lang w:val="en-US" w:eastAsia="en-GB"/>
              </w:rPr>
              <w:t>Neopterin</w:t>
            </w:r>
            <w:proofErr w:type="spellEnd"/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03833" w:rsidRPr="00603833" w:rsidTr="00DA6C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proofErr w:type="spellStart"/>
            <w:r w:rsidRPr="00603833">
              <w:rPr>
                <w:rFonts w:ascii="Arial" w:eastAsia="Times New Roman" w:hAnsi="Arial" w:cs="Arial"/>
                <w:sz w:val="20"/>
                <w:szCs w:val="20"/>
                <w:lang w:val="en-US" w:eastAsia="en-GB"/>
              </w:rPr>
              <w:t>Neprilysin</w:t>
            </w:r>
            <w:proofErr w:type="spellEnd"/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sNEP</w:t>
            </w:r>
            <w:proofErr w:type="spellEnd"/>
          </w:p>
        </w:tc>
      </w:tr>
      <w:tr w:rsidR="00603833" w:rsidRPr="00603833" w:rsidTr="00DA6C8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</w:tcPr>
          <w:p w:rsidR="00DA6C83" w:rsidRPr="00603833" w:rsidRDefault="00DA6C83" w:rsidP="00603833">
            <w:pPr>
              <w:spacing w:before="8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val="en-US" w:eastAsia="en-GB"/>
              </w:rPr>
            </w:pPr>
            <w:proofErr w:type="spellStart"/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Neurohormone</w:t>
            </w:r>
            <w:proofErr w:type="spellEnd"/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-cytokine level(s) (represents a group of biomarkers)</w:t>
            </w:r>
          </w:p>
        </w:tc>
        <w:tc>
          <w:tcPr>
            <w:tcW w:w="2789" w:type="dxa"/>
            <w:noWrap/>
            <w:vAlign w:val="center"/>
          </w:tcPr>
          <w:p w:rsidR="00DA6C83" w:rsidRPr="00603833" w:rsidRDefault="00DA6C83" w:rsidP="00603833">
            <w:pPr>
              <w:spacing w:before="8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03833" w:rsidRPr="00603833" w:rsidTr="00DA6C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Neutrophil gelatinase-associated </w:t>
            </w:r>
            <w:proofErr w:type="spellStart"/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lipocalin</w:t>
            </w:r>
            <w:proofErr w:type="spellEnd"/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NGAL</w:t>
            </w:r>
          </w:p>
        </w:tc>
      </w:tr>
      <w:tr w:rsidR="00603833" w:rsidRPr="00603833" w:rsidTr="00DA6C8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val="en-US" w:eastAsia="en-GB"/>
              </w:rPr>
              <w:t>Neutrophil to lymphocyte count</w:t>
            </w:r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NLR</w:t>
            </w:r>
          </w:p>
        </w:tc>
      </w:tr>
      <w:tr w:rsidR="00603833" w:rsidRPr="00603833" w:rsidTr="00DA6C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Norepinephrine</w:t>
            </w:r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03833" w:rsidRPr="00603833" w:rsidTr="00DA6C8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N-terminal </w:t>
            </w:r>
            <w:proofErr w:type="spellStart"/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probnp</w:t>
            </w:r>
            <w:proofErr w:type="spellEnd"/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NT-</w:t>
            </w:r>
            <w:proofErr w:type="spellStart"/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proBNP</w:t>
            </w:r>
            <w:proofErr w:type="spellEnd"/>
          </w:p>
        </w:tc>
      </w:tr>
      <w:tr w:rsidR="00603833" w:rsidRPr="00603833" w:rsidTr="00DA6C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proofErr w:type="spellStart"/>
            <w:r w:rsidRPr="00603833">
              <w:rPr>
                <w:rFonts w:ascii="Arial" w:eastAsia="Times New Roman" w:hAnsi="Arial" w:cs="Arial"/>
                <w:sz w:val="20"/>
                <w:szCs w:val="20"/>
                <w:lang w:val="en-US" w:eastAsia="en-GB"/>
              </w:rPr>
              <w:t>Osteopontin</w:t>
            </w:r>
            <w:proofErr w:type="spellEnd"/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03833" w:rsidRPr="00603833" w:rsidTr="00DA6C8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proofErr w:type="spellStart"/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Osteoprotegerin</w:t>
            </w:r>
            <w:proofErr w:type="spellEnd"/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03833" w:rsidRPr="00603833" w:rsidTr="00DA6C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Oxidized low-density lipoproteins</w:t>
            </w:r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03833" w:rsidRPr="00603833" w:rsidTr="00DA6C8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proofErr w:type="spellStart"/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Pentraxin</w:t>
            </w:r>
            <w:proofErr w:type="spellEnd"/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3</w:t>
            </w:r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PTX3</w:t>
            </w:r>
          </w:p>
        </w:tc>
      </w:tr>
      <w:tr w:rsidR="00603833" w:rsidRPr="00603833" w:rsidTr="00DA6C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Plasma fibroblast growth factor 23</w:t>
            </w:r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FGF23</w:t>
            </w:r>
          </w:p>
        </w:tc>
      </w:tr>
      <w:tr w:rsidR="00603833" w:rsidRPr="00603833" w:rsidTr="00DA6C8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Plasma </w:t>
            </w:r>
            <w:proofErr w:type="spellStart"/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relaxin</w:t>
            </w:r>
            <w:proofErr w:type="spellEnd"/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03833" w:rsidRPr="00603833" w:rsidTr="00DA6C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val="en-US" w:eastAsia="en-GB"/>
              </w:rPr>
              <w:t>Platelet to lymphocyte count</w:t>
            </w:r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PLR</w:t>
            </w:r>
          </w:p>
        </w:tc>
      </w:tr>
      <w:tr w:rsidR="00603833" w:rsidRPr="00603833" w:rsidTr="00DA6C8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val="en-US" w:eastAsia="en-GB"/>
              </w:rPr>
              <w:t>Potassium</w:t>
            </w:r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K</w:t>
            </w:r>
          </w:p>
        </w:tc>
      </w:tr>
      <w:tr w:rsidR="00603833" w:rsidRPr="00603833" w:rsidTr="00DA6C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proofErr w:type="spellStart"/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Proenkephalin</w:t>
            </w:r>
            <w:proofErr w:type="spellEnd"/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A </w:t>
            </w:r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PENK</w:t>
            </w:r>
          </w:p>
        </w:tc>
      </w:tr>
      <w:tr w:rsidR="00603833" w:rsidRPr="00603833" w:rsidTr="00DA6C8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Red blood cell distribution width</w:t>
            </w:r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RDW</w:t>
            </w:r>
          </w:p>
        </w:tc>
      </w:tr>
      <w:tr w:rsidR="00603833" w:rsidRPr="00603833" w:rsidTr="00DA6C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val="en-US" w:eastAsia="en-GB"/>
              </w:rPr>
              <w:t>Regulatory T cells</w:t>
            </w:r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Tregs</w:t>
            </w:r>
            <w:proofErr w:type="spellEnd"/>
          </w:p>
        </w:tc>
      </w:tr>
      <w:tr w:rsidR="00603833" w:rsidRPr="00603833" w:rsidTr="00DA6C8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Renin</w:t>
            </w:r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03833" w:rsidRPr="00603833" w:rsidTr="00DA6C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Serum heart-type fatty acid-binding protein level</w:t>
            </w:r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H-FABP</w:t>
            </w:r>
          </w:p>
        </w:tc>
      </w:tr>
      <w:tr w:rsidR="00603833" w:rsidRPr="00603833" w:rsidTr="00DA6C8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val="en-US" w:eastAsia="en-GB"/>
              </w:rPr>
              <w:t>Serum uric acid</w:t>
            </w:r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03833" w:rsidRPr="00603833" w:rsidTr="00DA6C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Sodium</w:t>
            </w:r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Na</w:t>
            </w:r>
          </w:p>
        </w:tc>
      </w:tr>
      <w:tr w:rsidR="00603833" w:rsidRPr="00603833" w:rsidTr="00DA6C8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Soluble intercellular adhesion molecule-1</w:t>
            </w:r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sICAM-1</w:t>
            </w:r>
          </w:p>
        </w:tc>
      </w:tr>
      <w:tr w:rsidR="00603833" w:rsidRPr="00603833" w:rsidTr="00DA6C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val="en-US" w:eastAsia="en-GB"/>
              </w:rPr>
              <w:t>Soluble receptor for advanced glycation end products</w:t>
            </w:r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spellStart"/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sRAGEs</w:t>
            </w:r>
            <w:proofErr w:type="spellEnd"/>
          </w:p>
        </w:tc>
      </w:tr>
      <w:tr w:rsidR="00603833" w:rsidRPr="00603833" w:rsidTr="00DA6C8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Soluble ST2</w:t>
            </w:r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sST2</w:t>
            </w:r>
          </w:p>
        </w:tc>
      </w:tr>
      <w:tr w:rsidR="00603833" w:rsidRPr="00603833" w:rsidTr="00DA6C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Stromal cell-derived factor 1 </w:t>
            </w:r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03833" w:rsidRPr="00603833" w:rsidTr="00DA6C8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val="en-US" w:eastAsia="en-GB"/>
              </w:rPr>
              <w:t>Surfactant protein type B</w:t>
            </w:r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SP-B</w:t>
            </w:r>
          </w:p>
        </w:tc>
      </w:tr>
      <w:tr w:rsidR="00603833" w:rsidRPr="00603833" w:rsidTr="00DA6C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val="en-US" w:eastAsia="en-GB"/>
              </w:rPr>
              <w:t xml:space="preserve">Symmetric </w:t>
            </w:r>
            <w:proofErr w:type="spellStart"/>
            <w:r w:rsidRPr="00603833">
              <w:rPr>
                <w:rFonts w:ascii="Arial" w:eastAsia="Times New Roman" w:hAnsi="Arial" w:cs="Arial"/>
                <w:sz w:val="20"/>
                <w:szCs w:val="20"/>
                <w:lang w:val="en-US" w:eastAsia="en-GB"/>
              </w:rPr>
              <w:t>dimethylarginine</w:t>
            </w:r>
            <w:proofErr w:type="spellEnd"/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SDMA</w:t>
            </w:r>
          </w:p>
        </w:tc>
      </w:tr>
      <w:tr w:rsidR="00603833" w:rsidRPr="00603833" w:rsidTr="00DA6C8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Syndecan-1</w:t>
            </w:r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03833" w:rsidRPr="00603833" w:rsidTr="00DA6C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Syndecan-4</w:t>
            </w:r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03833" w:rsidRPr="00603833" w:rsidTr="00DA6C8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val="en-US" w:eastAsia="en-GB"/>
              </w:rPr>
              <w:t>Telomere length</w:t>
            </w:r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03833" w:rsidRPr="00603833" w:rsidTr="00DA6C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val="en-US" w:eastAsia="en-GB"/>
              </w:rPr>
              <w:t>Testosterone</w:t>
            </w:r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03833" w:rsidRPr="00603833" w:rsidTr="00DA6C8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Thyroid stimulating hormone</w:t>
            </w:r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TSH</w:t>
            </w:r>
          </w:p>
        </w:tc>
      </w:tr>
      <w:tr w:rsidR="00603833" w:rsidRPr="00603833" w:rsidTr="00DA6C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Tissue inhibitor of </w:t>
            </w:r>
            <w:proofErr w:type="spellStart"/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metalloproteinases</w:t>
            </w:r>
            <w:proofErr w:type="spellEnd"/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TIMP</w:t>
            </w:r>
          </w:p>
        </w:tc>
      </w:tr>
      <w:tr w:rsidR="00603833" w:rsidRPr="00603833" w:rsidTr="00DA6C8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val="en-US" w:eastAsia="en-GB"/>
              </w:rPr>
              <w:t>Transferrin saturation</w:t>
            </w:r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03833" w:rsidRPr="00603833" w:rsidTr="00DA6C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val="en-US" w:eastAsia="en-GB"/>
              </w:rPr>
              <w:t>Transthyretin</w:t>
            </w:r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TTR</w:t>
            </w:r>
          </w:p>
        </w:tc>
      </w:tr>
      <w:tr w:rsidR="00603833" w:rsidRPr="00603833" w:rsidTr="00DA6C8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proofErr w:type="spellStart"/>
            <w:r w:rsidRPr="00603833">
              <w:rPr>
                <w:rFonts w:ascii="Arial" w:eastAsia="Times New Roman" w:hAnsi="Arial" w:cs="Arial"/>
                <w:sz w:val="20"/>
                <w:szCs w:val="20"/>
                <w:lang w:val="en-US" w:eastAsia="en-GB"/>
              </w:rPr>
              <w:t>Transtubular</w:t>
            </w:r>
            <w:proofErr w:type="spellEnd"/>
            <w:r w:rsidRPr="00603833">
              <w:rPr>
                <w:rFonts w:ascii="Arial" w:eastAsia="Times New Roman" w:hAnsi="Arial" w:cs="Arial"/>
                <w:sz w:val="20"/>
                <w:szCs w:val="20"/>
                <w:lang w:val="en-US" w:eastAsia="en-GB"/>
              </w:rPr>
              <w:t xml:space="preserve"> potassium concentration gradient</w:t>
            </w:r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TTKG</w:t>
            </w:r>
          </w:p>
        </w:tc>
      </w:tr>
      <w:tr w:rsidR="00603833" w:rsidRPr="00603833" w:rsidTr="00DA6C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Triiodothyronine</w:t>
            </w:r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T3</w:t>
            </w:r>
          </w:p>
        </w:tc>
      </w:tr>
      <w:tr w:rsidR="00603833" w:rsidRPr="00603833" w:rsidTr="00DA6C8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triiodothyronine Free</w:t>
            </w:r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FT3</w:t>
            </w:r>
          </w:p>
        </w:tc>
      </w:tr>
      <w:tr w:rsidR="00603833" w:rsidRPr="00603833" w:rsidTr="00DA6C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val="en-US" w:eastAsia="en-GB"/>
              </w:rPr>
              <w:t>Trimethylamine N-oxide</w:t>
            </w:r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TMAO</w:t>
            </w:r>
          </w:p>
        </w:tc>
      </w:tr>
      <w:tr w:rsidR="00603833" w:rsidRPr="00603833" w:rsidTr="00DA6C8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Troponin I</w:t>
            </w:r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03833" w:rsidRPr="00603833" w:rsidTr="00DA6C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Troponin T</w:t>
            </w:r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03833" w:rsidRPr="00603833" w:rsidTr="00DA6C8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proofErr w:type="spellStart"/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Tumor</w:t>
            </w:r>
            <w:proofErr w:type="spellEnd"/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necrosis factor α</w:t>
            </w:r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TNF-α</w:t>
            </w:r>
          </w:p>
        </w:tc>
      </w:tr>
      <w:tr w:rsidR="00603833" w:rsidRPr="00603833" w:rsidTr="00DA6C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val="en-US" w:eastAsia="en-GB"/>
              </w:rPr>
              <w:t>Urinary [TIMP-2]x[IGFBP7]</w:t>
            </w:r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03833" w:rsidRPr="00603833" w:rsidTr="00DA6C8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Urinary C-type natriuretic peptide</w:t>
            </w:r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CNP</w:t>
            </w:r>
          </w:p>
        </w:tc>
      </w:tr>
      <w:tr w:rsidR="00603833" w:rsidRPr="00603833" w:rsidTr="00DA6C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val="en-US" w:eastAsia="en-GB"/>
              </w:rPr>
              <w:t>Urinary NGAL</w:t>
            </w:r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03833" w:rsidRPr="00603833" w:rsidTr="00DA6C8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Urocortin-1</w:t>
            </w:r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UCN-1</w:t>
            </w:r>
          </w:p>
        </w:tc>
      </w:tr>
      <w:tr w:rsidR="00603833" w:rsidRPr="00603833" w:rsidTr="00DA6C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proofErr w:type="spellStart"/>
            <w:r w:rsidRPr="00603833">
              <w:rPr>
                <w:rFonts w:ascii="Arial" w:eastAsia="Times New Roman" w:hAnsi="Arial" w:cs="Arial"/>
                <w:sz w:val="20"/>
                <w:szCs w:val="20"/>
                <w:lang w:val="en-US" w:eastAsia="en-GB"/>
              </w:rPr>
              <w:t>Vaccenic</w:t>
            </w:r>
            <w:proofErr w:type="spellEnd"/>
            <w:r w:rsidRPr="00603833">
              <w:rPr>
                <w:rFonts w:ascii="Arial" w:eastAsia="Times New Roman" w:hAnsi="Arial" w:cs="Arial"/>
                <w:sz w:val="20"/>
                <w:szCs w:val="20"/>
                <w:lang w:val="en-US" w:eastAsia="en-GB"/>
              </w:rPr>
              <w:t xml:space="preserve"> acid</w:t>
            </w:r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  <w:tr w:rsidR="00603833" w:rsidRPr="00603833" w:rsidTr="00DA6C83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4" w:type="dxa"/>
          </w:tcPr>
          <w:p w:rsidR="00DA6C83" w:rsidRPr="00603833" w:rsidRDefault="00DA6C83" w:rsidP="00603833">
            <w:pPr>
              <w:pStyle w:val="ListParagraph"/>
              <w:numPr>
                <w:ilvl w:val="0"/>
                <w:numId w:val="1"/>
              </w:numPr>
              <w:spacing w:before="80" w:after="40"/>
              <w:rPr>
                <w:rFonts w:ascii="Arial" w:hAnsi="Arial" w:cs="Arial"/>
                <w:b w:val="0"/>
                <w:sz w:val="20"/>
                <w:szCs w:val="20"/>
                <w:lang w:eastAsia="en-GB"/>
              </w:rPr>
            </w:pPr>
          </w:p>
        </w:tc>
        <w:tc>
          <w:tcPr>
            <w:tcW w:w="5103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sz w:val="20"/>
                <w:szCs w:val="20"/>
                <w:lang w:eastAsia="en-GB"/>
              </w:rPr>
            </w:pPr>
            <w:r w:rsidRPr="00603833">
              <w:rPr>
                <w:rFonts w:ascii="Arial" w:eastAsia="Times New Roman" w:hAnsi="Arial" w:cs="Arial"/>
                <w:sz w:val="20"/>
                <w:szCs w:val="20"/>
                <w:lang w:val="en-US" w:eastAsia="en-GB"/>
              </w:rPr>
              <w:t>Vitamin D</w:t>
            </w:r>
          </w:p>
        </w:tc>
        <w:tc>
          <w:tcPr>
            <w:tcW w:w="2789" w:type="dxa"/>
            <w:noWrap/>
            <w:vAlign w:val="center"/>
            <w:hideMark/>
          </w:tcPr>
          <w:p w:rsidR="00DA6C83" w:rsidRPr="00603833" w:rsidRDefault="00DA6C83" w:rsidP="00603833">
            <w:pPr>
              <w:spacing w:before="80" w:after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</w:tr>
    </w:tbl>
    <w:p w:rsidR="00934EAB" w:rsidRPr="00C459C7" w:rsidRDefault="00934EAB">
      <w:pPr>
        <w:rPr>
          <w:rFonts w:ascii="Arial" w:hAnsi="Arial" w:cs="Arial"/>
          <w:sz w:val="20"/>
          <w:szCs w:val="20"/>
        </w:rPr>
      </w:pPr>
    </w:p>
    <w:p w:rsidR="00CB68B7" w:rsidRPr="00C459C7" w:rsidRDefault="00CB68B7">
      <w:pPr>
        <w:rPr>
          <w:rFonts w:ascii="Arial" w:hAnsi="Arial" w:cs="Arial"/>
          <w:sz w:val="20"/>
          <w:szCs w:val="20"/>
        </w:rPr>
      </w:pPr>
    </w:p>
    <w:sectPr w:rsidR="00CB68B7" w:rsidRPr="00C459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261CEF"/>
    <w:multiLevelType w:val="hybridMultilevel"/>
    <w:tmpl w:val="69DEDCC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EAB"/>
    <w:rsid w:val="00000F6A"/>
    <w:rsid w:val="00060628"/>
    <w:rsid w:val="000E0722"/>
    <w:rsid w:val="00355B37"/>
    <w:rsid w:val="00532D5D"/>
    <w:rsid w:val="00603833"/>
    <w:rsid w:val="006271D5"/>
    <w:rsid w:val="00794BF5"/>
    <w:rsid w:val="007B5F16"/>
    <w:rsid w:val="00934EAB"/>
    <w:rsid w:val="009940AC"/>
    <w:rsid w:val="00C459C7"/>
    <w:rsid w:val="00C8081E"/>
    <w:rsid w:val="00CB68B7"/>
    <w:rsid w:val="00CD1087"/>
    <w:rsid w:val="00D244F4"/>
    <w:rsid w:val="00D511D5"/>
    <w:rsid w:val="00D804CD"/>
    <w:rsid w:val="00DA6C83"/>
    <w:rsid w:val="00EE5B9B"/>
    <w:rsid w:val="00F17ADA"/>
    <w:rsid w:val="00FA3498"/>
    <w:rsid w:val="00FD2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2ED829"/>
  <w15:chartTrackingRefBased/>
  <w15:docId w15:val="{1F115E03-5299-4C1F-9951-096928B64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34EAB"/>
    <w:rPr>
      <w:color w:val="0563C1"/>
      <w:u w:val="single"/>
    </w:rPr>
  </w:style>
  <w:style w:type="table" w:styleId="LightShading-Accent5">
    <w:name w:val="Light Shading Accent 5"/>
    <w:basedOn w:val="TableNormal"/>
    <w:uiPriority w:val="60"/>
    <w:rsid w:val="00934EAB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paragraph" w:styleId="ListParagraph">
    <w:name w:val="List Paragraph"/>
    <w:basedOn w:val="Normal"/>
    <w:uiPriority w:val="34"/>
    <w:qFormat/>
    <w:rsid w:val="00CB68B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GridTable2">
    <w:name w:val="Grid Table 2"/>
    <w:basedOn w:val="TableNormal"/>
    <w:uiPriority w:val="47"/>
    <w:rsid w:val="00532D5D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87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2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9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2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457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Oxford</Company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Vazquez Montes</dc:creator>
  <cp:keywords/>
  <dc:description/>
  <cp:lastModifiedBy>marialena.trivella@gmail.com</cp:lastModifiedBy>
  <cp:revision>2</cp:revision>
  <dcterms:created xsi:type="dcterms:W3CDTF">2020-05-22T22:40:00Z</dcterms:created>
  <dcterms:modified xsi:type="dcterms:W3CDTF">2020-05-22T22:40:00Z</dcterms:modified>
</cp:coreProperties>
</file>