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BA55" w14:textId="1C2C77C1" w:rsidR="002C76C2" w:rsidRPr="004244CB" w:rsidRDefault="007554AC" w:rsidP="002C76C2">
      <w:pPr>
        <w:pStyle w:val="Heading3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Additional File</w:t>
      </w:r>
      <w:r w:rsidR="002C76C2" w:rsidRPr="004244CB">
        <w:rPr>
          <w:rFonts w:ascii="Times New Roman" w:hAnsi="Times New Roman" w:cs="Times New Roman"/>
          <w:b w:val="0"/>
        </w:rPr>
        <w:t xml:space="preserve"> 2. Specification of secondary models</w:t>
      </w:r>
    </w:p>
    <w:p w14:paraId="58BCFF35" w14:textId="77777777" w:rsidR="002C76C2" w:rsidRPr="007554AC" w:rsidRDefault="002C76C2" w:rsidP="002C76C2">
      <w:pPr>
        <w:pStyle w:val="Heading4"/>
        <w:rPr>
          <w:rFonts w:ascii="Times New Roman" w:hAnsi="Times New Roman" w:cs="Times New Roman"/>
        </w:rPr>
      </w:pPr>
      <w:r w:rsidRPr="007554AC">
        <w:rPr>
          <w:rFonts w:ascii="Times New Roman" w:hAnsi="Times New Roman" w:cs="Times New Roman"/>
        </w:rPr>
        <w:t>Overall survival secondary models</w:t>
      </w:r>
    </w:p>
    <w:p w14:paraId="65977429" w14:textId="77777777" w:rsidR="002C76C2" w:rsidRPr="004244CB" w:rsidRDefault="002C76C2" w:rsidP="002C76C2">
      <w:p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 range of secondary models for overall survival will be fit, in order to test the robustness of the primary model, as well as explore the impact of having a different set of factors or different factor </w:t>
      </w:r>
      <w:proofErr w:type="spellStart"/>
      <w:r w:rsidRPr="004244CB">
        <w:rPr>
          <w:rFonts w:ascii="Times New Roman" w:hAnsi="Times New Roman" w:cs="Times New Roman"/>
        </w:rPr>
        <w:t>parameterisation</w:t>
      </w:r>
      <w:proofErr w:type="spellEnd"/>
      <w:r w:rsidRPr="004244CB">
        <w:rPr>
          <w:rFonts w:ascii="Times New Roman" w:hAnsi="Times New Roman" w:cs="Times New Roman"/>
        </w:rPr>
        <w:t xml:space="preserve"> on the model fit. The following changes will be made to the primary model in separate secondary models: </w:t>
      </w:r>
    </w:p>
    <w:p w14:paraId="7E5035E9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TNM </w:t>
      </w:r>
      <w:proofErr w:type="gramStart"/>
      <w:r w:rsidRPr="004244CB">
        <w:rPr>
          <w:rFonts w:ascii="Times New Roman" w:hAnsi="Times New Roman" w:cs="Times New Roman"/>
        </w:rPr>
        <w:t>staging:</w:t>
      </w:r>
      <w:proofErr w:type="gramEnd"/>
      <w:r w:rsidRPr="004244CB">
        <w:rPr>
          <w:rFonts w:ascii="Times New Roman" w:hAnsi="Times New Roman" w:cs="Times New Roman"/>
        </w:rPr>
        <w:t xml:space="preserve"> will replace T stage and N stage. Categories: Low risk (T1-3N0) vs High risk (T4N(any) or T(any)N+).</w:t>
      </w:r>
    </w:p>
    <w:p w14:paraId="663136DC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Age: Modelled as a categorical factor instead of continuous. Categories: [18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39] vs [40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59] vs [60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79] vs [80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99].</w:t>
      </w:r>
    </w:p>
    <w:p w14:paraId="091282A6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Age: Modelled as a continuous, non-linear factor. Multiple transformations will be tested prior to the analysis and the most appropriate transformation will be applied. </w:t>
      </w:r>
    </w:p>
    <w:p w14:paraId="262ABCEC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Primary tumour GTV (cm</w:t>
      </w:r>
      <w:r w:rsidRPr="004244CB">
        <w:rPr>
          <w:rFonts w:ascii="Times New Roman" w:hAnsi="Times New Roman" w:cs="Times New Roman"/>
          <w:vertAlign w:val="superscript"/>
        </w:rPr>
        <w:t>3</w:t>
      </w:r>
      <w:r w:rsidRPr="004244CB">
        <w:rPr>
          <w:rFonts w:ascii="Times New Roman" w:hAnsi="Times New Roman" w:cs="Times New Roman"/>
        </w:rPr>
        <w:t>): Modelled as a categorical factor instead of continuous. Categories: [0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49.99] vs [50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99.99] vs [100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149.99] vs [150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199.99] vs [200+].</w:t>
      </w:r>
    </w:p>
    <w:p w14:paraId="509E806D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eastAsia="Times New Roman" w:hAnsi="Times New Roman" w:cs="Times New Roman"/>
          <w:color w:val="000000"/>
        </w:rPr>
        <w:t>Chemotherapy regimen: will be included as a factor with 5 categories. Categories: [No chemotherapy] vs [Mitomycin C and 5-Fluorouracil] vs [Mitomycin C and Capecitabine] vs [Cisplatin and 5-Fluorouracil] vs [Cisplatin and Capecitabine] vs [Other].</w:t>
      </w:r>
    </w:p>
    <w:p w14:paraId="6BB1B581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Incomplete/Interrupted treatment will be included as a binary factor: No vs Yes</w:t>
      </w:r>
    </w:p>
    <w:p w14:paraId="1B8D02E3" w14:textId="77777777" w:rsidR="002C76C2" w:rsidRPr="004244CB" w:rsidRDefault="002C76C2" w:rsidP="002C76C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Performance status will be included as a categorical factor: 0 vs 1 vs 2 vs 3 vs 4 (see Appendix 1 for categorisation).</w:t>
      </w:r>
    </w:p>
    <w:p w14:paraId="0BB47D09" w14:textId="77777777" w:rsidR="002C76C2" w:rsidRPr="00856A86" w:rsidRDefault="002C76C2" w:rsidP="002C7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4CB">
        <w:rPr>
          <w:rFonts w:ascii="Times New Roman" w:hAnsi="Times New Roman" w:cs="Times New Roman"/>
        </w:rPr>
        <w:t xml:space="preserve">Note: Items 6 and 7 were found to be prognostic for overall survival in univariable analysis in the systematic review, but not in multivariable analysis. These are </w:t>
      </w:r>
      <w:r w:rsidRPr="004244CB">
        <w:rPr>
          <w:rFonts w:ascii="Times New Roman" w:hAnsi="Times New Roman" w:cs="Times New Roman"/>
          <w:i/>
        </w:rPr>
        <w:t>optional</w:t>
      </w:r>
      <w:r w:rsidRPr="004244CB">
        <w:rPr>
          <w:rFonts w:ascii="Times New Roman" w:hAnsi="Times New Roman" w:cs="Times New Roman"/>
        </w:rPr>
        <w:t xml:space="preserve"> data items in atomCAT2. We will assess the amount of data available and if possible, secondary models which include these factors will be fit.</w:t>
      </w:r>
    </w:p>
    <w:p w14:paraId="262D6916" w14:textId="66947701" w:rsidR="002C76C2" w:rsidRPr="004244CB" w:rsidRDefault="002C76C2" w:rsidP="002C76C2">
      <w:pPr>
        <w:pStyle w:val="Heading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Loco</w:t>
      </w:r>
      <w:r w:rsidR="007554AC">
        <w:rPr>
          <w:rFonts w:ascii="Times New Roman" w:hAnsi="Times New Roman" w:cs="Times New Roman"/>
        </w:rPr>
        <w:t>r</w:t>
      </w:r>
      <w:r w:rsidRPr="004244CB">
        <w:rPr>
          <w:rFonts w:ascii="Times New Roman" w:hAnsi="Times New Roman" w:cs="Times New Roman"/>
        </w:rPr>
        <w:t>egional control secondary models</w:t>
      </w:r>
    </w:p>
    <w:p w14:paraId="372527EA" w14:textId="77777777" w:rsidR="002C76C2" w:rsidRPr="004244CB" w:rsidRDefault="002C76C2" w:rsidP="002C76C2">
      <w:p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 range of secondary models for locoregional control will be fit. The following changes to the primary model will be made in separate secondary models: </w:t>
      </w:r>
    </w:p>
    <w:p w14:paraId="27791B52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Performance status will be included as a categorical factor: 0 vs 1 vs 2 vs 3 vs 4 (see Appendix 1 for categorisation).</w:t>
      </w:r>
    </w:p>
    <w:p w14:paraId="6C19CE10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lastRenderedPageBreak/>
        <w:t>TNM staging: will replace T stage and N stage. Categories: Low risk (T1-3N0) vs High risk (T4N(any) or T(any)N+).</w:t>
      </w:r>
    </w:p>
    <w:p w14:paraId="35031B46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Overall treatment time: will be included as a continuous, linear factor.</w:t>
      </w:r>
    </w:p>
    <w:p w14:paraId="533A0FCA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Age: Modelled as a categorical factor instead of continuous. Categories: [18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39] vs [40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59] vs [60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79] vs [80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99].</w:t>
      </w:r>
    </w:p>
    <w:p w14:paraId="757C9D88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Age: Modelled as a continuous, non-linear factor. Multiple transformations will be tested prior to the analysis and the most appropriate transformation will be applied. </w:t>
      </w:r>
    </w:p>
    <w:p w14:paraId="48B472DA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Primary tumour GTV (cm</w:t>
      </w:r>
      <w:r w:rsidRPr="004244CB">
        <w:rPr>
          <w:rFonts w:ascii="Times New Roman" w:hAnsi="Times New Roman" w:cs="Times New Roman"/>
          <w:vertAlign w:val="superscript"/>
        </w:rPr>
        <w:t>3</w:t>
      </w:r>
      <w:r w:rsidRPr="004244CB">
        <w:rPr>
          <w:rFonts w:ascii="Times New Roman" w:hAnsi="Times New Roman" w:cs="Times New Roman"/>
        </w:rPr>
        <w:t>): Modelled as a categorical factor instead of continuous. Categories: [0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49.99] vs [50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99.99] vs [100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149.99] vs [150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199.99] vs [200+].</w:t>
      </w:r>
    </w:p>
    <w:p w14:paraId="4DA6E631" w14:textId="77777777" w:rsidR="002C76C2" w:rsidRPr="004244CB" w:rsidRDefault="002C76C2" w:rsidP="002C76C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Incomplete/Interrupted treatment will be included as a binary factor: No vs Yes.</w:t>
      </w:r>
    </w:p>
    <w:p w14:paraId="3CA210D8" w14:textId="2C8A7399" w:rsidR="002C76C2" w:rsidRPr="004244CB" w:rsidRDefault="002C76C2" w:rsidP="002C76C2">
      <w:p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Note: Items 1 and 7 were found to be prognostic for locoregional control in univariable analysis, but not in multivariable analysis. These are </w:t>
      </w:r>
      <w:r w:rsidRPr="004244CB">
        <w:rPr>
          <w:rFonts w:ascii="Times New Roman" w:hAnsi="Times New Roman" w:cs="Times New Roman"/>
          <w:i/>
        </w:rPr>
        <w:t>optional</w:t>
      </w:r>
      <w:r w:rsidRPr="004244CB">
        <w:rPr>
          <w:rFonts w:ascii="Times New Roman" w:hAnsi="Times New Roman" w:cs="Times New Roman"/>
        </w:rPr>
        <w:t xml:space="preserve"> data items in atomCAT2. We will assess the amount of data available and if possible, secondary models which include these factors will be fit.</w:t>
      </w:r>
    </w:p>
    <w:p w14:paraId="306CF6DA" w14:textId="77777777" w:rsidR="002C76C2" w:rsidRPr="004244CB" w:rsidRDefault="002C76C2" w:rsidP="002C76C2">
      <w:pPr>
        <w:pStyle w:val="Heading4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Freedom from distant metastasis secondary models</w:t>
      </w:r>
    </w:p>
    <w:p w14:paraId="5F46CE81" w14:textId="77777777" w:rsidR="002C76C2" w:rsidRPr="004244CB" w:rsidRDefault="002C76C2" w:rsidP="002C76C2">
      <w:p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 range of secondary models for freedom from distant metastasis will be fit. The following changes to the primary model will be made in separate secondary models: </w:t>
      </w:r>
    </w:p>
    <w:p w14:paraId="3A6D0561" w14:textId="77777777" w:rsidR="002C76C2" w:rsidRPr="004244CB" w:rsidRDefault="002C76C2" w:rsidP="002C76C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TNM staging: will replace T stage and N stage. Categories: Low risk (T1-3N0) vs High risk (T4N(any) or T(any)N+).</w:t>
      </w:r>
    </w:p>
    <w:p w14:paraId="03741DE7" w14:textId="77777777" w:rsidR="002C76C2" w:rsidRPr="004244CB" w:rsidRDefault="002C76C2" w:rsidP="002C76C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Age: Modelled as a categorical factor instead of continuous. Categories: [18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39] vs [40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59] vs [60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79] vs [80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99].</w:t>
      </w:r>
    </w:p>
    <w:p w14:paraId="18ABDB38" w14:textId="77777777" w:rsidR="002C76C2" w:rsidRPr="004244CB" w:rsidRDefault="002C76C2" w:rsidP="002C76C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 xml:space="preserve">Age: Modelled as a continuous, non-linear factor. Multiple transformations will be tested, and the most appropriate transformation will be applied. </w:t>
      </w:r>
    </w:p>
    <w:p w14:paraId="1405C4F2" w14:textId="77777777" w:rsidR="002C76C2" w:rsidRPr="004244CB" w:rsidRDefault="002C76C2" w:rsidP="002C76C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hAnsi="Times New Roman" w:cs="Times New Roman"/>
        </w:rPr>
        <w:t>Primary tumour GTV (cm</w:t>
      </w:r>
      <w:r w:rsidRPr="004244CB">
        <w:rPr>
          <w:rFonts w:ascii="Times New Roman" w:hAnsi="Times New Roman" w:cs="Times New Roman"/>
          <w:vertAlign w:val="superscript"/>
        </w:rPr>
        <w:t>3</w:t>
      </w:r>
      <w:r w:rsidRPr="004244CB">
        <w:rPr>
          <w:rFonts w:ascii="Times New Roman" w:hAnsi="Times New Roman" w:cs="Times New Roman"/>
        </w:rPr>
        <w:t>): Modelled as a categorical factor instead of continuous. Categories: [0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49.99] vs [50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99.99] vs [100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149.99] vs [150</w:t>
      </w:r>
      <w:r w:rsidRPr="004244CB">
        <w:rPr>
          <w:rFonts w:ascii="Times New Roman" w:eastAsia="Times New Roman" w:hAnsi="Times New Roman" w:cs="Times New Roman"/>
          <w:color w:val="000000"/>
        </w:rPr>
        <w:t>–</w:t>
      </w:r>
      <w:r w:rsidRPr="004244CB">
        <w:rPr>
          <w:rFonts w:ascii="Times New Roman" w:hAnsi="Times New Roman" w:cs="Times New Roman"/>
        </w:rPr>
        <w:t>199.99] vs [200+].</w:t>
      </w:r>
    </w:p>
    <w:p w14:paraId="3C6123F9" w14:textId="77777777" w:rsidR="002C76C2" w:rsidRPr="004244CB" w:rsidRDefault="002C76C2" w:rsidP="002C76C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244CB">
        <w:rPr>
          <w:rFonts w:ascii="Times New Roman" w:eastAsia="Times New Roman" w:hAnsi="Times New Roman" w:cs="Times New Roman"/>
          <w:color w:val="000000"/>
        </w:rPr>
        <w:t>Chemotherapy regimen: will be included as a factor with 5 categories. Categories: [No chemotherapy] vs [Mitomycin C and 5-Fluorouracil] vs [Mitomycin C and Capecitabine] vs [Cisplatin and 5-Fluorouracil] vs [Cisplatin and Capecitabine] vs [Other].</w:t>
      </w:r>
    </w:p>
    <w:p w14:paraId="29897F37" w14:textId="77777777" w:rsidR="00065736" w:rsidRPr="002C76C2" w:rsidRDefault="00065736" w:rsidP="002C76C2"/>
    <w:sectPr w:rsidR="00065736" w:rsidRPr="002C76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0F43"/>
    <w:multiLevelType w:val="hybridMultilevel"/>
    <w:tmpl w:val="AEF6B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A5305"/>
    <w:multiLevelType w:val="multilevel"/>
    <w:tmpl w:val="576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0668"/>
    <w:multiLevelType w:val="hybridMultilevel"/>
    <w:tmpl w:val="E7D42CAE"/>
    <w:lvl w:ilvl="0" w:tplc="6FF0B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A43F5"/>
    <w:multiLevelType w:val="hybridMultilevel"/>
    <w:tmpl w:val="B2307B18"/>
    <w:lvl w:ilvl="0" w:tplc="CD060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B5D3C"/>
    <w:multiLevelType w:val="hybridMultilevel"/>
    <w:tmpl w:val="D6FC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899246">
    <w:abstractNumId w:val="1"/>
  </w:num>
  <w:num w:numId="2" w16cid:durableId="1073240268">
    <w:abstractNumId w:val="4"/>
  </w:num>
  <w:num w:numId="3" w16cid:durableId="457453954">
    <w:abstractNumId w:val="3"/>
  </w:num>
  <w:num w:numId="4" w16cid:durableId="415252471">
    <w:abstractNumId w:val="0"/>
  </w:num>
  <w:num w:numId="5" w16cid:durableId="19476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6C4"/>
    <w:rsid w:val="00065736"/>
    <w:rsid w:val="00094F45"/>
    <w:rsid w:val="00105535"/>
    <w:rsid w:val="002C76C2"/>
    <w:rsid w:val="007554AC"/>
    <w:rsid w:val="007B16C4"/>
    <w:rsid w:val="009A6CE8"/>
    <w:rsid w:val="009D7A33"/>
    <w:rsid w:val="00DA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6D8C"/>
  <w15:docId w15:val="{4965E954-1F5E-9447-AA60-643993DA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16C4"/>
    <w:pPr>
      <w:spacing w:before="120" w:after="120" w:line="360" w:lineRule="auto"/>
      <w:jc w:val="both"/>
      <w:outlineLvl w:val="2"/>
    </w:pPr>
    <w:rPr>
      <w:rFonts w:ascii="Arial" w:eastAsia="Arial" w:hAnsi="Arial" w:cs="Arial"/>
      <w:b/>
      <w:bCs/>
      <w:sz w:val="28"/>
      <w:szCs w:val="28"/>
      <w:lang w:val="en-GB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B16C4"/>
    <w:pPr>
      <w:spacing w:after="80"/>
      <w:outlineLvl w:val="3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16C4"/>
    <w:rPr>
      <w:rFonts w:ascii="Arial" w:eastAsia="Arial" w:hAnsi="Arial" w:cs="Arial"/>
      <w:b/>
      <w:bCs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7B16C4"/>
    <w:rPr>
      <w:rFonts w:ascii="Arial" w:eastAsia="Arial" w:hAnsi="Arial" w:cs="Arial"/>
      <w:b/>
      <w:bC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7B16C4"/>
    <w:pPr>
      <w:spacing w:after="0"/>
      <w:ind w:left="720"/>
      <w:contextualSpacing/>
    </w:pPr>
    <w:rPr>
      <w:rFonts w:ascii="Arial" w:eastAsia="Arial" w:hAnsi="Arial" w:cs="Arial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steliostheophanous93@gmail.com</cp:lastModifiedBy>
  <cp:revision>4</cp:revision>
  <dcterms:created xsi:type="dcterms:W3CDTF">2022-06-20T01:17:00Z</dcterms:created>
  <dcterms:modified xsi:type="dcterms:W3CDTF">2022-06-22T08:28:00Z</dcterms:modified>
</cp:coreProperties>
</file>