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316" w:rsidRPr="00A62096" w:rsidRDefault="00A14316" w:rsidP="008864A3">
      <w:pPr>
        <w:pStyle w:val="MDPI12title"/>
        <w:rPr>
          <w:rFonts w:asciiTheme="minorHAnsi" w:hAnsiTheme="minorHAnsi" w:cstheme="minorHAnsi"/>
          <w:b w:val="0"/>
          <w:sz w:val="32"/>
        </w:rPr>
      </w:pPr>
      <w:bookmarkStart w:id="0" w:name="_GoBack"/>
      <w:bookmarkEnd w:id="0"/>
      <w:r w:rsidRPr="00A62096">
        <w:rPr>
          <w:rFonts w:asciiTheme="minorHAnsi" w:hAnsiTheme="minorHAnsi" w:cstheme="minorHAnsi"/>
          <w:b w:val="0"/>
          <w:sz w:val="32"/>
        </w:rPr>
        <w:t>Supplement for</w:t>
      </w:r>
    </w:p>
    <w:p w:rsidR="00A14316" w:rsidRPr="00A62096" w:rsidRDefault="00A14316" w:rsidP="008864A3">
      <w:pPr>
        <w:pStyle w:val="MDPI12title"/>
        <w:spacing w:line="240" w:lineRule="atLeast"/>
        <w:rPr>
          <w:rFonts w:asciiTheme="minorHAnsi" w:hAnsiTheme="minorHAnsi" w:cstheme="minorHAnsi"/>
          <w:b w:val="0"/>
          <w:sz w:val="40"/>
        </w:rPr>
      </w:pPr>
      <w:r w:rsidRPr="00A62096">
        <w:rPr>
          <w:rFonts w:asciiTheme="minorHAnsi" w:hAnsiTheme="minorHAnsi" w:cstheme="minorHAnsi"/>
          <w:b w:val="0"/>
          <w:sz w:val="40"/>
        </w:rPr>
        <w:t>“</w:t>
      </w:r>
      <w:r w:rsidR="005B38F2" w:rsidRPr="005B38F2">
        <w:rPr>
          <w:rFonts w:asciiTheme="minorHAnsi" w:hAnsiTheme="minorHAnsi" w:cstheme="minorHAnsi"/>
          <w:b w:val="0"/>
          <w:sz w:val="40"/>
        </w:rPr>
        <w:t>Leave-one-out cross-validation, penalization and differential bias of some prediction model performance measures</w:t>
      </w:r>
      <w:r w:rsidR="00A24D23">
        <w:rPr>
          <w:rFonts w:asciiTheme="minorHAnsi" w:hAnsiTheme="minorHAnsi" w:cstheme="minorHAnsi"/>
          <w:b w:val="0"/>
          <w:sz w:val="40"/>
        </w:rPr>
        <w:t xml:space="preserve"> – a simulation study</w:t>
      </w:r>
      <w:r w:rsidRPr="00A62096">
        <w:rPr>
          <w:rFonts w:asciiTheme="minorHAnsi" w:hAnsiTheme="minorHAnsi" w:cstheme="minorHAnsi"/>
          <w:b w:val="0"/>
          <w:sz w:val="40"/>
        </w:rPr>
        <w:t>”</w:t>
      </w:r>
    </w:p>
    <w:p w:rsidR="00A14316" w:rsidRPr="00A62096" w:rsidRDefault="00A14316" w:rsidP="008864A3">
      <w:pPr>
        <w:pStyle w:val="MDPI12title"/>
        <w:rPr>
          <w:rFonts w:asciiTheme="minorHAnsi" w:hAnsiTheme="minorHAnsi" w:cstheme="minorHAnsi"/>
          <w:b w:val="0"/>
          <w:sz w:val="32"/>
        </w:rPr>
      </w:pPr>
      <w:r w:rsidRPr="00A62096">
        <w:rPr>
          <w:rFonts w:asciiTheme="minorHAnsi" w:hAnsiTheme="minorHAnsi" w:cstheme="minorHAnsi"/>
          <w:b w:val="0"/>
          <w:sz w:val="32"/>
        </w:rPr>
        <w:t>by Angelika Geroldinger, Lara Lusa, Mariana Nold, and Georg Heinze</w:t>
      </w:r>
    </w:p>
    <w:p w:rsidR="00A14316" w:rsidRDefault="00A14316" w:rsidP="008864A3">
      <w:pPr>
        <w:pStyle w:val="MDPI31text"/>
        <w:rPr>
          <w:rFonts w:asciiTheme="minorHAnsi" w:eastAsiaTheme="minorEastAsia" w:hAnsiTheme="minorHAnsi"/>
          <w:sz w:val="22"/>
        </w:rPr>
      </w:pPr>
    </w:p>
    <w:p w:rsidR="00A14316" w:rsidRPr="00283534" w:rsidRDefault="00A14316" w:rsidP="008864A3">
      <w:pPr>
        <w:pStyle w:val="MDPI21heading1"/>
        <w:rPr>
          <w:rFonts w:asciiTheme="minorHAnsi" w:eastAsiaTheme="minorEastAsia" w:hAnsiTheme="minorHAnsi" w:cstheme="minorHAnsi"/>
          <w:sz w:val="22"/>
        </w:rPr>
      </w:pPr>
      <w:r w:rsidRPr="00283534">
        <w:rPr>
          <w:rFonts w:asciiTheme="minorHAnsi" w:eastAsiaTheme="minorEastAsia" w:hAnsiTheme="minorHAnsi" w:cstheme="minorHAnsi"/>
          <w:sz w:val="22"/>
        </w:rPr>
        <w:t>S</w:t>
      </w:r>
      <w:r w:rsidR="00014BB9">
        <w:rPr>
          <w:rFonts w:asciiTheme="minorHAnsi" w:eastAsiaTheme="minorEastAsia" w:hAnsiTheme="minorHAnsi" w:cstheme="minorHAnsi"/>
          <w:sz w:val="22"/>
        </w:rPr>
        <w:t>1</w:t>
      </w:r>
      <w:r w:rsidRPr="00283534">
        <w:rPr>
          <w:rFonts w:asciiTheme="minorHAnsi" w:eastAsiaTheme="minorEastAsia" w:hAnsiTheme="minorHAnsi" w:cstheme="minorHAnsi"/>
          <w:sz w:val="22"/>
        </w:rPr>
        <w:t>. Problems in resampling techniques associated with small samples</w:t>
      </w:r>
    </w:p>
    <w:p w:rsidR="00A14316" w:rsidRPr="00283534" w:rsidRDefault="00A14316" w:rsidP="008864A3">
      <w:pPr>
        <w:pStyle w:val="MDPI31text"/>
        <w:jc w:val="left"/>
        <w:rPr>
          <w:rFonts w:asciiTheme="minorHAnsi" w:eastAsiaTheme="minorEastAsia" w:hAnsiTheme="minorHAnsi" w:cstheme="minorHAnsi"/>
          <w:sz w:val="22"/>
        </w:rPr>
      </w:pPr>
      <w:r w:rsidRPr="00283534">
        <w:rPr>
          <w:rFonts w:asciiTheme="minorHAnsi" w:eastAsiaTheme="minorEastAsia" w:hAnsiTheme="minorHAnsi" w:cstheme="minorHAnsi"/>
          <w:sz w:val="22"/>
        </w:rPr>
        <w:t>With small samples one frequently encounters separation in bootstrap resamples or CV subsets even if the original data are not separated. This can lead to problems with methods not being capable of dealing with separated data such as ML or RR. In this study, we decided to follow the simple strategy of restricting the number of iterations in the estimation process and using the results from the last iteration even if ML and RR did not converge due to separation. A more sophisticated strategy would be to replace the model estimation method for separated data subsets by a method that can deal with separation such as Firth’s penalization. Another, less frequent problem is the occurrence of bootstrap resamples or CV subsets with linearly dependent explanatory variables, e.g. if a binary explanatory variable is restricted to one category and thus is collinear with the constant. Such a variable would be omitted in a data analysis, but for the sake of simplicity, we just discarded those bootstrap resamples or CV subsets. Finally, the binary outcome might be restricted to one category either in the data subset where the model has to be fitted or in the data subset where the model performance measure is calculated. In both situations, we discarded the affected bootstrap resamples or CV subsets.</w:t>
      </w:r>
    </w:p>
    <w:p w:rsidR="00A14316" w:rsidRPr="00283534" w:rsidRDefault="00A14316" w:rsidP="008864A3">
      <w:pPr>
        <w:keepNext/>
        <w:spacing w:line="360" w:lineRule="auto"/>
        <w:jc w:val="left"/>
        <w:rPr>
          <w:rFonts w:asciiTheme="minorHAnsi" w:hAnsiTheme="minorHAnsi" w:cstheme="minorHAnsi"/>
          <w:sz w:val="28"/>
        </w:rPr>
      </w:pPr>
      <w:r w:rsidRPr="00283534">
        <w:rPr>
          <w:rFonts w:asciiTheme="minorHAnsi" w:eastAsiaTheme="minorEastAsia" w:hAnsiTheme="minorHAnsi" w:cstheme="minorHAnsi"/>
          <w:noProof/>
          <w:sz w:val="28"/>
          <w:lang w:val="de-AT" w:eastAsia="de-AT"/>
        </w:rPr>
        <w:lastRenderedPageBreak/>
        <w:drawing>
          <wp:inline distT="0" distB="0" distL="0" distR="0" wp14:anchorId="6B9DEA51" wp14:editId="243323AF">
            <wp:extent cx="5972810" cy="3980815"/>
            <wp:effectExtent l="0" t="0" r="8890" b="63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dgeTunedLOOCVAUC.tif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2810" cy="3980815"/>
                    </a:xfrm>
                    <a:prstGeom prst="rect">
                      <a:avLst/>
                    </a:prstGeom>
                  </pic:spPr>
                </pic:pic>
              </a:graphicData>
            </a:graphic>
          </wp:inline>
        </w:drawing>
      </w:r>
    </w:p>
    <w:p w:rsidR="00A14316" w:rsidRPr="00283534" w:rsidRDefault="00A14316" w:rsidP="008864A3">
      <w:pPr>
        <w:pStyle w:val="MDPI51figurecaption"/>
        <w:spacing w:before="0" w:after="0"/>
        <w:jc w:val="left"/>
        <w:rPr>
          <w:rFonts w:asciiTheme="minorHAnsi" w:eastAsiaTheme="minorEastAsia" w:hAnsiTheme="minorHAnsi" w:cstheme="minorHAnsi"/>
          <w:sz w:val="20"/>
        </w:rPr>
      </w:pPr>
      <w:r w:rsidRPr="00283534">
        <w:rPr>
          <w:rFonts w:asciiTheme="minorHAnsi" w:eastAsiaTheme="minorEastAsia" w:hAnsiTheme="minorHAnsi" w:cstheme="minorHAnsi"/>
          <w:b/>
          <w:sz w:val="20"/>
        </w:rPr>
        <w:t>Figure S1.</w:t>
      </w:r>
      <w:r w:rsidRPr="00283534">
        <w:rPr>
          <w:rFonts w:asciiTheme="minorHAnsi" w:eastAsiaTheme="minorEastAsia" w:hAnsiTheme="minorHAnsi" w:cstheme="minorHAnsi"/>
          <w:sz w:val="20"/>
        </w:rPr>
        <w:t xml:space="preserve"> Independently validated (solid line) and leave-one-out crossvalidated (dashed line) c-statistics for different penalization strengths in ridge regression on six artificially constructed data sets. The data were created in the same way as for one of the scenarios in our simulation study (null scenario, sample size of 50, marginal event </w:t>
      </w:r>
      <w:r w:rsidR="007936ED">
        <w:rPr>
          <w:rFonts w:asciiTheme="minorHAnsi" w:eastAsiaTheme="minorEastAsia" w:hAnsiTheme="minorHAnsi" w:cstheme="minorHAnsi"/>
          <w:sz w:val="20"/>
        </w:rPr>
        <w:t>fraction</w:t>
      </w:r>
      <w:r w:rsidRPr="00283534">
        <w:rPr>
          <w:rFonts w:asciiTheme="minorHAnsi" w:eastAsiaTheme="minorEastAsia" w:hAnsiTheme="minorHAnsi" w:cstheme="minorHAnsi"/>
          <w:sz w:val="20"/>
        </w:rPr>
        <w:t xml:space="preserve"> of 0.25). The x-axis shows the tuning parameter in ridge regression (lambda in the R package glmnet) with higher values corresponding to stronger penalization. For each data set we fitted 96 ridge regression models corresponding to a series of log-equidistant tuning values. As in our simulation study, the independently validated c-statistics were obtained by validating the models on an independent data set consisting of 100,000 observations. As expected, the independently validated c-statistics are very close to the true value of 0.5.</w:t>
      </w:r>
    </w:p>
    <w:p w:rsidR="00A14316" w:rsidRPr="00283534" w:rsidRDefault="00A14316" w:rsidP="008864A3">
      <w:pPr>
        <w:pStyle w:val="MDPI51figurecaption"/>
        <w:spacing w:before="0" w:after="0"/>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LOO, leave-one-out crossvalidation; IV, independently validated.</w:t>
      </w:r>
    </w:p>
    <w:p w:rsidR="00A14316" w:rsidRPr="00283534" w:rsidRDefault="00A14316" w:rsidP="008864A3">
      <w:pPr>
        <w:keepNext/>
        <w:spacing w:line="360" w:lineRule="auto"/>
        <w:jc w:val="left"/>
        <w:rPr>
          <w:rFonts w:asciiTheme="minorHAnsi" w:hAnsiTheme="minorHAnsi" w:cstheme="minorHAnsi"/>
          <w:sz w:val="28"/>
        </w:rPr>
        <w:sectPr w:rsidR="00A14316" w:rsidRPr="00283534" w:rsidSect="008864A3">
          <w:pgSz w:w="12240" w:h="15840"/>
          <w:pgMar w:top="1417" w:right="1417" w:bottom="1134" w:left="1417" w:header="708" w:footer="708" w:gutter="0"/>
          <w:cols w:space="708"/>
          <w:docGrid w:linePitch="360"/>
        </w:sectPr>
      </w:pPr>
    </w:p>
    <w:p w:rsidR="00A14316" w:rsidRPr="00283534" w:rsidRDefault="00A14316" w:rsidP="008864A3">
      <w:pPr>
        <w:pStyle w:val="MDPI21heading1"/>
        <w:rPr>
          <w:rFonts w:asciiTheme="minorHAnsi" w:eastAsiaTheme="minorEastAsia" w:hAnsiTheme="minorHAnsi" w:cstheme="minorHAnsi"/>
          <w:sz w:val="22"/>
        </w:rPr>
      </w:pPr>
      <w:r w:rsidRPr="00283534">
        <w:rPr>
          <w:rFonts w:asciiTheme="minorHAnsi" w:eastAsiaTheme="minorEastAsia" w:hAnsiTheme="minorHAnsi" w:cstheme="minorHAnsi"/>
          <w:sz w:val="22"/>
        </w:rPr>
        <w:lastRenderedPageBreak/>
        <w:t>S</w:t>
      </w:r>
      <w:r w:rsidR="00014BB9">
        <w:rPr>
          <w:rFonts w:asciiTheme="minorHAnsi" w:eastAsiaTheme="minorEastAsia" w:hAnsiTheme="minorHAnsi" w:cstheme="minorHAnsi"/>
          <w:sz w:val="22"/>
        </w:rPr>
        <w:t>2</w:t>
      </w:r>
      <w:r w:rsidRPr="00283534">
        <w:rPr>
          <w:rFonts w:asciiTheme="minorHAnsi" w:eastAsiaTheme="minorEastAsia" w:hAnsiTheme="minorHAnsi" w:cstheme="minorHAnsi"/>
          <w:sz w:val="22"/>
        </w:rPr>
        <w:t>. Data generating mechanism</w:t>
      </w:r>
    </w:p>
    <w:p w:rsidR="00A14316" w:rsidRPr="00283534" w:rsidRDefault="00A14316" w:rsidP="008864A3">
      <w:pPr>
        <w:pStyle w:val="MDPI31text"/>
        <w:jc w:val="left"/>
        <w:rPr>
          <w:rFonts w:asciiTheme="minorHAnsi" w:eastAsiaTheme="minorEastAsia" w:hAnsiTheme="minorHAnsi" w:cstheme="minorHAnsi"/>
          <w:sz w:val="22"/>
        </w:rPr>
      </w:pPr>
      <w:r w:rsidRPr="00283534">
        <w:rPr>
          <w:rFonts w:asciiTheme="minorHAnsi" w:hAnsiTheme="minorHAnsi" w:cstheme="minorHAnsi"/>
          <w:sz w:val="22"/>
        </w:rPr>
        <w:t>Data generation was motivated by the structure of real data sets, where typically a mix of variables with different distributions is encountered. We generated one binary (</w:t>
      </w:r>
      <m:oMath>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1</m:t>
            </m:r>
          </m:sub>
        </m:sSub>
      </m:oMath>
      <w:r w:rsidRPr="00283534">
        <w:rPr>
          <w:rFonts w:asciiTheme="minorHAnsi" w:eastAsiaTheme="minorEastAsia" w:hAnsiTheme="minorHAnsi" w:cstheme="minorHAnsi"/>
          <w:sz w:val="22"/>
        </w:rPr>
        <w:t>)</w:t>
      </w:r>
      <w:r w:rsidRPr="00283534">
        <w:rPr>
          <w:rFonts w:asciiTheme="minorHAnsi" w:hAnsiTheme="minorHAnsi" w:cstheme="minorHAnsi"/>
          <w:sz w:val="22"/>
        </w:rPr>
        <w:t>, one ordinal (</w:t>
      </w:r>
      <m:oMath>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2</m:t>
            </m:r>
          </m:sub>
        </m:sSub>
      </m:oMath>
      <w:r w:rsidRPr="00283534">
        <w:rPr>
          <w:rFonts w:asciiTheme="minorHAnsi" w:eastAsiaTheme="minorEastAsia" w:hAnsiTheme="minorHAnsi" w:cstheme="minorHAnsi"/>
          <w:sz w:val="22"/>
        </w:rPr>
        <w:t>) and</w:t>
      </w:r>
      <w:r w:rsidRPr="00283534">
        <w:rPr>
          <w:rFonts w:asciiTheme="minorHAnsi" w:hAnsiTheme="minorHAnsi" w:cstheme="minorHAnsi"/>
          <w:sz w:val="22"/>
        </w:rPr>
        <w:t xml:space="preserve"> three continuous (</w:t>
      </w:r>
      <m:oMath>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3</m:t>
            </m:r>
          </m:sub>
        </m:sSub>
      </m:oMath>
      <w:r w:rsidRPr="00283534">
        <w:rPr>
          <w:rFonts w:asciiTheme="minorHAnsi" w:eastAsiaTheme="minorEastAsia" w:hAnsiTheme="minorHAnsi" w:cstheme="minorHAnsi"/>
          <w:sz w:val="22"/>
        </w:rPr>
        <w:t xml:space="preserve">,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X</m:t>
            </m:r>
          </m:e>
          <m:sub>
            <m:r>
              <w:rPr>
                <w:rFonts w:ascii="Cambria Math" w:eastAsiaTheme="minorEastAsia" w:hAnsi="Cambria Math" w:cstheme="minorHAnsi"/>
                <w:sz w:val="22"/>
              </w:rPr>
              <m:t>4</m:t>
            </m:r>
          </m:sub>
        </m:sSub>
      </m:oMath>
      <w:r w:rsidRPr="00283534">
        <w:rPr>
          <w:rFonts w:asciiTheme="minorHAnsi" w:eastAsiaTheme="minorEastAsia" w:hAnsiTheme="minorHAnsi" w:cstheme="minorHAnsi"/>
          <w:sz w:val="22"/>
        </w:rPr>
        <w:t xml:space="preserve">,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X</m:t>
            </m:r>
          </m:e>
          <m:sub>
            <m:r>
              <w:rPr>
                <w:rFonts w:ascii="Cambria Math" w:eastAsiaTheme="minorEastAsia" w:hAnsi="Cambria Math" w:cstheme="minorHAnsi"/>
                <w:sz w:val="22"/>
              </w:rPr>
              <m:t>5</m:t>
            </m:r>
          </m:sub>
        </m:sSub>
      </m:oMath>
      <w:r w:rsidRPr="00283534">
        <w:rPr>
          <w:rFonts w:asciiTheme="minorHAnsi" w:hAnsiTheme="minorHAnsi" w:cstheme="minorHAnsi"/>
          <w:sz w:val="22"/>
        </w:rPr>
        <w:t xml:space="preserve">) explanatory variables as follows: first, we sampled five standard normal deviates </w:t>
      </w:r>
      <m:oMath>
        <m:sSub>
          <m:sSubPr>
            <m:ctrlPr>
              <w:rPr>
                <w:rFonts w:ascii="Cambria Math" w:hAnsi="Cambria Math" w:cstheme="minorHAnsi"/>
                <w:i/>
                <w:sz w:val="22"/>
              </w:rPr>
            </m:ctrlPr>
          </m:sSubPr>
          <m:e>
            <m:r>
              <w:rPr>
                <w:rFonts w:ascii="Cambria Math" w:hAnsi="Cambria Math" w:cstheme="minorHAnsi"/>
                <w:sz w:val="22"/>
              </w:rPr>
              <m:t>z</m:t>
            </m:r>
          </m:e>
          <m:sub>
            <m:r>
              <w:rPr>
                <w:rFonts w:ascii="Cambria Math" w:hAnsi="Cambria Math" w:cstheme="minorHAnsi"/>
                <w:sz w:val="22"/>
              </w:rPr>
              <m:t>i1</m:t>
            </m:r>
          </m:sub>
        </m:sSub>
        <m:r>
          <w:rPr>
            <w:rFonts w:ascii="Cambria Math" w:hAnsi="Cambria Math" w:cstheme="minorHAnsi"/>
            <w:sz w:val="22"/>
          </w:rPr>
          <m:t xml:space="preserve">, …, </m:t>
        </m:r>
        <m:sSub>
          <m:sSubPr>
            <m:ctrlPr>
              <w:rPr>
                <w:rFonts w:ascii="Cambria Math" w:hAnsi="Cambria Math" w:cstheme="minorHAnsi"/>
                <w:i/>
                <w:sz w:val="22"/>
              </w:rPr>
            </m:ctrlPr>
          </m:sSubPr>
          <m:e>
            <m:r>
              <w:rPr>
                <w:rFonts w:ascii="Cambria Math" w:hAnsi="Cambria Math" w:cstheme="minorHAnsi"/>
                <w:sz w:val="22"/>
              </w:rPr>
              <m:t>z</m:t>
            </m:r>
          </m:e>
          <m:sub>
            <m:r>
              <w:rPr>
                <w:rFonts w:ascii="Cambria Math" w:eastAsiaTheme="minorEastAsia" w:hAnsi="Cambria Math" w:cstheme="minorHAnsi"/>
                <w:sz w:val="22"/>
              </w:rPr>
              <m:t>i5</m:t>
            </m:r>
          </m:sub>
        </m:sSub>
      </m:oMath>
      <w:r w:rsidRPr="00283534">
        <w:rPr>
          <w:rFonts w:asciiTheme="minorHAnsi" w:hAnsiTheme="minorHAnsi" w:cstheme="minorHAnsi"/>
          <w:sz w:val="22"/>
        </w:rPr>
        <w:t xml:space="preserve"> with correlation matrix as specified in Table S1. Next, we applied the transformations described in the Table S1 to obtain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x</m:t>
            </m:r>
          </m:e>
          <m:sub>
            <m:r>
              <w:rPr>
                <w:rFonts w:ascii="Cambria Math" w:eastAsiaTheme="minorEastAsia" w:hAnsi="Cambria Math" w:cstheme="minorHAnsi"/>
                <w:sz w:val="22"/>
              </w:rPr>
              <m:t>i1</m:t>
            </m:r>
          </m:sub>
        </m:sSub>
        <m:r>
          <w:rPr>
            <w:rFonts w:ascii="Cambria Math" w:eastAsiaTheme="minorEastAsia" w:hAnsi="Cambria Math" w:cstheme="minorHAnsi"/>
            <w:sz w:val="22"/>
          </w:rPr>
          <m:t>, …</m:t>
        </m:r>
        <m:sSub>
          <m:sSubPr>
            <m:ctrlPr>
              <w:rPr>
                <w:rFonts w:ascii="Cambria Math" w:eastAsiaTheme="minorEastAsia" w:hAnsi="Cambria Math" w:cstheme="minorHAnsi"/>
                <w:i/>
                <w:sz w:val="22"/>
              </w:rPr>
            </m:ctrlPr>
          </m:sSubPr>
          <m:e>
            <m:r>
              <w:rPr>
                <w:rFonts w:ascii="Cambria Math" w:eastAsiaTheme="minorEastAsia" w:hAnsi="Cambria Math" w:cstheme="minorHAnsi"/>
                <w:sz w:val="22"/>
              </w:rPr>
              <m:t>x</m:t>
            </m:r>
          </m:e>
          <m:sub>
            <m:r>
              <w:rPr>
                <w:rFonts w:ascii="Cambria Math" w:eastAsiaTheme="minorEastAsia" w:hAnsi="Cambria Math" w:cstheme="minorHAnsi"/>
                <w:sz w:val="22"/>
              </w:rPr>
              <m:t>i5</m:t>
            </m:r>
          </m:sub>
        </m:sSub>
      </m:oMath>
      <w:r w:rsidRPr="00283534">
        <w:rPr>
          <w:rFonts w:asciiTheme="minorHAnsi" w:eastAsiaTheme="minorEastAsia" w:hAnsiTheme="minorHAnsi" w:cstheme="minorHAnsi"/>
          <w:sz w:val="22"/>
        </w:rPr>
        <w:t xml:space="preserve">. Finally, we winsorized the continuous variables at the values corresponding to their third quartile plus five times the interquartile distance in each simulated data set. </w:t>
      </w:r>
      <w:r w:rsidRPr="00283534">
        <w:rPr>
          <w:rFonts w:asciiTheme="minorHAnsi" w:hAnsiTheme="minorHAnsi" w:cstheme="minorHAnsi"/>
          <w:sz w:val="22"/>
        </w:rPr>
        <w:t xml:space="preserve">Binary outcomes </w:t>
      </w:r>
      <m:oMath>
        <m:sSub>
          <m:sSubPr>
            <m:ctrlPr>
              <w:rPr>
                <w:rFonts w:ascii="Cambria Math" w:hAnsi="Cambria Math" w:cstheme="minorHAnsi"/>
                <w:i/>
                <w:sz w:val="22"/>
              </w:rPr>
            </m:ctrlPr>
          </m:sSubPr>
          <m:e>
            <m:r>
              <w:rPr>
                <w:rFonts w:ascii="Cambria Math" w:hAnsi="Cambria Math" w:cstheme="minorHAnsi"/>
                <w:sz w:val="22"/>
              </w:rPr>
              <m:t>y</m:t>
            </m:r>
          </m:e>
          <m:sub>
            <m:r>
              <w:rPr>
                <w:rFonts w:ascii="Cambria Math" w:hAnsi="Cambria Math" w:cstheme="minorHAnsi"/>
                <w:sz w:val="22"/>
              </w:rPr>
              <m:t>i</m:t>
            </m:r>
          </m:sub>
        </m:sSub>
      </m:oMath>
      <w:r w:rsidRPr="00283534">
        <w:rPr>
          <w:rFonts w:asciiTheme="minorHAnsi" w:hAnsiTheme="minorHAnsi" w:cstheme="minorHAnsi"/>
          <w:sz w:val="22"/>
        </w:rPr>
        <w:t xml:space="preserve"> were drawn from Bernoulli distributions with the event probability following a logistic model, </w:t>
      </w:r>
      <m:oMath>
        <m:r>
          <w:rPr>
            <w:rFonts w:ascii="Cambria Math" w:hAnsi="Cambria Math" w:cstheme="minorHAnsi"/>
            <w:sz w:val="22"/>
          </w:rPr>
          <m:t>P</m:t>
        </m:r>
        <m:d>
          <m:dPr>
            <m:endChr m:val="|"/>
            <m:ctrlPr>
              <w:rPr>
                <w:rFonts w:ascii="Cambria Math" w:hAnsi="Cambria Math" w:cstheme="minorHAnsi"/>
                <w:i/>
                <w:sz w:val="22"/>
              </w:rPr>
            </m:ctrlPr>
          </m:dPr>
          <m:e>
            <m:r>
              <w:rPr>
                <w:rFonts w:ascii="Cambria Math" w:hAnsi="Cambria Math" w:cstheme="minorHAnsi"/>
                <w:sz w:val="22"/>
              </w:rPr>
              <m:t>Y</m:t>
            </m:r>
          </m:e>
        </m:d>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i1</m:t>
            </m:r>
          </m:sub>
        </m:sSub>
        <m:r>
          <w:rPr>
            <w:rFonts w:ascii="Cambria Math" w:hAnsi="Cambria Math" w:cstheme="minorHAnsi"/>
            <w:sz w:val="22"/>
          </w:rPr>
          <m:t>, …</m:t>
        </m:r>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i5</m:t>
            </m:r>
          </m:sub>
        </m:sSub>
        <m:r>
          <w:rPr>
            <w:rFonts w:ascii="Cambria Math" w:hAnsi="Cambria Math" w:cstheme="minorHAnsi"/>
            <w:sz w:val="22"/>
          </w:rPr>
          <m:t>)=1/(1+</m:t>
        </m:r>
        <m:r>
          <m:rPr>
            <m:sty m:val="p"/>
          </m:rPr>
          <w:rPr>
            <w:rFonts w:ascii="Cambria Math" w:hAnsi="Cambria Math" w:cstheme="minorHAnsi"/>
            <w:sz w:val="22"/>
          </w:rPr>
          <m:t>exp⁡</m:t>
        </m:r>
        <m:r>
          <w:rPr>
            <w:rFonts w:ascii="Cambria Math" w:hAnsi="Cambria Math" w:cstheme="minorHAnsi"/>
            <w:sz w:val="22"/>
          </w:rPr>
          <m:t>(-</m:t>
        </m:r>
        <m:sSub>
          <m:sSubPr>
            <m:ctrlPr>
              <w:rPr>
                <w:rFonts w:ascii="Cambria Math" w:hAnsi="Cambria Math" w:cstheme="minorHAnsi"/>
                <w:i/>
                <w:sz w:val="22"/>
              </w:rPr>
            </m:ctrlPr>
          </m:sSubPr>
          <m:e>
            <m:r>
              <w:rPr>
                <w:rFonts w:ascii="Cambria Math" w:hAnsi="Cambria Math" w:cstheme="minorHAnsi"/>
                <w:sz w:val="22"/>
              </w:rPr>
              <m:t>β</m:t>
            </m:r>
          </m:e>
          <m:sub>
            <m:r>
              <w:rPr>
                <w:rFonts w:ascii="Cambria Math" w:hAnsi="Cambria Math" w:cstheme="minorHAnsi"/>
                <w:sz w:val="22"/>
              </w:rPr>
              <m:t>0</m:t>
            </m:r>
          </m:sub>
        </m:sSub>
        <m:r>
          <w:rPr>
            <w:rFonts w:ascii="Cambria Math" w:hAnsi="Cambria Math" w:cstheme="minorHAnsi"/>
            <w:sz w:val="22"/>
          </w:rPr>
          <m:t>-</m:t>
        </m:r>
        <m:sSub>
          <m:sSubPr>
            <m:ctrlPr>
              <w:rPr>
                <w:rFonts w:ascii="Cambria Math" w:hAnsi="Cambria Math" w:cstheme="minorHAnsi"/>
                <w:i/>
                <w:sz w:val="22"/>
              </w:rPr>
            </m:ctrlPr>
          </m:sSubPr>
          <m:e>
            <m:r>
              <w:rPr>
                <w:rFonts w:ascii="Cambria Math" w:hAnsi="Cambria Math" w:cstheme="minorHAnsi"/>
                <w:sz w:val="22"/>
              </w:rPr>
              <m:t>β</m:t>
            </m:r>
          </m:e>
          <m:sub>
            <m:r>
              <w:rPr>
                <w:rFonts w:ascii="Cambria Math" w:hAnsi="Cambria Math" w:cstheme="minorHAnsi"/>
                <w:sz w:val="22"/>
              </w:rPr>
              <m:t>1</m:t>
            </m:r>
          </m:sub>
        </m:sSub>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i1</m:t>
            </m:r>
          </m:sub>
        </m:sSub>
        <m:r>
          <w:rPr>
            <w:rFonts w:ascii="Cambria Math" w:hAnsi="Cambria Math" w:cstheme="minorHAnsi"/>
            <w:sz w:val="22"/>
          </w:rPr>
          <m:t>-…-</m:t>
        </m:r>
        <m:sSub>
          <m:sSubPr>
            <m:ctrlPr>
              <w:rPr>
                <w:rFonts w:ascii="Cambria Math" w:hAnsi="Cambria Math" w:cstheme="minorHAnsi"/>
                <w:i/>
                <w:sz w:val="22"/>
              </w:rPr>
            </m:ctrlPr>
          </m:sSubPr>
          <m:e>
            <m:r>
              <w:rPr>
                <w:rFonts w:ascii="Cambria Math" w:hAnsi="Cambria Math" w:cstheme="minorHAnsi"/>
                <w:sz w:val="22"/>
              </w:rPr>
              <m:t>β</m:t>
            </m:r>
          </m:e>
          <m:sub>
            <m:r>
              <w:rPr>
                <w:rFonts w:ascii="Cambria Math" w:hAnsi="Cambria Math" w:cstheme="minorHAnsi"/>
                <w:sz w:val="22"/>
              </w:rPr>
              <m:t>5</m:t>
            </m:r>
          </m:sub>
        </m:sSub>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i5</m:t>
            </m:r>
          </m:sub>
        </m:sSub>
        <m:r>
          <w:rPr>
            <w:rFonts w:ascii="Cambria Math" w:hAnsi="Cambria Math" w:cstheme="minorHAnsi"/>
            <w:sz w:val="22"/>
          </w:rPr>
          <m:t>))</m:t>
        </m:r>
      </m:oMath>
      <w:r w:rsidRPr="00283534">
        <w:rPr>
          <w:rFonts w:asciiTheme="minorHAnsi" w:hAnsiTheme="minorHAnsi" w:cstheme="minorHAnsi"/>
          <w:sz w:val="22"/>
        </w:rPr>
        <w:t xml:space="preserve">. </w:t>
      </w:r>
      <w:r w:rsidRPr="00283534">
        <w:rPr>
          <w:rFonts w:asciiTheme="minorHAnsi" w:eastAsiaTheme="minorEastAsia" w:hAnsiTheme="minorHAnsi" w:cstheme="minorHAnsi"/>
          <w:sz w:val="22"/>
        </w:rPr>
        <w:t xml:space="preserve">In this way, we obtained data sets with realistic distributions of explanatory variables. For instance, the continuous symmetric variable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X</m:t>
            </m:r>
          </m:e>
          <m:sub>
            <m:r>
              <w:rPr>
                <w:rFonts w:ascii="Cambria Math" w:eastAsiaTheme="minorEastAsia" w:hAnsi="Cambria Math" w:cstheme="minorHAnsi"/>
                <w:sz w:val="22"/>
              </w:rPr>
              <m:t>3</m:t>
            </m:r>
          </m:sub>
        </m:sSub>
      </m:oMath>
      <w:r w:rsidRPr="00283534">
        <w:rPr>
          <w:rFonts w:asciiTheme="minorHAnsi" w:eastAsiaTheme="minorEastAsia" w:hAnsiTheme="minorHAnsi" w:cstheme="minorHAnsi"/>
          <w:sz w:val="22"/>
        </w:rPr>
        <w:t xml:space="preserve"> could represent age and the two right-skewed variables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X</m:t>
            </m:r>
          </m:e>
          <m:sub>
            <m:r>
              <w:rPr>
                <w:rFonts w:ascii="Cambria Math" w:eastAsiaTheme="minorEastAsia" w:hAnsi="Cambria Math" w:cstheme="minorHAnsi"/>
                <w:sz w:val="22"/>
              </w:rPr>
              <m:t>4</m:t>
            </m:r>
          </m:sub>
        </m:sSub>
      </m:oMath>
      <w:r w:rsidRPr="00283534">
        <w:rPr>
          <w:rFonts w:asciiTheme="minorHAnsi" w:eastAsiaTheme="minorEastAsia" w:hAnsiTheme="minorHAnsi" w:cstheme="minorHAnsi"/>
          <w:sz w:val="22"/>
        </w:rPr>
        <w:t xml:space="preserve"> and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X</m:t>
            </m:r>
          </m:e>
          <m:sub>
            <m:r>
              <w:rPr>
                <w:rFonts w:ascii="Cambria Math" w:eastAsiaTheme="minorEastAsia" w:hAnsi="Cambria Math" w:cstheme="minorHAnsi"/>
                <w:sz w:val="22"/>
              </w:rPr>
              <m:t>5</m:t>
            </m:r>
          </m:sub>
        </m:sSub>
      </m:oMath>
      <w:r w:rsidRPr="00283534">
        <w:rPr>
          <w:rFonts w:asciiTheme="minorHAnsi" w:eastAsiaTheme="minorEastAsia" w:hAnsiTheme="minorHAnsi" w:cstheme="minorHAnsi"/>
          <w:sz w:val="22"/>
        </w:rPr>
        <w:t xml:space="preserve"> could represent some lab parameters. </w:t>
      </w:r>
    </w:p>
    <w:p w:rsidR="00A14316" w:rsidRPr="00283534" w:rsidRDefault="00A14316" w:rsidP="008864A3">
      <w:pPr>
        <w:pStyle w:val="MDPI31text"/>
        <w:jc w:val="left"/>
        <w:rPr>
          <w:rFonts w:asciiTheme="minorHAnsi" w:eastAsiaTheme="minorEastAsia" w:hAnsiTheme="minorHAnsi" w:cstheme="minorHAnsi"/>
          <w:sz w:val="22"/>
        </w:rPr>
      </w:pPr>
      <w:r w:rsidRPr="00283534">
        <w:rPr>
          <w:rFonts w:asciiTheme="minorHAnsi" w:eastAsiaTheme="minorEastAsia" w:hAnsiTheme="minorHAnsi" w:cstheme="minorHAnsi"/>
          <w:sz w:val="22"/>
        </w:rPr>
        <w:t>We considered twelve simulation scenarios in a factorial design combining sample size (</w:t>
      </w:r>
      <m:oMath>
        <m:r>
          <w:rPr>
            <w:rFonts w:ascii="Cambria Math" w:eastAsiaTheme="minorEastAsia" w:hAnsi="Cambria Math" w:cstheme="minorHAnsi"/>
            <w:sz w:val="22"/>
          </w:rPr>
          <m:t xml:space="preserve">n∈ </m:t>
        </m:r>
        <m:r>
          <m:rPr>
            <m:lit/>
          </m:rPr>
          <w:rPr>
            <w:rFonts w:ascii="Cambria Math" w:eastAsiaTheme="minorEastAsia" w:hAnsi="Cambria Math" w:cstheme="minorHAnsi"/>
            <w:sz w:val="22"/>
          </w:rPr>
          <m:t>{</m:t>
        </m:r>
        <m:r>
          <w:rPr>
            <w:rFonts w:ascii="Cambria Math" w:eastAsiaTheme="minorEastAsia" w:hAnsi="Cambria Math" w:cstheme="minorHAnsi"/>
            <w:sz w:val="22"/>
          </w:rPr>
          <m:t>50,100</m:t>
        </m:r>
        <m:r>
          <m:rPr>
            <m:lit/>
          </m:rPr>
          <w:rPr>
            <w:rFonts w:ascii="Cambria Math" w:eastAsiaTheme="minorEastAsia" w:hAnsi="Cambria Math" w:cstheme="minorHAnsi"/>
            <w:sz w:val="22"/>
          </w:rPr>
          <m:t>}</m:t>
        </m:r>
        <m:r>
          <w:rPr>
            <w:rFonts w:ascii="Cambria Math" w:eastAsiaTheme="minorEastAsia" w:hAnsi="Cambria Math" w:cstheme="minorHAnsi"/>
            <w:sz w:val="22"/>
          </w:rPr>
          <m:t>),</m:t>
        </m:r>
      </m:oMath>
      <w:r w:rsidRPr="00283534">
        <w:rPr>
          <w:rFonts w:asciiTheme="minorHAnsi" w:eastAsiaTheme="minorEastAsia" w:hAnsiTheme="minorHAnsi" w:cstheme="minorHAnsi"/>
          <w:sz w:val="22"/>
        </w:rPr>
        <w:t xml:space="preserve"> marginal event </w:t>
      </w:r>
      <w:r w:rsidR="007936ED">
        <w:rPr>
          <w:rFonts w:asciiTheme="minorHAnsi" w:eastAsiaTheme="minorEastAsia" w:hAnsiTheme="minorHAnsi" w:cstheme="minorHAnsi"/>
          <w:sz w:val="22"/>
        </w:rPr>
        <w:t>fraction</w:t>
      </w:r>
      <w:r w:rsidRPr="00283534">
        <w:rPr>
          <w:rFonts w:asciiTheme="minorHAnsi" w:eastAsiaTheme="minorEastAsia" w:hAnsiTheme="minorHAnsi" w:cstheme="minorHAnsi"/>
          <w:sz w:val="22"/>
        </w:rPr>
        <w:t xml:space="preserve"> (</w:t>
      </w:r>
      <m:oMath>
        <m:r>
          <w:rPr>
            <w:rFonts w:ascii="Cambria Math" w:eastAsiaTheme="minorEastAsia" w:hAnsi="Cambria Math" w:cstheme="minorHAnsi"/>
            <w:sz w:val="22"/>
          </w:rPr>
          <m:t>E</m:t>
        </m:r>
        <m:d>
          <m:dPr>
            <m:ctrlPr>
              <w:rPr>
                <w:rFonts w:ascii="Cambria Math" w:eastAsiaTheme="minorEastAsia" w:hAnsi="Cambria Math" w:cstheme="minorHAnsi"/>
                <w:i/>
                <w:sz w:val="22"/>
              </w:rPr>
            </m:ctrlPr>
          </m:dPr>
          <m:e>
            <m:r>
              <w:rPr>
                <w:rFonts w:ascii="Cambria Math" w:eastAsiaTheme="minorEastAsia" w:hAnsi="Cambria Math" w:cstheme="minorHAnsi"/>
                <w:sz w:val="22"/>
              </w:rPr>
              <m:t>y</m:t>
            </m:r>
          </m:e>
        </m:d>
        <m:r>
          <w:rPr>
            <w:rFonts w:ascii="Cambria Math" w:eastAsiaTheme="minorEastAsia" w:hAnsi="Cambria Math" w:cstheme="minorHAnsi"/>
            <w:sz w:val="22"/>
          </w:rPr>
          <m:t>∈{0.25, 0.5}</m:t>
        </m:r>
      </m:oMath>
      <w:r w:rsidRPr="00283534">
        <w:rPr>
          <w:rFonts w:asciiTheme="minorHAnsi" w:eastAsiaTheme="minorEastAsia" w:hAnsiTheme="minorHAnsi" w:cstheme="minorHAnsi"/>
          <w:sz w:val="22"/>
        </w:rPr>
        <w:t xml:space="preserve">) and effect size (strong or weak effects of all explanatory variables, or null scenarios with no effects). For each scenario we chose the intercept </w:t>
      </w:r>
      <m:oMath>
        <m:sSub>
          <m:sSubPr>
            <m:ctrlPr>
              <w:rPr>
                <w:rFonts w:ascii="Cambria Math" w:hAnsi="Cambria Math" w:cstheme="minorHAnsi"/>
                <w:i/>
                <w:sz w:val="22"/>
              </w:rPr>
            </m:ctrlPr>
          </m:sSubPr>
          <m:e>
            <m:r>
              <w:rPr>
                <w:rFonts w:ascii="Cambria Math" w:hAnsi="Cambria Math" w:cstheme="minorHAnsi"/>
                <w:sz w:val="22"/>
              </w:rPr>
              <m:t>β</m:t>
            </m:r>
          </m:e>
          <m:sub>
            <m:r>
              <w:rPr>
                <w:rFonts w:ascii="Cambria Math" w:hAnsi="Cambria Math" w:cstheme="minorHAnsi"/>
                <w:sz w:val="22"/>
              </w:rPr>
              <m:t>0</m:t>
            </m:r>
          </m:sub>
        </m:sSub>
      </m:oMath>
      <w:r w:rsidRPr="00283534">
        <w:rPr>
          <w:rFonts w:asciiTheme="minorHAnsi" w:eastAsiaTheme="minorEastAsia" w:hAnsiTheme="minorHAnsi" w:cstheme="minorHAnsi"/>
          <w:sz w:val="22"/>
        </w:rPr>
        <w:t xml:space="preserve"> such that the desired marginal event </w:t>
      </w:r>
      <w:r w:rsidR="007936ED">
        <w:rPr>
          <w:rFonts w:asciiTheme="minorHAnsi" w:eastAsiaTheme="minorEastAsia" w:hAnsiTheme="minorHAnsi" w:cstheme="minorHAnsi"/>
          <w:sz w:val="22"/>
        </w:rPr>
        <w:t>fraction</w:t>
      </w:r>
      <w:r w:rsidRPr="00283534">
        <w:rPr>
          <w:rFonts w:asciiTheme="minorHAnsi" w:eastAsiaTheme="minorEastAsia" w:hAnsiTheme="minorHAnsi" w:cstheme="minorHAnsi"/>
          <w:sz w:val="22"/>
        </w:rPr>
        <w:t xml:space="preserve"> was approximately achieved. To simulate ‘strong effects’ scenarios, we set the model coefficients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1</m:t>
            </m:r>
          </m:sub>
        </m:sSub>
      </m:oMath>
      <w:r w:rsidRPr="00283534">
        <w:rPr>
          <w:rFonts w:asciiTheme="minorHAnsi" w:eastAsiaTheme="minorEastAsia" w:hAnsiTheme="minorHAnsi" w:cstheme="minorHAnsi"/>
          <w:sz w:val="22"/>
        </w:rPr>
        <w:t xml:space="preserve"> to 0.69 and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2</m:t>
            </m:r>
          </m:sub>
        </m:sSub>
      </m:oMath>
      <w:r w:rsidRPr="00283534">
        <w:rPr>
          <w:rFonts w:asciiTheme="minorHAnsi" w:eastAsiaTheme="minorEastAsia" w:hAnsiTheme="minorHAnsi" w:cstheme="minorHAnsi"/>
          <w:sz w:val="22"/>
        </w:rPr>
        <w:t xml:space="preserve"> to -0.345. For the continuous variables, we set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3</m:t>
            </m:r>
          </m:sub>
        </m:sSub>
      </m:oMath>
      <w:r w:rsidRPr="00283534">
        <w:rPr>
          <w:rFonts w:asciiTheme="minorHAnsi" w:eastAsiaTheme="minorEastAsia" w:hAnsiTheme="minorHAnsi" w:cstheme="minorHAnsi"/>
          <w:sz w:val="22"/>
        </w:rPr>
        <w:t xml:space="preserve"> to </w:t>
      </w:r>
      <w:r w:rsidRPr="00283534">
        <w:rPr>
          <w:rFonts w:asciiTheme="minorHAnsi" w:eastAsiaTheme="minorEastAsia" w:hAnsiTheme="minorHAnsi" w:cstheme="minorHAnsi"/>
          <w:sz w:val="22"/>
        </w:rPr>
        <w:noBreakHyphen/>
        <w:t xml:space="preserve">0.0363,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4</m:t>
            </m:r>
          </m:sub>
        </m:sSub>
      </m:oMath>
      <w:r w:rsidRPr="00283534">
        <w:rPr>
          <w:rFonts w:asciiTheme="minorHAnsi" w:eastAsiaTheme="minorEastAsia" w:hAnsiTheme="minorHAnsi" w:cstheme="minorHAnsi"/>
          <w:sz w:val="22"/>
        </w:rPr>
        <w:t xml:space="preserve"> to 0.0031, and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5</m:t>
            </m:r>
          </m:sub>
        </m:sSub>
      </m:oMath>
      <w:r w:rsidRPr="00283534">
        <w:rPr>
          <w:rFonts w:asciiTheme="minorHAnsi" w:eastAsiaTheme="minorEastAsia" w:hAnsiTheme="minorHAnsi" w:cstheme="minorHAnsi"/>
          <w:sz w:val="22"/>
        </w:rPr>
        <w:t xml:space="preserve"> to </w:t>
      </w:r>
      <w:r w:rsidRPr="00283534">
        <w:rPr>
          <w:rFonts w:asciiTheme="minorHAnsi" w:eastAsiaTheme="minorEastAsia" w:hAnsiTheme="minorHAnsi" w:cstheme="minorHAnsi"/>
          <w:sz w:val="22"/>
        </w:rPr>
        <w:noBreakHyphen/>
        <w:t xml:space="preserve">0.0039, corresponding to odds ratios of 2 or 1/2 when comparing the fifth and the first sextiles of the distribution functions of the corresponding explanatory variables. To simulate ‘weak effects’ we set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1</m:t>
            </m:r>
          </m:sub>
        </m:sSub>
        <m:r>
          <w:rPr>
            <w:rFonts w:ascii="Cambria Math" w:eastAsiaTheme="minorEastAsia" w:hAnsi="Cambria Math" w:cstheme="minorHAnsi"/>
            <w:sz w:val="22"/>
          </w:rPr>
          <m:t>,…,</m:t>
        </m:r>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5</m:t>
            </m:r>
          </m:sub>
        </m:sSub>
      </m:oMath>
      <w:r w:rsidRPr="00283534">
        <w:rPr>
          <w:rFonts w:asciiTheme="minorHAnsi" w:eastAsiaTheme="minorEastAsia" w:hAnsiTheme="minorHAnsi" w:cstheme="minorHAnsi"/>
          <w:sz w:val="22"/>
        </w:rPr>
        <w:t xml:space="preserve"> to half of those values.  Finally, the null scenarios were obtained by setting </w:t>
      </w:r>
      <m:oMath>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1</m:t>
            </m:r>
          </m:sub>
        </m:sSub>
        <m:r>
          <w:rPr>
            <w:rFonts w:ascii="Cambria Math" w:eastAsiaTheme="minorEastAsia" w:hAnsi="Cambria Math" w:cstheme="minorHAnsi"/>
            <w:sz w:val="22"/>
          </w:rPr>
          <m:t>,…,</m:t>
        </m:r>
        <m:sSub>
          <m:sSubPr>
            <m:ctrlPr>
              <w:rPr>
                <w:rFonts w:ascii="Cambria Math" w:eastAsiaTheme="minorEastAsia" w:hAnsi="Cambria Math" w:cstheme="minorHAnsi"/>
                <w:i/>
                <w:sz w:val="22"/>
              </w:rPr>
            </m:ctrlPr>
          </m:sSubPr>
          <m:e>
            <m:r>
              <w:rPr>
                <w:rFonts w:ascii="Cambria Math" w:eastAsiaTheme="minorEastAsia" w:hAnsi="Cambria Math" w:cstheme="minorHAnsi"/>
                <w:sz w:val="22"/>
              </w:rPr>
              <m:t>β</m:t>
            </m:r>
          </m:e>
          <m:sub>
            <m:r>
              <w:rPr>
                <w:rFonts w:ascii="Cambria Math" w:eastAsiaTheme="minorEastAsia" w:hAnsi="Cambria Math" w:cstheme="minorHAnsi"/>
                <w:sz w:val="22"/>
              </w:rPr>
              <m:t>5</m:t>
            </m:r>
          </m:sub>
        </m:sSub>
      </m:oMath>
      <w:r w:rsidRPr="00283534">
        <w:rPr>
          <w:rFonts w:asciiTheme="minorHAnsi" w:eastAsiaTheme="minorEastAsia" w:hAnsiTheme="minorHAnsi" w:cstheme="minorHAnsi"/>
          <w:sz w:val="22"/>
        </w:rPr>
        <w:t xml:space="preserve"> to 0. For each scenario we created 1 000 data sets. </w:t>
      </w:r>
    </w:p>
    <w:p w:rsidR="00A14316" w:rsidRPr="00283534" w:rsidRDefault="00A14316" w:rsidP="008864A3">
      <w:pPr>
        <w:spacing w:line="480" w:lineRule="auto"/>
        <w:jc w:val="left"/>
        <w:rPr>
          <w:rFonts w:asciiTheme="minorHAnsi" w:hAnsiTheme="minorHAnsi" w:cstheme="minorHAnsi"/>
          <w:sz w:val="28"/>
        </w:rPr>
      </w:pPr>
    </w:p>
    <w:p w:rsidR="008C1C22" w:rsidRPr="008C1C22" w:rsidRDefault="00A14316" w:rsidP="008C1C22">
      <w:pPr>
        <w:pStyle w:val="MDPI41tablecaption"/>
        <w:jc w:val="left"/>
        <w:rPr>
          <w:rFonts w:asciiTheme="minorHAnsi" w:eastAsiaTheme="minorEastAsia" w:hAnsiTheme="minorHAnsi" w:cstheme="minorHAnsi"/>
          <w:sz w:val="20"/>
        </w:rPr>
      </w:pPr>
      <w:r w:rsidRPr="00283534">
        <w:rPr>
          <w:rFonts w:asciiTheme="minorHAnsi" w:hAnsiTheme="minorHAnsi" w:cstheme="minorHAnsi"/>
          <w:b/>
          <w:sz w:val="20"/>
        </w:rPr>
        <w:t>Table S1.</w:t>
      </w:r>
      <w:r w:rsidRPr="00283534">
        <w:rPr>
          <w:rFonts w:asciiTheme="minorHAnsi" w:hAnsiTheme="minorHAnsi" w:cstheme="minorHAnsi"/>
          <w:sz w:val="20"/>
        </w:rPr>
        <w:t xml:space="preserve"> Construction of explanatory variables in the simulation study, following Binder H, Sauerbrei W, Royston P. Multivariable Model-Building with Continuous Covariates: 1. Performance Measures and Simulation Design. Germany: University of Freiburg; 2011. Square brackets </w:t>
      </w:r>
      <m:oMath>
        <m:d>
          <m:dPr>
            <m:begChr m:val="["/>
            <m:endChr m:val="]"/>
            <m:ctrlPr>
              <w:rPr>
                <w:rFonts w:ascii="Cambria Math" w:hAnsi="Cambria Math" w:cstheme="minorHAnsi"/>
                <w:sz w:val="20"/>
              </w:rPr>
            </m:ctrlPr>
          </m:dPr>
          <m:e>
            <m:r>
              <m:rPr>
                <m:sty m:val="p"/>
              </m:rPr>
              <w:rPr>
                <w:rFonts w:ascii="Cambria Math" w:hAnsi="Cambria Math" w:cstheme="minorHAnsi"/>
                <w:sz w:val="20"/>
              </w:rPr>
              <m:t>…</m:t>
            </m:r>
          </m:e>
        </m:d>
      </m:oMath>
      <w:r w:rsidRPr="00283534">
        <w:rPr>
          <w:rFonts w:asciiTheme="minorHAnsi" w:eastAsiaTheme="minorEastAsia" w:hAnsiTheme="minorHAnsi" w:cstheme="minorHAnsi"/>
          <w:sz w:val="20"/>
        </w:rPr>
        <w:t xml:space="preserve"> indicate that the argument is truncated to the next integer towards </w:t>
      </w:r>
      <m:oMath>
        <m:r>
          <m:rPr>
            <m:sty m:val="p"/>
          </m:rPr>
          <w:rPr>
            <w:rFonts w:ascii="Cambria Math" w:eastAsiaTheme="minorEastAsia" w:hAnsi="Cambria Math" w:cstheme="minorHAnsi"/>
            <w:sz w:val="20"/>
          </w:rPr>
          <m:t>0</m:t>
        </m:r>
      </m:oMath>
      <w:r w:rsidRPr="00283534">
        <w:rPr>
          <w:rFonts w:asciiTheme="minorHAnsi" w:eastAsiaTheme="minorEastAsia" w:hAnsiTheme="minorHAnsi" w:cstheme="minorHAnsi"/>
          <w:sz w:val="20"/>
        </w:rPr>
        <w:t>.</w:t>
      </w:r>
      <w:r w:rsidRPr="00283534">
        <w:rPr>
          <w:rFonts w:asciiTheme="minorHAnsi" w:hAnsiTheme="minorHAnsi" w:cstheme="minorHAnsi"/>
          <w:sz w:val="20"/>
        </w:rPr>
        <w:t xml:space="preserve"> The indicator function </w:t>
      </w:r>
      <m:oMath>
        <m:sSub>
          <m:sSubPr>
            <m:ctrlPr>
              <w:rPr>
                <w:rFonts w:ascii="Cambria Math" w:hAnsi="Cambria Math" w:cstheme="minorHAnsi"/>
                <w:sz w:val="20"/>
              </w:rPr>
            </m:ctrlPr>
          </m:sSubPr>
          <m:e>
            <m:r>
              <m:rPr>
                <m:sty m:val="b"/>
              </m:rPr>
              <w:rPr>
                <w:rFonts w:ascii="Cambria Math" w:hAnsi="Cambria Math" w:cstheme="minorHAnsi"/>
                <w:sz w:val="20"/>
              </w:rPr>
              <m:t>1</m:t>
            </m:r>
            <m:ctrlPr>
              <w:rPr>
                <w:rFonts w:ascii="Cambria Math" w:hAnsi="Cambria Math" w:cstheme="minorHAnsi"/>
                <w:b/>
                <w:sz w:val="20"/>
              </w:rPr>
            </m:ctrlPr>
          </m:e>
          <m:sub>
            <m:d>
              <m:dPr>
                <m:begChr m:val="{"/>
                <m:endChr m:val="}"/>
                <m:ctrlPr>
                  <w:rPr>
                    <w:rFonts w:ascii="Cambria Math" w:hAnsi="Cambria Math" w:cstheme="minorHAnsi"/>
                    <w:sz w:val="20"/>
                  </w:rPr>
                </m:ctrlPr>
              </m:dPr>
              <m:e>
                <m:r>
                  <m:rPr>
                    <m:sty m:val="p"/>
                  </m:rPr>
                  <w:rPr>
                    <w:rFonts w:ascii="Cambria Math" w:hAnsi="Cambria Math" w:cstheme="minorHAnsi"/>
                    <w:sz w:val="20"/>
                  </w:rPr>
                  <m:t>…</m:t>
                </m:r>
              </m:e>
            </m:d>
          </m:sub>
        </m:sSub>
        <m:r>
          <m:rPr>
            <m:sty m:val="p"/>
          </m:rPr>
          <w:rPr>
            <w:rFonts w:ascii="Cambria Math" w:hAnsi="Cambria Math" w:cstheme="minorHAnsi"/>
            <w:sz w:val="20"/>
          </w:rPr>
          <m:t xml:space="preserve"> </m:t>
        </m:r>
      </m:oMath>
      <w:r w:rsidRPr="00283534">
        <w:rPr>
          <w:rFonts w:asciiTheme="minorHAnsi" w:eastAsiaTheme="minorEastAsia" w:hAnsiTheme="minorHAnsi" w:cstheme="minorHAnsi"/>
          <w:sz w:val="20"/>
        </w:rPr>
        <w:t xml:space="preserve">is equal to </w:t>
      </w:r>
      <m:oMath>
        <m:r>
          <m:rPr>
            <m:sty m:val="p"/>
          </m:rPr>
          <w:rPr>
            <w:rFonts w:ascii="Cambria Math" w:eastAsiaTheme="minorEastAsia" w:hAnsi="Cambria Math" w:cstheme="minorHAnsi"/>
            <w:sz w:val="20"/>
          </w:rPr>
          <m:t>1</m:t>
        </m:r>
      </m:oMath>
      <w:r w:rsidRPr="00283534">
        <w:rPr>
          <w:rFonts w:asciiTheme="minorHAnsi" w:eastAsiaTheme="minorEastAsia" w:hAnsiTheme="minorHAnsi" w:cstheme="minorHAnsi"/>
          <w:sz w:val="20"/>
        </w:rPr>
        <w:t xml:space="preserve"> if the argument is true and </w:t>
      </w:r>
      <m:oMath>
        <m:r>
          <m:rPr>
            <m:sty m:val="p"/>
          </m:rPr>
          <w:rPr>
            <w:rFonts w:ascii="Cambria Math" w:eastAsiaTheme="minorEastAsia" w:hAnsi="Cambria Math" w:cstheme="minorHAnsi"/>
            <w:sz w:val="20"/>
          </w:rPr>
          <m:t xml:space="preserve">0 </m:t>
        </m:r>
      </m:oMath>
      <w:r w:rsidRPr="00283534">
        <w:rPr>
          <w:rFonts w:asciiTheme="minorHAnsi" w:eastAsiaTheme="minorEastAsia" w:hAnsiTheme="minorHAnsi" w:cstheme="minorHAnsi"/>
          <w:sz w:val="20"/>
        </w:rPr>
        <w:t xml:space="preserve">otherwise. </w:t>
      </w:r>
    </w:p>
    <w:tbl>
      <w:tblPr>
        <w:tblStyle w:val="Tabellenraster"/>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42"/>
        <w:gridCol w:w="2126"/>
        <w:gridCol w:w="3261"/>
        <w:gridCol w:w="992"/>
        <w:gridCol w:w="2234"/>
      </w:tblGrid>
      <w:tr w:rsidR="00A14316" w:rsidRPr="00283534" w:rsidTr="008C1C22">
        <w:tc>
          <w:tcPr>
            <w:tcW w:w="1276" w:type="dxa"/>
            <w:gridSpan w:val="2"/>
            <w:tcBorders>
              <w:bottom w:val="single" w:sz="4" w:space="0" w:color="auto"/>
            </w:tcBorders>
          </w:tcPr>
          <w:p w:rsidR="00A14316" w:rsidRPr="00283534" w:rsidRDefault="00A14316" w:rsidP="008864A3">
            <w:pPr>
              <w:pStyle w:val="MDPI42tablebody"/>
              <w:jc w:val="left"/>
              <w:rPr>
                <w:rFonts w:asciiTheme="minorHAnsi" w:hAnsiTheme="minorHAnsi" w:cstheme="minorHAnsi"/>
                <w:b/>
                <w:sz w:val="22"/>
              </w:rPr>
            </w:pPr>
            <w:r w:rsidRPr="00283534">
              <w:rPr>
                <w:rFonts w:asciiTheme="minorHAnsi" w:hAnsiTheme="minorHAnsi" w:cstheme="minorHAnsi"/>
                <w:b/>
                <w:sz w:val="22"/>
              </w:rPr>
              <w:t>Underlying variable</w:t>
            </w:r>
          </w:p>
        </w:tc>
        <w:tc>
          <w:tcPr>
            <w:tcW w:w="2126" w:type="dxa"/>
            <w:tcBorders>
              <w:bottom w:val="single" w:sz="4" w:space="0" w:color="auto"/>
            </w:tcBorders>
          </w:tcPr>
          <w:p w:rsidR="00A14316" w:rsidRPr="00283534" w:rsidRDefault="00A14316" w:rsidP="008864A3">
            <w:pPr>
              <w:pStyle w:val="MDPI42tablebody"/>
              <w:jc w:val="left"/>
              <w:rPr>
                <w:rFonts w:asciiTheme="minorHAnsi" w:hAnsiTheme="minorHAnsi" w:cstheme="minorHAnsi"/>
                <w:b/>
                <w:sz w:val="22"/>
              </w:rPr>
            </w:pPr>
            <w:r w:rsidRPr="00283534">
              <w:rPr>
                <w:rFonts w:asciiTheme="minorHAnsi" w:hAnsiTheme="minorHAnsi" w:cstheme="minorHAnsi"/>
                <w:b/>
                <w:sz w:val="22"/>
              </w:rPr>
              <w:t>Correlation of underlying variables</w:t>
            </w:r>
          </w:p>
        </w:tc>
        <w:tc>
          <w:tcPr>
            <w:tcW w:w="3261" w:type="dxa"/>
            <w:tcBorders>
              <w:bottom w:val="single" w:sz="4" w:space="0" w:color="auto"/>
            </w:tcBorders>
          </w:tcPr>
          <w:p w:rsidR="00A14316" w:rsidRPr="00283534" w:rsidRDefault="00A14316" w:rsidP="008864A3">
            <w:pPr>
              <w:pStyle w:val="MDPI42tablebody"/>
              <w:jc w:val="left"/>
              <w:rPr>
                <w:rFonts w:asciiTheme="minorHAnsi" w:hAnsiTheme="minorHAnsi" w:cstheme="minorHAnsi"/>
                <w:b/>
                <w:sz w:val="22"/>
              </w:rPr>
            </w:pPr>
            <w:r w:rsidRPr="00283534">
              <w:rPr>
                <w:rFonts w:asciiTheme="minorHAnsi" w:hAnsiTheme="minorHAnsi" w:cstheme="minorHAnsi"/>
                <w:b/>
                <w:sz w:val="22"/>
              </w:rPr>
              <w:t>Explanatory variable</w:t>
            </w:r>
          </w:p>
        </w:tc>
        <w:tc>
          <w:tcPr>
            <w:tcW w:w="992" w:type="dxa"/>
            <w:tcBorders>
              <w:bottom w:val="single" w:sz="4" w:space="0" w:color="auto"/>
            </w:tcBorders>
          </w:tcPr>
          <w:p w:rsidR="00A14316" w:rsidRPr="00283534" w:rsidRDefault="00A14316" w:rsidP="008864A3">
            <w:pPr>
              <w:pStyle w:val="MDPI42tablebody"/>
              <w:jc w:val="left"/>
              <w:rPr>
                <w:rFonts w:asciiTheme="minorHAnsi" w:hAnsiTheme="minorHAnsi" w:cstheme="minorHAnsi"/>
                <w:b/>
                <w:sz w:val="22"/>
              </w:rPr>
            </w:pPr>
            <w:r w:rsidRPr="00283534">
              <w:rPr>
                <w:rFonts w:asciiTheme="minorHAnsi" w:hAnsiTheme="minorHAnsi" w:cstheme="minorHAnsi"/>
                <w:b/>
                <w:sz w:val="22"/>
              </w:rPr>
              <w:t>Type</w:t>
            </w:r>
          </w:p>
        </w:tc>
        <w:tc>
          <w:tcPr>
            <w:tcW w:w="2234" w:type="dxa"/>
            <w:tcBorders>
              <w:bottom w:val="single" w:sz="4" w:space="0" w:color="auto"/>
            </w:tcBorders>
          </w:tcPr>
          <w:p w:rsidR="00A14316" w:rsidRPr="00283534" w:rsidRDefault="00A14316" w:rsidP="008864A3">
            <w:pPr>
              <w:pStyle w:val="MDPI42tablebody"/>
              <w:jc w:val="left"/>
              <w:rPr>
                <w:rFonts w:asciiTheme="minorHAnsi" w:hAnsiTheme="minorHAnsi" w:cstheme="minorHAnsi"/>
                <w:b/>
                <w:sz w:val="22"/>
              </w:rPr>
            </w:pPr>
            <w:r w:rsidRPr="00283534">
              <w:rPr>
                <w:rFonts w:asciiTheme="minorHAnsi" w:hAnsiTheme="minorHAnsi" w:cstheme="minorHAnsi"/>
                <w:b/>
                <w:sz w:val="22"/>
              </w:rPr>
              <w:t>Correlation of explanatory variables</w:t>
            </w:r>
          </w:p>
        </w:tc>
      </w:tr>
      <w:tr w:rsidR="00A14316" w:rsidRPr="00283534" w:rsidTr="008864A3">
        <w:tc>
          <w:tcPr>
            <w:tcW w:w="1134" w:type="dxa"/>
            <w:tcBorders>
              <w:top w:val="single" w:sz="4" w:space="0" w:color="auto"/>
            </w:tcBorders>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1</m:t>
                    </m:r>
                  </m:sub>
                </m:sSub>
              </m:oMath>
            </m:oMathPara>
          </w:p>
        </w:tc>
        <w:tc>
          <w:tcPr>
            <w:tcW w:w="2268" w:type="dxa"/>
            <w:gridSpan w:val="2"/>
            <w:tcBorders>
              <w:top w:val="single" w:sz="4" w:space="0" w:color="auto"/>
            </w:tcBorders>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3</m:t>
                    </m:r>
                  </m:sub>
                </m:sSub>
                <m:r>
                  <m:rPr>
                    <m:sty m:val="p"/>
                  </m:rPr>
                  <w:rPr>
                    <w:rFonts w:ascii="Cambria Math" w:hAnsi="Cambria Math" w:cstheme="minorHAnsi"/>
                    <w:sz w:val="22"/>
                  </w:rPr>
                  <m:t xml:space="preserve"> (0.8)</m:t>
                </m:r>
              </m:oMath>
            </m:oMathPara>
          </w:p>
        </w:tc>
        <w:tc>
          <w:tcPr>
            <w:tcW w:w="3261" w:type="dxa"/>
            <w:tcBorders>
              <w:top w:val="single" w:sz="4" w:space="0" w:color="auto"/>
            </w:tcBorders>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1</m:t>
                    </m:r>
                  </m:sub>
                </m:sSub>
                <m:r>
                  <m:rPr>
                    <m:sty m:val="p"/>
                  </m:rPr>
                  <w:rPr>
                    <w:rFonts w:ascii="Cambria Math" w:hAnsi="Cambria Math" w:cstheme="minorHAnsi"/>
                    <w:sz w:val="22"/>
                  </w:rPr>
                  <m:t>=</m:t>
                </m:r>
                <m:sSub>
                  <m:sSubPr>
                    <m:ctrlPr>
                      <w:rPr>
                        <w:rFonts w:ascii="Cambria Math" w:hAnsi="Cambria Math" w:cstheme="minorHAnsi"/>
                        <w:sz w:val="22"/>
                      </w:rPr>
                    </m:ctrlPr>
                  </m:sSubPr>
                  <m:e>
                    <m:r>
                      <m:rPr>
                        <m:sty m:val="b"/>
                      </m:rPr>
                      <w:rPr>
                        <w:rFonts w:ascii="Cambria Math" w:hAnsi="Cambria Math" w:cstheme="minorHAnsi"/>
                        <w:sz w:val="22"/>
                      </w:rPr>
                      <m:t>1</m:t>
                    </m:r>
                  </m:e>
                  <m:sub>
                    <m:d>
                      <m:dPr>
                        <m:begChr m:val="{"/>
                        <m:endChr m:val="}"/>
                        <m:ctrlPr>
                          <w:rPr>
                            <w:rFonts w:ascii="Cambria Math" w:hAnsi="Cambria Math" w:cstheme="minorHAnsi"/>
                            <w:sz w:val="22"/>
                          </w:rPr>
                        </m:ctrlPr>
                      </m:dPr>
                      <m:e>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1</m:t>
                            </m:r>
                          </m:sub>
                        </m:sSub>
                        <m:r>
                          <m:rPr>
                            <m:sty m:val="p"/>
                          </m:rPr>
                          <w:rPr>
                            <w:rFonts w:ascii="Cambria Math" w:hAnsi="Cambria Math" w:cstheme="minorHAnsi"/>
                            <w:sz w:val="22"/>
                          </w:rPr>
                          <m:t>&lt;0.6</m:t>
                        </m:r>
                      </m:e>
                    </m:d>
                  </m:sub>
                </m:sSub>
              </m:oMath>
            </m:oMathPara>
          </w:p>
        </w:tc>
        <w:tc>
          <w:tcPr>
            <w:tcW w:w="992" w:type="dxa"/>
            <w:tcBorders>
              <w:top w:val="single" w:sz="4" w:space="0" w:color="auto"/>
            </w:tcBorders>
          </w:tcPr>
          <w:p w:rsidR="00A14316" w:rsidRPr="00283534" w:rsidRDefault="00A14316" w:rsidP="008864A3">
            <w:pPr>
              <w:pStyle w:val="MDPI42tablebody"/>
              <w:jc w:val="left"/>
              <w:rPr>
                <w:rFonts w:asciiTheme="minorHAnsi" w:hAnsiTheme="minorHAnsi" w:cstheme="minorHAnsi"/>
                <w:sz w:val="22"/>
              </w:rPr>
            </w:pPr>
            <w:r w:rsidRPr="00283534">
              <w:rPr>
                <w:rFonts w:asciiTheme="minorHAnsi" w:hAnsiTheme="minorHAnsi" w:cstheme="minorHAnsi"/>
                <w:sz w:val="22"/>
              </w:rPr>
              <w:t>binary</w:t>
            </w:r>
          </w:p>
        </w:tc>
        <w:tc>
          <w:tcPr>
            <w:tcW w:w="2234" w:type="dxa"/>
            <w:tcBorders>
              <w:top w:val="single" w:sz="4" w:space="0" w:color="auto"/>
            </w:tcBorders>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3</m:t>
                    </m:r>
                  </m:sub>
                </m:sSub>
                <m:r>
                  <m:rPr>
                    <m:sty m:val="p"/>
                  </m:rPr>
                  <w:rPr>
                    <w:rFonts w:ascii="Cambria Math" w:hAnsi="Cambria Math" w:cstheme="minorHAnsi"/>
                    <w:sz w:val="22"/>
                  </w:rPr>
                  <m:t>(-0.6)</m:t>
                </m:r>
              </m:oMath>
            </m:oMathPara>
          </w:p>
        </w:tc>
      </w:tr>
      <w:tr w:rsidR="00A14316" w:rsidRPr="00283534" w:rsidTr="008864A3">
        <w:tc>
          <w:tcPr>
            <w:tcW w:w="1134" w:type="dxa"/>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2</m:t>
                    </m:r>
                  </m:sub>
                </m:sSub>
              </m:oMath>
            </m:oMathPara>
          </w:p>
        </w:tc>
        <w:tc>
          <w:tcPr>
            <w:tcW w:w="2268" w:type="dxa"/>
            <w:gridSpan w:val="2"/>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 xml:space="preserve">4 </m:t>
                    </m:r>
                  </m:sub>
                </m:sSub>
                <m:d>
                  <m:dPr>
                    <m:ctrlPr>
                      <w:rPr>
                        <w:rFonts w:ascii="Cambria Math" w:hAnsi="Cambria Math" w:cstheme="minorHAnsi"/>
                        <w:sz w:val="22"/>
                      </w:rPr>
                    </m:ctrlPr>
                  </m:dPr>
                  <m:e>
                    <m:r>
                      <m:rPr>
                        <m:sty m:val="p"/>
                      </m:rPr>
                      <w:rPr>
                        <w:rFonts w:ascii="Cambria Math" w:hAnsi="Cambria Math" w:cstheme="minorHAnsi"/>
                        <w:sz w:val="22"/>
                      </w:rPr>
                      <m:t>-0.5</m:t>
                    </m:r>
                  </m:e>
                </m:d>
                <m:r>
                  <m:rPr>
                    <m:sty m:val="p"/>
                  </m:rPr>
                  <w:rPr>
                    <w:rFonts w:ascii="Cambria Math" w:hAnsi="Cambria Math" w:cstheme="minorHAnsi"/>
                    <w:sz w:val="22"/>
                  </w:rPr>
                  <m:t xml:space="preserve">, </m:t>
                </m:r>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5</m:t>
                    </m:r>
                  </m:sub>
                </m:sSub>
                <m:r>
                  <m:rPr>
                    <m:sty m:val="p"/>
                  </m:rPr>
                  <w:rPr>
                    <w:rFonts w:ascii="Cambria Math" w:hAnsi="Cambria Math" w:cstheme="minorHAnsi"/>
                    <w:sz w:val="22"/>
                  </w:rPr>
                  <m:t xml:space="preserve"> (-0.3)</m:t>
                </m:r>
              </m:oMath>
            </m:oMathPara>
          </w:p>
        </w:tc>
        <w:tc>
          <w:tcPr>
            <w:tcW w:w="3261" w:type="dxa"/>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2</m:t>
                    </m:r>
                  </m:sub>
                </m:sSub>
                <m:r>
                  <m:rPr>
                    <m:sty m:val="p"/>
                  </m:rPr>
                  <w:rPr>
                    <w:rFonts w:ascii="Cambria Math" w:hAnsi="Cambria Math" w:cstheme="minorHAnsi"/>
                    <w:sz w:val="22"/>
                  </w:rPr>
                  <m:t>=</m:t>
                </m:r>
                <m:sSub>
                  <m:sSubPr>
                    <m:ctrlPr>
                      <w:rPr>
                        <w:rFonts w:ascii="Cambria Math" w:hAnsi="Cambria Math" w:cstheme="minorHAnsi"/>
                        <w:sz w:val="22"/>
                      </w:rPr>
                    </m:ctrlPr>
                  </m:sSubPr>
                  <m:e>
                    <m:r>
                      <m:rPr>
                        <m:sty m:val="b"/>
                      </m:rPr>
                      <w:rPr>
                        <w:rFonts w:ascii="Cambria Math" w:hAnsi="Cambria Math" w:cstheme="minorHAnsi"/>
                        <w:sz w:val="22"/>
                      </w:rPr>
                      <m:t>1</m:t>
                    </m:r>
                  </m:e>
                  <m:sub>
                    <m:d>
                      <m:dPr>
                        <m:begChr m:val="{"/>
                        <m:endChr m:val="}"/>
                        <m:ctrlPr>
                          <w:rPr>
                            <w:rFonts w:ascii="Cambria Math" w:hAnsi="Cambria Math" w:cstheme="minorHAnsi"/>
                            <w:sz w:val="22"/>
                          </w:rPr>
                        </m:ctrlPr>
                      </m:dPr>
                      <m:e>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2</m:t>
                            </m:r>
                          </m:sub>
                        </m:sSub>
                        <m:r>
                          <m:rPr>
                            <m:sty m:val="p"/>
                          </m:rPr>
                          <w:rPr>
                            <w:rFonts w:ascii="Cambria Math" w:hAnsi="Cambria Math" w:cstheme="minorHAnsi"/>
                            <w:sz w:val="22"/>
                          </w:rPr>
                          <m:t>≥ -1.2</m:t>
                        </m:r>
                      </m:e>
                    </m:d>
                  </m:sub>
                </m:sSub>
                <m:r>
                  <m:rPr>
                    <m:sty m:val="p"/>
                  </m:rPr>
                  <w:rPr>
                    <w:rFonts w:ascii="Cambria Math" w:hAnsi="Cambria Math" w:cstheme="minorHAnsi"/>
                    <w:sz w:val="22"/>
                  </w:rPr>
                  <m:t>+</m:t>
                </m:r>
                <m:sSub>
                  <m:sSubPr>
                    <m:ctrlPr>
                      <w:rPr>
                        <w:rFonts w:ascii="Cambria Math" w:hAnsi="Cambria Math" w:cstheme="minorHAnsi"/>
                        <w:sz w:val="22"/>
                      </w:rPr>
                    </m:ctrlPr>
                  </m:sSubPr>
                  <m:e>
                    <m:r>
                      <m:rPr>
                        <m:sty m:val="b"/>
                      </m:rPr>
                      <w:rPr>
                        <w:rFonts w:ascii="Cambria Math" w:hAnsi="Cambria Math" w:cstheme="minorHAnsi"/>
                        <w:sz w:val="22"/>
                      </w:rPr>
                      <m:t>1</m:t>
                    </m:r>
                  </m:e>
                  <m:sub>
                    <m:d>
                      <m:dPr>
                        <m:begChr m:val="{"/>
                        <m:endChr m:val="}"/>
                        <m:ctrlPr>
                          <w:rPr>
                            <w:rFonts w:ascii="Cambria Math" w:hAnsi="Cambria Math" w:cstheme="minorHAnsi"/>
                            <w:sz w:val="22"/>
                          </w:rPr>
                        </m:ctrlPr>
                      </m:dPr>
                      <m:e>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2</m:t>
                            </m:r>
                          </m:sub>
                        </m:sSub>
                        <m:r>
                          <m:rPr>
                            <m:sty m:val="p"/>
                          </m:rPr>
                          <w:rPr>
                            <w:rFonts w:ascii="Cambria Math" w:hAnsi="Cambria Math" w:cstheme="minorHAnsi"/>
                            <w:sz w:val="22"/>
                          </w:rPr>
                          <m:t>≥0.75</m:t>
                        </m:r>
                      </m:e>
                    </m:d>
                  </m:sub>
                </m:sSub>
              </m:oMath>
            </m:oMathPara>
          </w:p>
        </w:tc>
        <w:tc>
          <w:tcPr>
            <w:tcW w:w="992" w:type="dxa"/>
          </w:tcPr>
          <w:p w:rsidR="00A14316" w:rsidRPr="00283534" w:rsidRDefault="00A14316" w:rsidP="008864A3">
            <w:pPr>
              <w:pStyle w:val="MDPI42tablebody"/>
              <w:jc w:val="left"/>
              <w:rPr>
                <w:rFonts w:asciiTheme="minorHAnsi" w:hAnsiTheme="minorHAnsi" w:cstheme="minorHAnsi"/>
                <w:sz w:val="22"/>
              </w:rPr>
            </w:pPr>
            <w:r w:rsidRPr="00283534">
              <w:rPr>
                <w:rFonts w:asciiTheme="minorHAnsi" w:hAnsiTheme="minorHAnsi" w:cstheme="minorHAnsi"/>
                <w:sz w:val="22"/>
              </w:rPr>
              <w:t>ordinal</w:t>
            </w:r>
          </w:p>
        </w:tc>
        <w:tc>
          <w:tcPr>
            <w:tcW w:w="2234" w:type="dxa"/>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4</m:t>
                    </m:r>
                  </m:sub>
                </m:sSub>
                <m:r>
                  <m:rPr>
                    <m:sty m:val="p"/>
                  </m:rPr>
                  <w:rPr>
                    <w:rFonts w:ascii="Cambria Math" w:hAnsi="Cambria Math" w:cstheme="minorHAnsi"/>
                    <w:sz w:val="22"/>
                  </w:rPr>
                  <m:t xml:space="preserve"> </m:t>
                </m:r>
                <m:d>
                  <m:dPr>
                    <m:ctrlPr>
                      <w:rPr>
                        <w:rFonts w:ascii="Cambria Math" w:hAnsi="Cambria Math" w:cstheme="minorHAnsi"/>
                        <w:sz w:val="22"/>
                      </w:rPr>
                    </m:ctrlPr>
                  </m:dPr>
                  <m:e>
                    <m:r>
                      <m:rPr>
                        <m:sty m:val="p"/>
                      </m:rPr>
                      <w:rPr>
                        <w:rFonts w:ascii="Cambria Math" w:hAnsi="Cambria Math" w:cstheme="minorHAnsi"/>
                        <w:sz w:val="22"/>
                      </w:rPr>
                      <m:t>-0.4</m:t>
                    </m:r>
                  </m:e>
                </m:d>
                <m:r>
                  <m:rPr>
                    <m:sty m:val="p"/>
                  </m:rPr>
                  <w:rPr>
                    <w:rFonts w:ascii="Cambria Math" w:hAnsi="Cambria Math" w:cstheme="minorHAnsi"/>
                    <w:sz w:val="22"/>
                  </w:rPr>
                  <m:t xml:space="preserve">, </m:t>
                </m:r>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5</m:t>
                    </m:r>
                  </m:sub>
                </m:sSub>
                <m:r>
                  <m:rPr>
                    <m:sty m:val="p"/>
                  </m:rPr>
                  <w:rPr>
                    <w:rFonts w:ascii="Cambria Math" w:hAnsi="Cambria Math" w:cstheme="minorHAnsi"/>
                    <w:sz w:val="22"/>
                  </w:rPr>
                  <m:t>(-0.2)</m:t>
                </m:r>
              </m:oMath>
            </m:oMathPara>
          </w:p>
        </w:tc>
      </w:tr>
      <w:tr w:rsidR="00A14316" w:rsidRPr="00283534" w:rsidTr="008864A3">
        <w:tc>
          <w:tcPr>
            <w:tcW w:w="1134" w:type="dxa"/>
          </w:tcPr>
          <w:p w:rsidR="00A14316" w:rsidRPr="00283534" w:rsidRDefault="004D4F97" w:rsidP="008864A3">
            <w:pPr>
              <w:pStyle w:val="MDPI42tablebody"/>
              <w:jc w:val="left"/>
              <w:rPr>
                <w:rFonts w:asciiTheme="minorHAnsi" w:eastAsia="Calibr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3</m:t>
                    </m:r>
                  </m:sub>
                </m:sSub>
              </m:oMath>
            </m:oMathPara>
          </w:p>
        </w:tc>
        <w:tc>
          <w:tcPr>
            <w:tcW w:w="2268" w:type="dxa"/>
            <w:gridSpan w:val="2"/>
          </w:tcPr>
          <w:p w:rsidR="00A14316" w:rsidRPr="00283534" w:rsidRDefault="004D4F97" w:rsidP="008864A3">
            <w:pPr>
              <w:pStyle w:val="MDPI42tablebody"/>
              <w:jc w:val="left"/>
              <w:rPr>
                <w:rFonts w:asciiTheme="minorHAnsi" w:eastAsia="Calibr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1</m:t>
                    </m:r>
                  </m:sub>
                </m:sSub>
                <m:r>
                  <m:rPr>
                    <m:sty m:val="p"/>
                  </m:rPr>
                  <w:rPr>
                    <w:rFonts w:ascii="Cambria Math" w:hAnsi="Cambria Math" w:cstheme="minorHAnsi"/>
                    <w:sz w:val="22"/>
                  </w:rPr>
                  <m:t xml:space="preserve"> </m:t>
                </m:r>
                <m:d>
                  <m:dPr>
                    <m:ctrlPr>
                      <w:rPr>
                        <w:rFonts w:ascii="Cambria Math" w:hAnsi="Cambria Math" w:cstheme="minorHAnsi"/>
                        <w:sz w:val="22"/>
                      </w:rPr>
                    </m:ctrlPr>
                  </m:dPr>
                  <m:e>
                    <m:r>
                      <m:rPr>
                        <m:sty m:val="p"/>
                      </m:rPr>
                      <w:rPr>
                        <w:rFonts w:ascii="Cambria Math" w:hAnsi="Cambria Math" w:cstheme="minorHAnsi"/>
                        <w:sz w:val="22"/>
                      </w:rPr>
                      <m:t>0.8</m:t>
                    </m:r>
                  </m:e>
                </m:d>
              </m:oMath>
            </m:oMathPara>
          </w:p>
        </w:tc>
        <w:tc>
          <w:tcPr>
            <w:tcW w:w="3261" w:type="dxa"/>
          </w:tcPr>
          <w:p w:rsidR="00A14316" w:rsidRPr="00283534" w:rsidRDefault="004D4F97" w:rsidP="008864A3">
            <w:pPr>
              <w:pStyle w:val="MDPI42tablebody"/>
              <w:jc w:val="left"/>
              <w:rPr>
                <w:rFonts w:asciiTheme="minorHAnsi" w:eastAsia="Calibr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3</m:t>
                    </m:r>
                  </m:sub>
                </m:sSub>
                <m:r>
                  <m:rPr>
                    <m:sty m:val="p"/>
                  </m:rPr>
                  <w:rPr>
                    <w:rFonts w:ascii="Cambria Math" w:hAnsi="Cambria Math" w:cstheme="minorHAnsi"/>
                    <w:sz w:val="22"/>
                  </w:rPr>
                  <m:t xml:space="preserve">=[10 </m:t>
                </m:r>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3</m:t>
                    </m:r>
                  </m:sub>
                </m:sSub>
                <m:r>
                  <m:rPr>
                    <m:sty m:val="p"/>
                  </m:rPr>
                  <w:rPr>
                    <w:rFonts w:ascii="Cambria Math" w:hAnsi="Cambria Math" w:cstheme="minorHAnsi"/>
                    <w:sz w:val="22"/>
                  </w:rPr>
                  <m:t>+55]</m:t>
                </m:r>
              </m:oMath>
            </m:oMathPara>
          </w:p>
        </w:tc>
        <w:tc>
          <w:tcPr>
            <w:tcW w:w="992" w:type="dxa"/>
          </w:tcPr>
          <w:p w:rsidR="00A14316" w:rsidRPr="00283534" w:rsidRDefault="00A14316" w:rsidP="008864A3">
            <w:pPr>
              <w:pStyle w:val="MDPI42tablebody"/>
              <w:jc w:val="left"/>
              <w:rPr>
                <w:rFonts w:asciiTheme="minorHAnsi" w:hAnsiTheme="minorHAnsi" w:cstheme="minorHAnsi"/>
                <w:sz w:val="22"/>
              </w:rPr>
            </w:pPr>
            <w:r w:rsidRPr="00283534">
              <w:rPr>
                <w:rFonts w:asciiTheme="minorHAnsi" w:hAnsiTheme="minorHAnsi" w:cstheme="minorHAnsi"/>
                <w:sz w:val="22"/>
              </w:rPr>
              <w:t>cont.</w:t>
            </w:r>
          </w:p>
        </w:tc>
        <w:tc>
          <w:tcPr>
            <w:tcW w:w="2234" w:type="dxa"/>
          </w:tcPr>
          <w:p w:rsidR="00A14316" w:rsidRPr="00283534" w:rsidRDefault="004D4F97" w:rsidP="008864A3">
            <w:pPr>
              <w:pStyle w:val="MDPI42tablebody"/>
              <w:jc w:val="left"/>
              <w:rPr>
                <w:rFonts w:asciiTheme="minorHAnsi" w:eastAsia="Calibr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1</m:t>
                    </m:r>
                  </m:sub>
                </m:sSub>
                <m:r>
                  <m:rPr>
                    <m:sty m:val="p"/>
                  </m:rPr>
                  <w:rPr>
                    <w:rFonts w:ascii="Cambria Math" w:hAnsi="Cambria Math" w:cstheme="minorHAnsi"/>
                    <w:sz w:val="22"/>
                  </w:rPr>
                  <m:t xml:space="preserve"> (-0.6)</m:t>
                </m:r>
              </m:oMath>
            </m:oMathPara>
          </w:p>
        </w:tc>
      </w:tr>
      <w:tr w:rsidR="00A14316" w:rsidRPr="00283534" w:rsidTr="008864A3">
        <w:tc>
          <w:tcPr>
            <w:tcW w:w="1134" w:type="dxa"/>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4</m:t>
                    </m:r>
                  </m:sub>
                </m:sSub>
              </m:oMath>
            </m:oMathPara>
          </w:p>
        </w:tc>
        <w:tc>
          <w:tcPr>
            <w:tcW w:w="2268" w:type="dxa"/>
            <w:gridSpan w:val="2"/>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2</m:t>
                    </m:r>
                  </m:sub>
                </m:sSub>
                <m:r>
                  <m:rPr>
                    <m:sty m:val="p"/>
                  </m:rPr>
                  <w:rPr>
                    <w:rFonts w:ascii="Cambria Math" w:hAnsi="Cambria Math" w:cstheme="minorHAnsi"/>
                    <w:sz w:val="22"/>
                  </w:rPr>
                  <m:t xml:space="preserve"> </m:t>
                </m:r>
                <m:d>
                  <m:dPr>
                    <m:ctrlPr>
                      <w:rPr>
                        <w:rFonts w:ascii="Cambria Math" w:hAnsi="Cambria Math" w:cstheme="minorHAnsi"/>
                        <w:sz w:val="22"/>
                      </w:rPr>
                    </m:ctrlPr>
                  </m:dPr>
                  <m:e>
                    <m:r>
                      <m:rPr>
                        <m:sty m:val="p"/>
                      </m:rPr>
                      <w:rPr>
                        <w:rFonts w:ascii="Cambria Math" w:hAnsi="Cambria Math" w:cstheme="minorHAnsi"/>
                        <w:sz w:val="22"/>
                      </w:rPr>
                      <m:t>-0.5</m:t>
                    </m:r>
                  </m:e>
                </m:d>
                <m:r>
                  <m:rPr>
                    <m:sty m:val="p"/>
                  </m:rPr>
                  <w:rPr>
                    <w:rFonts w:ascii="Cambria Math" w:hAnsi="Cambria Math" w:cstheme="minorHAnsi"/>
                    <w:sz w:val="22"/>
                  </w:rPr>
                  <m:t xml:space="preserve">, </m:t>
                </m:r>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 xml:space="preserve">5 </m:t>
                    </m:r>
                  </m:sub>
                </m:sSub>
                <m:r>
                  <m:rPr>
                    <m:sty m:val="p"/>
                  </m:rPr>
                  <w:rPr>
                    <w:rFonts w:ascii="Cambria Math" w:hAnsi="Cambria Math" w:cstheme="minorHAnsi"/>
                    <w:sz w:val="22"/>
                  </w:rPr>
                  <m:t>(0.5)</m:t>
                </m:r>
              </m:oMath>
            </m:oMathPara>
          </w:p>
        </w:tc>
        <w:tc>
          <w:tcPr>
            <w:tcW w:w="3261" w:type="dxa"/>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4</m:t>
                    </m:r>
                  </m:sub>
                </m:sSub>
                <m:r>
                  <m:rPr>
                    <m:sty m:val="p"/>
                  </m:rPr>
                  <w:rPr>
                    <w:rFonts w:ascii="Cambria Math" w:hAnsi="Cambria Math" w:cstheme="minorHAnsi"/>
                    <w:sz w:val="22"/>
                  </w:rPr>
                  <m:t>=[max⁡(0,100</m:t>
                </m:r>
                <m:func>
                  <m:funcPr>
                    <m:ctrlPr>
                      <w:rPr>
                        <w:rFonts w:ascii="Cambria Math" w:hAnsi="Cambria Math" w:cstheme="minorHAnsi"/>
                        <w:sz w:val="22"/>
                      </w:rPr>
                    </m:ctrlPr>
                  </m:funcPr>
                  <m:fName>
                    <m:r>
                      <m:rPr>
                        <m:sty m:val="p"/>
                      </m:rPr>
                      <w:rPr>
                        <w:rFonts w:ascii="Cambria Math" w:hAnsi="Cambria Math" w:cstheme="minorHAnsi"/>
                        <w:sz w:val="22"/>
                      </w:rPr>
                      <m:t>exp</m:t>
                    </m:r>
                  </m:fName>
                  <m:e>
                    <m:d>
                      <m:dPr>
                        <m:ctrlPr>
                          <w:rPr>
                            <w:rFonts w:ascii="Cambria Math" w:hAnsi="Cambria Math" w:cstheme="minorHAnsi"/>
                            <w:sz w:val="22"/>
                          </w:rPr>
                        </m:ctrlPr>
                      </m:dPr>
                      <m:e>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4</m:t>
                            </m:r>
                          </m:sub>
                        </m:sSub>
                      </m:e>
                    </m:d>
                  </m:e>
                </m:func>
                <m:r>
                  <m:rPr>
                    <m:sty m:val="p"/>
                  </m:rPr>
                  <w:rPr>
                    <w:rFonts w:ascii="Cambria Math" w:hAnsi="Cambria Math" w:cstheme="minorHAnsi"/>
                    <w:sz w:val="22"/>
                  </w:rPr>
                  <m:t>-20)]</m:t>
                </m:r>
              </m:oMath>
            </m:oMathPara>
          </w:p>
        </w:tc>
        <w:tc>
          <w:tcPr>
            <w:tcW w:w="992" w:type="dxa"/>
          </w:tcPr>
          <w:p w:rsidR="00A14316" w:rsidRPr="00283534" w:rsidRDefault="00A14316" w:rsidP="008864A3">
            <w:pPr>
              <w:pStyle w:val="MDPI42tablebody"/>
              <w:jc w:val="left"/>
              <w:rPr>
                <w:rFonts w:asciiTheme="minorHAnsi" w:hAnsiTheme="minorHAnsi" w:cstheme="minorHAnsi"/>
                <w:sz w:val="22"/>
              </w:rPr>
            </w:pPr>
            <w:r w:rsidRPr="00283534">
              <w:rPr>
                <w:rFonts w:asciiTheme="minorHAnsi" w:hAnsiTheme="minorHAnsi" w:cstheme="minorHAnsi"/>
                <w:sz w:val="22"/>
              </w:rPr>
              <w:t>cont.</w:t>
            </w:r>
          </w:p>
        </w:tc>
        <w:tc>
          <w:tcPr>
            <w:tcW w:w="2234" w:type="dxa"/>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2</m:t>
                    </m:r>
                  </m:sub>
                </m:sSub>
                <m:d>
                  <m:dPr>
                    <m:ctrlPr>
                      <w:rPr>
                        <w:rFonts w:ascii="Cambria Math" w:hAnsi="Cambria Math" w:cstheme="minorHAnsi"/>
                        <w:sz w:val="22"/>
                      </w:rPr>
                    </m:ctrlPr>
                  </m:dPr>
                  <m:e>
                    <m:r>
                      <m:rPr>
                        <m:sty m:val="p"/>
                      </m:rPr>
                      <w:rPr>
                        <w:rFonts w:ascii="Cambria Math" w:hAnsi="Cambria Math" w:cstheme="minorHAnsi"/>
                        <w:sz w:val="22"/>
                      </w:rPr>
                      <m:t>-0.4</m:t>
                    </m:r>
                  </m:e>
                </m:d>
                <m:r>
                  <m:rPr>
                    <m:sty m:val="p"/>
                  </m:rPr>
                  <w:rPr>
                    <w:rFonts w:ascii="Cambria Math" w:hAnsi="Cambria Math" w:cstheme="minorHAnsi"/>
                    <w:sz w:val="22"/>
                  </w:rPr>
                  <m:t xml:space="preserve">, </m:t>
                </m:r>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5</m:t>
                    </m:r>
                  </m:sub>
                </m:sSub>
                <m:r>
                  <m:rPr>
                    <m:sty m:val="p"/>
                  </m:rPr>
                  <w:rPr>
                    <w:rFonts w:ascii="Cambria Math" w:hAnsi="Cambria Math" w:cstheme="minorHAnsi"/>
                    <w:sz w:val="22"/>
                  </w:rPr>
                  <m:t>(0.4)</m:t>
                </m:r>
              </m:oMath>
            </m:oMathPara>
          </w:p>
        </w:tc>
      </w:tr>
      <w:tr w:rsidR="00A14316" w:rsidRPr="00283534" w:rsidTr="008864A3">
        <w:tc>
          <w:tcPr>
            <w:tcW w:w="1134" w:type="dxa"/>
            <w:tcBorders>
              <w:bottom w:val="single" w:sz="4" w:space="0" w:color="auto"/>
            </w:tcBorders>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5</m:t>
                    </m:r>
                  </m:sub>
                </m:sSub>
              </m:oMath>
            </m:oMathPara>
          </w:p>
        </w:tc>
        <w:tc>
          <w:tcPr>
            <w:tcW w:w="2268" w:type="dxa"/>
            <w:gridSpan w:val="2"/>
            <w:tcBorders>
              <w:bottom w:val="single" w:sz="4" w:space="0" w:color="auto"/>
            </w:tcBorders>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2</m:t>
                    </m:r>
                  </m:sub>
                </m:sSub>
                <m:r>
                  <m:rPr>
                    <m:sty m:val="p"/>
                  </m:rPr>
                  <w:rPr>
                    <w:rFonts w:ascii="Cambria Math" w:hAnsi="Cambria Math" w:cstheme="minorHAnsi"/>
                    <w:sz w:val="22"/>
                  </w:rPr>
                  <m:t xml:space="preserve"> </m:t>
                </m:r>
                <m:d>
                  <m:dPr>
                    <m:ctrlPr>
                      <w:rPr>
                        <w:rFonts w:ascii="Cambria Math" w:hAnsi="Cambria Math" w:cstheme="minorHAnsi"/>
                        <w:sz w:val="22"/>
                      </w:rPr>
                    </m:ctrlPr>
                  </m:dPr>
                  <m:e>
                    <m:r>
                      <m:rPr>
                        <m:sty m:val="p"/>
                      </m:rPr>
                      <w:rPr>
                        <w:rFonts w:ascii="Cambria Math" w:hAnsi="Cambria Math" w:cstheme="minorHAnsi"/>
                        <w:sz w:val="22"/>
                      </w:rPr>
                      <m:t>-0.3</m:t>
                    </m:r>
                  </m:e>
                </m:d>
                <m:r>
                  <m:rPr>
                    <m:sty m:val="p"/>
                  </m:rPr>
                  <w:rPr>
                    <w:rFonts w:ascii="Cambria Math" w:hAnsi="Cambria Math" w:cstheme="minorHAnsi"/>
                    <w:sz w:val="22"/>
                  </w:rPr>
                  <m:t xml:space="preserve">, </m:t>
                </m:r>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 xml:space="preserve">4 </m:t>
                    </m:r>
                  </m:sub>
                </m:sSub>
                <m:r>
                  <m:rPr>
                    <m:sty m:val="p"/>
                  </m:rPr>
                  <w:rPr>
                    <w:rFonts w:ascii="Cambria Math" w:hAnsi="Cambria Math" w:cstheme="minorHAnsi"/>
                    <w:sz w:val="22"/>
                  </w:rPr>
                  <m:t>(0.5)</m:t>
                </m:r>
              </m:oMath>
            </m:oMathPara>
          </w:p>
        </w:tc>
        <w:tc>
          <w:tcPr>
            <w:tcW w:w="3261" w:type="dxa"/>
            <w:tcBorders>
              <w:bottom w:val="single" w:sz="4" w:space="0" w:color="auto"/>
            </w:tcBorders>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5</m:t>
                    </m:r>
                  </m:sub>
                </m:sSub>
                <m:r>
                  <m:rPr>
                    <m:sty m:val="p"/>
                  </m:rPr>
                  <w:rPr>
                    <w:rFonts w:ascii="Cambria Math" w:hAnsi="Cambria Math" w:cstheme="minorHAnsi"/>
                    <w:sz w:val="22"/>
                  </w:rPr>
                  <m:t>=[</m:t>
                </m:r>
                <m:func>
                  <m:funcPr>
                    <m:ctrlPr>
                      <w:rPr>
                        <w:rFonts w:ascii="Cambria Math" w:hAnsi="Cambria Math" w:cstheme="minorHAnsi"/>
                        <w:sz w:val="22"/>
                      </w:rPr>
                    </m:ctrlPr>
                  </m:funcPr>
                  <m:fName>
                    <m:r>
                      <m:rPr>
                        <m:sty m:val="p"/>
                      </m:rPr>
                      <w:rPr>
                        <w:rFonts w:ascii="Cambria Math" w:hAnsi="Cambria Math" w:cstheme="minorHAnsi"/>
                        <w:sz w:val="22"/>
                      </w:rPr>
                      <m:t>max</m:t>
                    </m:r>
                  </m:fName>
                  <m:e>
                    <m:d>
                      <m:dPr>
                        <m:ctrlPr>
                          <w:rPr>
                            <w:rFonts w:ascii="Cambria Math" w:hAnsi="Cambria Math" w:cstheme="minorHAnsi"/>
                            <w:sz w:val="22"/>
                          </w:rPr>
                        </m:ctrlPr>
                      </m:dPr>
                      <m:e>
                        <m:r>
                          <m:rPr>
                            <m:sty m:val="p"/>
                          </m:rPr>
                          <w:rPr>
                            <w:rFonts w:ascii="Cambria Math" w:hAnsi="Cambria Math" w:cstheme="minorHAnsi"/>
                            <w:sz w:val="22"/>
                          </w:rPr>
                          <m:t>0,80</m:t>
                        </m:r>
                        <m:func>
                          <m:funcPr>
                            <m:ctrlPr>
                              <w:rPr>
                                <w:rFonts w:ascii="Cambria Math" w:hAnsi="Cambria Math" w:cstheme="minorHAnsi"/>
                                <w:sz w:val="22"/>
                              </w:rPr>
                            </m:ctrlPr>
                          </m:funcPr>
                          <m:fName>
                            <m:r>
                              <m:rPr>
                                <m:sty m:val="p"/>
                              </m:rPr>
                              <w:rPr>
                                <w:rFonts w:ascii="Cambria Math" w:hAnsi="Cambria Math" w:cstheme="minorHAnsi"/>
                                <w:sz w:val="22"/>
                              </w:rPr>
                              <m:t>exp</m:t>
                            </m:r>
                          </m:fName>
                          <m:e>
                            <m:d>
                              <m:dPr>
                                <m:ctrlPr>
                                  <w:rPr>
                                    <w:rFonts w:ascii="Cambria Math" w:hAnsi="Cambria Math" w:cstheme="minorHAnsi"/>
                                    <w:sz w:val="22"/>
                                  </w:rPr>
                                </m:ctrlPr>
                              </m:dPr>
                              <m:e>
                                <m:sSub>
                                  <m:sSubPr>
                                    <m:ctrlPr>
                                      <w:rPr>
                                        <w:rFonts w:ascii="Cambria Math" w:hAnsi="Cambria Math" w:cstheme="minorHAnsi"/>
                                        <w:sz w:val="22"/>
                                      </w:rPr>
                                    </m:ctrlPr>
                                  </m:sSubPr>
                                  <m:e>
                                    <m:r>
                                      <w:rPr>
                                        <w:rFonts w:ascii="Cambria Math" w:hAnsi="Cambria Math" w:cstheme="minorHAnsi"/>
                                        <w:sz w:val="22"/>
                                      </w:rPr>
                                      <m:t>z</m:t>
                                    </m:r>
                                  </m:e>
                                  <m:sub>
                                    <m:r>
                                      <w:rPr>
                                        <w:rFonts w:ascii="Cambria Math" w:hAnsi="Cambria Math" w:cstheme="minorHAnsi"/>
                                        <w:sz w:val="22"/>
                                      </w:rPr>
                                      <m:t>i</m:t>
                                    </m:r>
                                    <m:r>
                                      <m:rPr>
                                        <m:sty m:val="p"/>
                                      </m:rPr>
                                      <w:rPr>
                                        <w:rFonts w:ascii="Cambria Math" w:hAnsi="Cambria Math" w:cstheme="minorHAnsi"/>
                                        <w:sz w:val="22"/>
                                      </w:rPr>
                                      <m:t>5</m:t>
                                    </m:r>
                                  </m:sub>
                                </m:sSub>
                              </m:e>
                            </m:d>
                          </m:e>
                        </m:func>
                        <m:r>
                          <m:rPr>
                            <m:sty m:val="p"/>
                          </m:rPr>
                          <w:rPr>
                            <w:rFonts w:ascii="Cambria Math" w:hAnsi="Cambria Math" w:cstheme="minorHAnsi"/>
                            <w:sz w:val="22"/>
                          </w:rPr>
                          <m:t>-20</m:t>
                        </m:r>
                      </m:e>
                    </m:d>
                  </m:e>
                </m:func>
                <m:r>
                  <m:rPr>
                    <m:sty m:val="p"/>
                  </m:rPr>
                  <w:rPr>
                    <w:rFonts w:ascii="Cambria Math" w:hAnsi="Cambria Math" w:cstheme="minorHAnsi"/>
                    <w:sz w:val="22"/>
                  </w:rPr>
                  <m:t>]</m:t>
                </m:r>
              </m:oMath>
            </m:oMathPara>
          </w:p>
        </w:tc>
        <w:tc>
          <w:tcPr>
            <w:tcW w:w="992" w:type="dxa"/>
            <w:tcBorders>
              <w:bottom w:val="single" w:sz="4" w:space="0" w:color="auto"/>
            </w:tcBorders>
          </w:tcPr>
          <w:p w:rsidR="00A14316" w:rsidRPr="00283534" w:rsidRDefault="00A14316" w:rsidP="008864A3">
            <w:pPr>
              <w:pStyle w:val="MDPI42tablebody"/>
              <w:jc w:val="left"/>
              <w:rPr>
                <w:rFonts w:asciiTheme="minorHAnsi" w:hAnsiTheme="minorHAnsi" w:cstheme="minorHAnsi"/>
                <w:sz w:val="22"/>
              </w:rPr>
            </w:pPr>
            <w:r w:rsidRPr="00283534">
              <w:rPr>
                <w:rFonts w:asciiTheme="minorHAnsi" w:hAnsiTheme="minorHAnsi" w:cstheme="minorHAnsi"/>
                <w:sz w:val="22"/>
              </w:rPr>
              <w:t>cont.</w:t>
            </w:r>
          </w:p>
        </w:tc>
        <w:tc>
          <w:tcPr>
            <w:tcW w:w="2234" w:type="dxa"/>
            <w:tcBorders>
              <w:bottom w:val="single" w:sz="4" w:space="0" w:color="auto"/>
            </w:tcBorders>
          </w:tcPr>
          <w:p w:rsidR="00A14316" w:rsidRPr="00283534" w:rsidRDefault="004D4F97" w:rsidP="008864A3">
            <w:pPr>
              <w:pStyle w:val="MDPI42tablebody"/>
              <w:jc w:val="left"/>
              <w:rPr>
                <w:rFonts w:asciiTheme="minorHAnsi" w:hAnsiTheme="minorHAnsi" w:cstheme="minorHAnsi"/>
                <w:sz w:val="22"/>
              </w:rPr>
            </w:pPr>
            <m:oMathPara>
              <m:oMath>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2</m:t>
                    </m:r>
                  </m:sub>
                </m:sSub>
                <m:d>
                  <m:dPr>
                    <m:ctrlPr>
                      <w:rPr>
                        <w:rFonts w:ascii="Cambria Math" w:hAnsi="Cambria Math" w:cstheme="minorHAnsi"/>
                        <w:sz w:val="22"/>
                      </w:rPr>
                    </m:ctrlPr>
                  </m:dPr>
                  <m:e>
                    <m:r>
                      <m:rPr>
                        <m:sty m:val="p"/>
                      </m:rPr>
                      <w:rPr>
                        <w:rFonts w:ascii="Cambria Math" w:hAnsi="Cambria Math" w:cstheme="minorHAnsi"/>
                        <w:sz w:val="22"/>
                      </w:rPr>
                      <m:t>-0.2</m:t>
                    </m:r>
                  </m:e>
                </m:d>
                <m:r>
                  <m:rPr>
                    <m:sty m:val="p"/>
                  </m:rPr>
                  <w:rPr>
                    <w:rFonts w:ascii="Cambria Math" w:hAnsi="Cambria Math" w:cstheme="minorHAnsi"/>
                    <w:sz w:val="22"/>
                  </w:rPr>
                  <m:t xml:space="preserve">, </m:t>
                </m:r>
                <m:sSub>
                  <m:sSubPr>
                    <m:ctrlPr>
                      <w:rPr>
                        <w:rFonts w:ascii="Cambria Math" w:hAnsi="Cambria Math" w:cstheme="minorHAnsi"/>
                        <w:sz w:val="22"/>
                      </w:rPr>
                    </m:ctrlPr>
                  </m:sSubPr>
                  <m:e>
                    <m:r>
                      <w:rPr>
                        <w:rFonts w:ascii="Cambria Math" w:hAnsi="Cambria Math" w:cstheme="minorHAnsi"/>
                        <w:sz w:val="22"/>
                      </w:rPr>
                      <m:t>x</m:t>
                    </m:r>
                  </m:e>
                  <m:sub>
                    <m:r>
                      <w:rPr>
                        <w:rFonts w:ascii="Cambria Math" w:hAnsi="Cambria Math" w:cstheme="minorHAnsi"/>
                        <w:sz w:val="22"/>
                      </w:rPr>
                      <m:t>i</m:t>
                    </m:r>
                    <m:r>
                      <m:rPr>
                        <m:sty m:val="p"/>
                      </m:rPr>
                      <w:rPr>
                        <w:rFonts w:ascii="Cambria Math" w:hAnsi="Cambria Math" w:cstheme="minorHAnsi"/>
                        <w:sz w:val="22"/>
                      </w:rPr>
                      <m:t>4</m:t>
                    </m:r>
                  </m:sub>
                </m:sSub>
                <m:r>
                  <m:rPr>
                    <m:sty m:val="p"/>
                  </m:rPr>
                  <w:rPr>
                    <w:rFonts w:ascii="Cambria Math" w:hAnsi="Cambria Math" w:cstheme="minorHAnsi"/>
                    <w:sz w:val="22"/>
                  </w:rPr>
                  <m:t>(0.4)</m:t>
                </m:r>
              </m:oMath>
            </m:oMathPara>
          </w:p>
        </w:tc>
      </w:tr>
    </w:tbl>
    <w:p w:rsidR="00A14316" w:rsidRPr="00283534" w:rsidRDefault="00A14316" w:rsidP="008864A3">
      <w:pPr>
        <w:pStyle w:val="MDPI42tablebody"/>
        <w:jc w:val="left"/>
        <w:rPr>
          <w:rFonts w:asciiTheme="minorHAnsi" w:hAnsiTheme="minorHAnsi" w:cstheme="minorHAnsi"/>
          <w:sz w:val="22"/>
        </w:rPr>
      </w:pPr>
    </w:p>
    <w:p w:rsidR="00A14316" w:rsidRPr="00283534" w:rsidRDefault="00A14316" w:rsidP="008864A3">
      <w:pPr>
        <w:keepNext/>
        <w:spacing w:line="360" w:lineRule="auto"/>
        <w:jc w:val="left"/>
        <w:rPr>
          <w:rFonts w:asciiTheme="minorHAnsi" w:hAnsiTheme="minorHAnsi" w:cstheme="minorHAnsi"/>
          <w:sz w:val="28"/>
        </w:rPr>
      </w:pPr>
    </w:p>
    <w:p w:rsidR="00A14316" w:rsidRPr="00283534" w:rsidRDefault="00A14316" w:rsidP="008864A3">
      <w:pPr>
        <w:keepNext/>
        <w:spacing w:line="360" w:lineRule="auto"/>
        <w:jc w:val="left"/>
        <w:rPr>
          <w:rFonts w:asciiTheme="minorHAnsi" w:hAnsiTheme="minorHAnsi" w:cstheme="minorHAnsi"/>
          <w:sz w:val="28"/>
        </w:rPr>
      </w:pPr>
    </w:p>
    <w:p w:rsidR="00A14316" w:rsidRPr="00283534" w:rsidRDefault="00A14316" w:rsidP="008864A3">
      <w:pPr>
        <w:keepNext/>
        <w:spacing w:line="360" w:lineRule="auto"/>
        <w:jc w:val="left"/>
        <w:rPr>
          <w:rFonts w:asciiTheme="minorHAnsi" w:hAnsiTheme="minorHAnsi" w:cstheme="minorHAnsi"/>
          <w:sz w:val="28"/>
        </w:rPr>
      </w:pPr>
    </w:p>
    <w:p w:rsidR="00A14316" w:rsidRPr="00283534" w:rsidRDefault="00A14316" w:rsidP="008864A3">
      <w:pPr>
        <w:keepNext/>
        <w:spacing w:line="360" w:lineRule="auto"/>
        <w:jc w:val="left"/>
        <w:rPr>
          <w:rFonts w:asciiTheme="minorHAnsi" w:hAnsiTheme="minorHAnsi" w:cstheme="minorHAnsi"/>
          <w:sz w:val="28"/>
        </w:rPr>
        <w:sectPr w:rsidR="00A14316" w:rsidRPr="00283534" w:rsidSect="008864A3">
          <w:pgSz w:w="12240" w:h="15840"/>
          <w:pgMar w:top="1417" w:right="1417" w:bottom="1134" w:left="1417" w:header="708" w:footer="708" w:gutter="0"/>
          <w:cols w:space="708"/>
          <w:docGrid w:linePitch="360"/>
        </w:sectPr>
      </w:pPr>
    </w:p>
    <w:p w:rsidR="00A14316" w:rsidRPr="00283534" w:rsidRDefault="00A14316" w:rsidP="008864A3">
      <w:pPr>
        <w:pStyle w:val="MDPI41tablecaption"/>
        <w:jc w:val="left"/>
        <w:rPr>
          <w:rFonts w:asciiTheme="minorHAnsi" w:hAnsiTheme="minorHAnsi" w:cstheme="minorHAnsi"/>
          <w:sz w:val="20"/>
        </w:rPr>
      </w:pPr>
      <w:r w:rsidRPr="00283534">
        <w:rPr>
          <w:rFonts w:asciiTheme="minorHAnsi" w:hAnsiTheme="minorHAnsi" w:cstheme="minorHAnsi"/>
          <w:b/>
          <w:sz w:val="20"/>
        </w:rPr>
        <w:lastRenderedPageBreak/>
        <w:t>Table S2.</w:t>
      </w:r>
      <w:r w:rsidRPr="00283534">
        <w:rPr>
          <w:rFonts w:asciiTheme="minorHAnsi" w:hAnsiTheme="minorHAnsi" w:cstheme="minorHAnsi"/>
          <w:sz w:val="20"/>
        </w:rPr>
        <w:t xml:space="preserve"> Mean and standard deviation (x100) of independently validated (IV) c-statistics for different model estimators and all simulation scenarios. The standard deviation strongly depends on the number of new observations (in our case 100 000) used to estimate the IV c-statistics. </w:t>
      </w:r>
    </w:p>
    <w:tbl>
      <w:tblPr>
        <w:tblW w:w="4319" w:type="pct"/>
        <w:tblLayout w:type="fixed"/>
        <w:tblLook w:val="04A0" w:firstRow="1" w:lastRow="0" w:firstColumn="1" w:lastColumn="0" w:noHBand="0" w:noVBand="1"/>
      </w:tblPr>
      <w:tblGrid>
        <w:gridCol w:w="1275"/>
        <w:gridCol w:w="1414"/>
        <w:gridCol w:w="1143"/>
        <w:gridCol w:w="1322"/>
        <w:gridCol w:w="1322"/>
        <w:gridCol w:w="1325"/>
        <w:gridCol w:w="1226"/>
        <w:gridCol w:w="1226"/>
        <w:gridCol w:w="1226"/>
      </w:tblGrid>
      <w:tr w:rsidR="00A14316" w:rsidRPr="00283534" w:rsidTr="007936ED">
        <w:trPr>
          <w:trHeight w:val="300"/>
        </w:trPr>
        <w:tc>
          <w:tcPr>
            <w:tcW w:w="555" w:type="pct"/>
            <w:tcBorders>
              <w:top w:val="nil"/>
              <w:left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616" w:type="pct"/>
            <w:tcBorders>
              <w:top w:val="nil"/>
              <w:left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498" w:type="pct"/>
            <w:tcBorders>
              <w:top w:val="nil"/>
              <w:left w:val="nil"/>
              <w:righ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1728" w:type="pct"/>
            <w:gridSpan w:val="3"/>
            <w:tcBorders>
              <w:top w:val="nil"/>
              <w:left w:val="single" w:sz="4" w:space="0" w:color="auto"/>
              <w:righ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Mean IV c-statistic (x100)</w:t>
            </w:r>
          </w:p>
        </w:tc>
        <w:tc>
          <w:tcPr>
            <w:tcW w:w="1602" w:type="pct"/>
            <w:gridSpan w:val="3"/>
            <w:tcBorders>
              <w:top w:val="nil"/>
              <w:lef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Standard deviation of IV c-statistic (x100)</w:t>
            </w:r>
          </w:p>
        </w:tc>
      </w:tr>
      <w:tr w:rsidR="00A14316" w:rsidRPr="00283534" w:rsidTr="007936ED">
        <w:trPr>
          <w:trHeight w:val="300"/>
        </w:trPr>
        <w:tc>
          <w:tcPr>
            <w:tcW w:w="555" w:type="pct"/>
            <w:tcBorders>
              <w:left w:val="nil"/>
              <w:bottom w:val="single" w:sz="4" w:space="0" w:color="auto"/>
              <w:right w:val="nil"/>
            </w:tcBorders>
            <w:shd w:val="clear" w:color="auto" w:fill="auto"/>
            <w:noWrap/>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Sample size</w:t>
            </w:r>
          </w:p>
        </w:tc>
        <w:tc>
          <w:tcPr>
            <w:tcW w:w="616" w:type="pct"/>
            <w:tcBorders>
              <w:left w:val="nil"/>
              <w:bottom w:val="single" w:sz="4" w:space="0" w:color="auto"/>
              <w:right w:val="nil"/>
            </w:tcBorders>
            <w:shd w:val="clear" w:color="auto" w:fill="auto"/>
            <w:noWrap/>
            <w:hideMark/>
          </w:tcPr>
          <w:p w:rsidR="00A14316" w:rsidRPr="00283534" w:rsidRDefault="00A14316" w:rsidP="007936ED">
            <w:pPr>
              <w:pStyle w:val="MDPI42tablebody"/>
              <w:jc w:val="left"/>
              <w:rPr>
                <w:rFonts w:asciiTheme="minorHAnsi" w:hAnsiTheme="minorHAnsi" w:cstheme="minorHAnsi"/>
                <w:b/>
              </w:rPr>
            </w:pPr>
            <w:r w:rsidRPr="00283534">
              <w:rPr>
                <w:rFonts w:asciiTheme="minorHAnsi" w:hAnsiTheme="minorHAnsi" w:cstheme="minorHAnsi"/>
                <w:b/>
              </w:rPr>
              <w:t xml:space="preserve">Event </w:t>
            </w:r>
            <w:r w:rsidR="007936ED">
              <w:rPr>
                <w:rFonts w:asciiTheme="minorHAnsi" w:hAnsiTheme="minorHAnsi" w:cstheme="minorHAnsi"/>
                <w:b/>
              </w:rPr>
              <w:t>fraction</w:t>
            </w:r>
          </w:p>
        </w:tc>
        <w:tc>
          <w:tcPr>
            <w:tcW w:w="498" w:type="pct"/>
            <w:tcBorders>
              <w:left w:val="nil"/>
              <w:bottom w:val="single" w:sz="4" w:space="0" w:color="auto"/>
              <w:right w:val="single" w:sz="4" w:space="0" w:color="auto"/>
            </w:tcBorders>
            <w:shd w:val="clear" w:color="auto" w:fill="auto"/>
            <w:noWrap/>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Effect size</w:t>
            </w:r>
          </w:p>
        </w:tc>
        <w:tc>
          <w:tcPr>
            <w:tcW w:w="576" w:type="pct"/>
            <w:tcBorders>
              <w:left w:val="single" w:sz="4" w:space="0" w:color="auto"/>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ML</w:t>
            </w:r>
          </w:p>
        </w:tc>
        <w:tc>
          <w:tcPr>
            <w:tcW w:w="576" w:type="pct"/>
            <w:tcBorders>
              <w:left w:val="nil"/>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FL</w:t>
            </w:r>
          </w:p>
        </w:tc>
        <w:tc>
          <w:tcPr>
            <w:tcW w:w="577" w:type="pct"/>
            <w:tcBorders>
              <w:left w:val="nil"/>
              <w:bottom w:val="single" w:sz="4" w:space="0" w:color="auto"/>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RR</w:t>
            </w:r>
          </w:p>
        </w:tc>
        <w:tc>
          <w:tcPr>
            <w:tcW w:w="534" w:type="pct"/>
            <w:tcBorders>
              <w:left w:val="single" w:sz="4" w:space="0" w:color="auto"/>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ML</w:t>
            </w:r>
          </w:p>
        </w:tc>
        <w:tc>
          <w:tcPr>
            <w:tcW w:w="534" w:type="pct"/>
            <w:tcBorders>
              <w:left w:val="nil"/>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FL</w:t>
            </w:r>
          </w:p>
        </w:tc>
        <w:tc>
          <w:tcPr>
            <w:tcW w:w="535" w:type="pct"/>
            <w:tcBorders>
              <w:left w:val="nil"/>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RR</w:t>
            </w:r>
          </w:p>
        </w:tc>
      </w:tr>
      <w:tr w:rsidR="00A14316" w:rsidRPr="00283534" w:rsidTr="007936ED">
        <w:trPr>
          <w:trHeight w:val="300"/>
        </w:trPr>
        <w:tc>
          <w:tcPr>
            <w:tcW w:w="555" w:type="pct"/>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100</w:t>
            </w:r>
          </w:p>
        </w:tc>
        <w:tc>
          <w:tcPr>
            <w:tcW w:w="616" w:type="pct"/>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0.25</w:t>
            </w:r>
          </w:p>
        </w:tc>
        <w:tc>
          <w:tcPr>
            <w:tcW w:w="498" w:type="pct"/>
            <w:tcBorders>
              <w:top w:val="single" w:sz="4" w:space="0" w:color="auto"/>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576" w:type="pct"/>
            <w:tcBorders>
              <w:top w:val="single" w:sz="4" w:space="0" w:color="auto"/>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49.99</w:t>
            </w:r>
          </w:p>
        </w:tc>
        <w:tc>
          <w:tcPr>
            <w:tcW w:w="576" w:type="pct"/>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49.99</w:t>
            </w:r>
          </w:p>
        </w:tc>
        <w:tc>
          <w:tcPr>
            <w:tcW w:w="577" w:type="pct"/>
            <w:tcBorders>
              <w:top w:val="single" w:sz="4" w:space="0" w:color="auto"/>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49.99</w:t>
            </w:r>
          </w:p>
        </w:tc>
        <w:tc>
          <w:tcPr>
            <w:tcW w:w="534" w:type="pct"/>
            <w:tcBorders>
              <w:top w:val="single" w:sz="4" w:space="0" w:color="auto"/>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0.21</w:t>
            </w:r>
          </w:p>
        </w:tc>
        <w:tc>
          <w:tcPr>
            <w:tcW w:w="534" w:type="pct"/>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0.21</w:t>
            </w:r>
          </w:p>
        </w:tc>
        <w:tc>
          <w:tcPr>
            <w:tcW w:w="535" w:type="pct"/>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0.21</w:t>
            </w:r>
          </w:p>
        </w:tc>
      </w:tr>
      <w:tr w:rsidR="00A14316" w:rsidRPr="00283534" w:rsidTr="007936ED">
        <w:trPr>
          <w:trHeight w:val="300"/>
        </w:trPr>
        <w:tc>
          <w:tcPr>
            <w:tcW w:w="555" w:type="pct"/>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498"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576"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56.87</w:t>
            </w:r>
          </w:p>
        </w:tc>
        <w:tc>
          <w:tcPr>
            <w:tcW w:w="576"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56.83</w:t>
            </w:r>
          </w:p>
        </w:tc>
        <w:tc>
          <w:tcPr>
            <w:tcW w:w="577"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57.15</w:t>
            </w:r>
          </w:p>
        </w:tc>
        <w:tc>
          <w:tcPr>
            <w:tcW w:w="534"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3.43</w:t>
            </w:r>
          </w:p>
        </w:tc>
        <w:tc>
          <w:tcPr>
            <w:tcW w:w="534"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3.44</w:t>
            </w:r>
          </w:p>
        </w:tc>
        <w:tc>
          <w:tcPr>
            <w:tcW w:w="535"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3.6</w:t>
            </w:r>
          </w:p>
        </w:tc>
      </w:tr>
      <w:tr w:rsidR="00A14316" w:rsidRPr="00283534" w:rsidTr="007936ED">
        <w:trPr>
          <w:trHeight w:val="300"/>
        </w:trPr>
        <w:tc>
          <w:tcPr>
            <w:tcW w:w="555" w:type="pct"/>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498"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576"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67.59</w:t>
            </w:r>
          </w:p>
        </w:tc>
        <w:tc>
          <w:tcPr>
            <w:tcW w:w="576"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67.54</w:t>
            </w:r>
          </w:p>
        </w:tc>
        <w:tc>
          <w:tcPr>
            <w:tcW w:w="577"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67.78</w:t>
            </w:r>
          </w:p>
        </w:tc>
        <w:tc>
          <w:tcPr>
            <w:tcW w:w="534"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2.7</w:t>
            </w:r>
          </w:p>
        </w:tc>
        <w:tc>
          <w:tcPr>
            <w:tcW w:w="534"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2.73</w:t>
            </w:r>
          </w:p>
        </w:tc>
        <w:tc>
          <w:tcPr>
            <w:tcW w:w="535"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2.64</w:t>
            </w:r>
          </w:p>
        </w:tc>
      </w:tr>
      <w:tr w:rsidR="00A14316" w:rsidRPr="00283534" w:rsidTr="007936ED">
        <w:trPr>
          <w:trHeight w:val="300"/>
        </w:trPr>
        <w:tc>
          <w:tcPr>
            <w:tcW w:w="555"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498"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576"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576"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577"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534"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0.18</w:t>
            </w:r>
          </w:p>
        </w:tc>
        <w:tc>
          <w:tcPr>
            <w:tcW w:w="534"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0.18</w:t>
            </w:r>
          </w:p>
        </w:tc>
        <w:tc>
          <w:tcPr>
            <w:tcW w:w="535"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0.18</w:t>
            </w:r>
          </w:p>
        </w:tc>
      </w:tr>
      <w:tr w:rsidR="00A14316" w:rsidRPr="00283534" w:rsidTr="007936ED">
        <w:trPr>
          <w:trHeight w:val="300"/>
        </w:trPr>
        <w:tc>
          <w:tcPr>
            <w:tcW w:w="555"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498"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576"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57.72</w:t>
            </w:r>
          </w:p>
        </w:tc>
        <w:tc>
          <w:tcPr>
            <w:tcW w:w="576"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57.72</w:t>
            </w:r>
          </w:p>
        </w:tc>
        <w:tc>
          <w:tcPr>
            <w:tcW w:w="577"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58</w:t>
            </w:r>
          </w:p>
        </w:tc>
        <w:tc>
          <w:tcPr>
            <w:tcW w:w="534"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2.98</w:t>
            </w:r>
          </w:p>
        </w:tc>
        <w:tc>
          <w:tcPr>
            <w:tcW w:w="534"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2.98</w:t>
            </w:r>
          </w:p>
        </w:tc>
        <w:tc>
          <w:tcPr>
            <w:tcW w:w="535"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3.03</w:t>
            </w:r>
          </w:p>
        </w:tc>
      </w:tr>
      <w:tr w:rsidR="00A14316" w:rsidRPr="00283534" w:rsidTr="007936ED">
        <w:trPr>
          <w:trHeight w:val="300"/>
        </w:trPr>
        <w:tc>
          <w:tcPr>
            <w:tcW w:w="555"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498"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576"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68.32</w:t>
            </w:r>
          </w:p>
        </w:tc>
        <w:tc>
          <w:tcPr>
            <w:tcW w:w="576"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68.32</w:t>
            </w:r>
          </w:p>
        </w:tc>
        <w:tc>
          <w:tcPr>
            <w:tcW w:w="577"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68.44</w:t>
            </w:r>
          </w:p>
        </w:tc>
        <w:tc>
          <w:tcPr>
            <w:tcW w:w="534"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2.13</w:t>
            </w:r>
          </w:p>
        </w:tc>
        <w:tc>
          <w:tcPr>
            <w:tcW w:w="534"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2.13</w:t>
            </w:r>
          </w:p>
        </w:tc>
        <w:tc>
          <w:tcPr>
            <w:tcW w:w="535"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2.07</w:t>
            </w:r>
          </w:p>
        </w:tc>
      </w:tr>
      <w:tr w:rsidR="00A14316" w:rsidRPr="00283534" w:rsidTr="007936ED">
        <w:trPr>
          <w:trHeight w:val="300"/>
        </w:trPr>
        <w:tc>
          <w:tcPr>
            <w:tcW w:w="555"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616"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0.25</w:t>
            </w:r>
          </w:p>
        </w:tc>
        <w:tc>
          <w:tcPr>
            <w:tcW w:w="498"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576"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50.01</w:t>
            </w:r>
          </w:p>
        </w:tc>
        <w:tc>
          <w:tcPr>
            <w:tcW w:w="576"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50.01</w:t>
            </w:r>
          </w:p>
        </w:tc>
        <w:tc>
          <w:tcPr>
            <w:tcW w:w="577"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50.01</w:t>
            </w:r>
          </w:p>
        </w:tc>
        <w:tc>
          <w:tcPr>
            <w:tcW w:w="534"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0.21</w:t>
            </w:r>
          </w:p>
        </w:tc>
        <w:tc>
          <w:tcPr>
            <w:tcW w:w="534"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0.21</w:t>
            </w:r>
          </w:p>
        </w:tc>
        <w:tc>
          <w:tcPr>
            <w:tcW w:w="535"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0.21</w:t>
            </w:r>
          </w:p>
        </w:tc>
      </w:tr>
      <w:tr w:rsidR="00A14316" w:rsidRPr="00283534" w:rsidTr="007936ED">
        <w:trPr>
          <w:trHeight w:val="300"/>
        </w:trPr>
        <w:tc>
          <w:tcPr>
            <w:tcW w:w="555" w:type="pct"/>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498"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576"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55.38</w:t>
            </w:r>
          </w:p>
        </w:tc>
        <w:tc>
          <w:tcPr>
            <w:tcW w:w="576"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55.26</w:t>
            </w:r>
          </w:p>
        </w:tc>
        <w:tc>
          <w:tcPr>
            <w:tcW w:w="577"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55.63</w:t>
            </w:r>
          </w:p>
        </w:tc>
        <w:tc>
          <w:tcPr>
            <w:tcW w:w="534"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4.14</w:t>
            </w:r>
          </w:p>
        </w:tc>
        <w:tc>
          <w:tcPr>
            <w:tcW w:w="534"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4.21</w:t>
            </w:r>
          </w:p>
        </w:tc>
        <w:tc>
          <w:tcPr>
            <w:tcW w:w="535"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4.48</w:t>
            </w:r>
          </w:p>
        </w:tc>
      </w:tr>
      <w:tr w:rsidR="00A14316" w:rsidRPr="00283534" w:rsidTr="007936ED">
        <w:trPr>
          <w:trHeight w:val="300"/>
        </w:trPr>
        <w:tc>
          <w:tcPr>
            <w:tcW w:w="555" w:type="pct"/>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498"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576"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64.87</w:t>
            </w:r>
          </w:p>
        </w:tc>
        <w:tc>
          <w:tcPr>
            <w:tcW w:w="576"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64.77</w:t>
            </w:r>
          </w:p>
        </w:tc>
        <w:tc>
          <w:tcPr>
            <w:tcW w:w="577" w:type="pct"/>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65.35</w:t>
            </w:r>
          </w:p>
        </w:tc>
        <w:tc>
          <w:tcPr>
            <w:tcW w:w="534" w:type="pct"/>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4.74</w:t>
            </w:r>
          </w:p>
        </w:tc>
        <w:tc>
          <w:tcPr>
            <w:tcW w:w="534"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4.85</w:t>
            </w:r>
          </w:p>
        </w:tc>
        <w:tc>
          <w:tcPr>
            <w:tcW w:w="535" w:type="pct"/>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4.74</w:t>
            </w:r>
          </w:p>
        </w:tc>
      </w:tr>
      <w:tr w:rsidR="00A14316" w:rsidRPr="00283534" w:rsidTr="007936ED">
        <w:trPr>
          <w:trHeight w:val="300"/>
        </w:trPr>
        <w:tc>
          <w:tcPr>
            <w:tcW w:w="555"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498"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576"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576"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577"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534"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0.19</w:t>
            </w:r>
          </w:p>
        </w:tc>
        <w:tc>
          <w:tcPr>
            <w:tcW w:w="534"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0.19</w:t>
            </w:r>
          </w:p>
        </w:tc>
        <w:tc>
          <w:tcPr>
            <w:tcW w:w="535"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0.19</w:t>
            </w:r>
          </w:p>
        </w:tc>
      </w:tr>
      <w:tr w:rsidR="00A14316" w:rsidRPr="00283534" w:rsidTr="007936ED">
        <w:trPr>
          <w:trHeight w:val="300"/>
        </w:trPr>
        <w:tc>
          <w:tcPr>
            <w:tcW w:w="555"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498"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576"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55.78</w:t>
            </w:r>
          </w:p>
        </w:tc>
        <w:tc>
          <w:tcPr>
            <w:tcW w:w="576"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55.76</w:t>
            </w:r>
          </w:p>
        </w:tc>
        <w:tc>
          <w:tcPr>
            <w:tcW w:w="577"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56.04</w:t>
            </w:r>
          </w:p>
        </w:tc>
        <w:tc>
          <w:tcPr>
            <w:tcW w:w="534"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3.85</w:t>
            </w:r>
          </w:p>
        </w:tc>
        <w:tc>
          <w:tcPr>
            <w:tcW w:w="534"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3.86</w:t>
            </w:r>
          </w:p>
        </w:tc>
        <w:tc>
          <w:tcPr>
            <w:tcW w:w="535"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4.1</w:t>
            </w:r>
          </w:p>
        </w:tc>
      </w:tr>
      <w:tr w:rsidR="00A14316" w:rsidRPr="00283534" w:rsidTr="007936ED">
        <w:trPr>
          <w:trHeight w:val="300"/>
        </w:trPr>
        <w:tc>
          <w:tcPr>
            <w:tcW w:w="555"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616" w:type="pct"/>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498"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576"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65.78</w:t>
            </w:r>
          </w:p>
        </w:tc>
        <w:tc>
          <w:tcPr>
            <w:tcW w:w="576"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65.76</w:t>
            </w:r>
          </w:p>
        </w:tc>
        <w:tc>
          <w:tcPr>
            <w:tcW w:w="577" w:type="pct"/>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66.24</w:t>
            </w:r>
          </w:p>
        </w:tc>
        <w:tc>
          <w:tcPr>
            <w:tcW w:w="534" w:type="pct"/>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3.92</w:t>
            </w:r>
          </w:p>
        </w:tc>
        <w:tc>
          <w:tcPr>
            <w:tcW w:w="534"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3.93</w:t>
            </w:r>
          </w:p>
        </w:tc>
        <w:tc>
          <w:tcPr>
            <w:tcW w:w="535" w:type="pct"/>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3.63</w:t>
            </w:r>
          </w:p>
        </w:tc>
      </w:tr>
    </w:tbl>
    <w:p w:rsidR="00A14316" w:rsidRPr="00283534" w:rsidRDefault="00A14316" w:rsidP="008864A3">
      <w:pPr>
        <w:pStyle w:val="MDPI43tablefooter"/>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For each simulated dataset and each model estimation method, the IV c-statistic was calculated from newly drawn data with 100,000 observations.</w:t>
      </w:r>
    </w:p>
    <w:p w:rsidR="00A14316" w:rsidRPr="00283534" w:rsidRDefault="00A14316" w:rsidP="008864A3">
      <w:pPr>
        <w:pStyle w:val="MDPI43tablefooter"/>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ML, maximum likelihood; FL, Firth’s logistic regression; RR, ridge regression.</w:t>
      </w:r>
    </w:p>
    <w:p w:rsidR="00A14316" w:rsidRPr="00283534" w:rsidRDefault="00A14316" w:rsidP="008864A3">
      <w:pPr>
        <w:spacing w:line="360" w:lineRule="auto"/>
        <w:jc w:val="left"/>
        <w:rPr>
          <w:rFonts w:asciiTheme="minorHAnsi" w:hAnsiTheme="minorHAnsi" w:cstheme="minorHAnsi"/>
          <w:sz w:val="28"/>
        </w:rPr>
      </w:pPr>
    </w:p>
    <w:p w:rsidR="00A14316" w:rsidRPr="00283534" w:rsidRDefault="00A14316" w:rsidP="008864A3">
      <w:pPr>
        <w:spacing w:line="360" w:lineRule="auto"/>
        <w:jc w:val="left"/>
        <w:rPr>
          <w:rFonts w:asciiTheme="minorHAnsi" w:hAnsiTheme="minorHAnsi" w:cstheme="minorHAnsi"/>
          <w:sz w:val="28"/>
        </w:rPr>
        <w:sectPr w:rsidR="00A14316" w:rsidRPr="00283534" w:rsidSect="008864A3">
          <w:pgSz w:w="15840" w:h="12240" w:orient="landscape"/>
          <w:pgMar w:top="1417" w:right="1417" w:bottom="1417" w:left="1134" w:header="708" w:footer="708" w:gutter="0"/>
          <w:cols w:space="708"/>
          <w:docGrid w:linePitch="360"/>
        </w:sectPr>
      </w:pPr>
    </w:p>
    <w:p w:rsidR="00A14316" w:rsidRPr="00283534" w:rsidRDefault="00A14316" w:rsidP="008864A3">
      <w:pPr>
        <w:pStyle w:val="MDPI41tablecaption"/>
        <w:jc w:val="left"/>
        <w:rPr>
          <w:rFonts w:asciiTheme="minorHAnsi" w:hAnsiTheme="minorHAnsi" w:cstheme="minorHAnsi"/>
          <w:sz w:val="20"/>
        </w:rPr>
      </w:pPr>
      <w:r w:rsidRPr="00283534">
        <w:rPr>
          <w:rFonts w:asciiTheme="minorHAnsi" w:hAnsiTheme="minorHAnsi" w:cstheme="minorHAnsi"/>
          <w:b/>
          <w:sz w:val="20"/>
        </w:rPr>
        <w:lastRenderedPageBreak/>
        <w:t>Table S3.</w:t>
      </w:r>
      <w:r w:rsidRPr="00283534">
        <w:rPr>
          <w:rFonts w:asciiTheme="minorHAnsi" w:hAnsiTheme="minorHAnsi" w:cstheme="minorHAnsi"/>
          <w:sz w:val="20"/>
        </w:rPr>
        <w:t xml:space="preserve"> Mean and standard deviation (x100) of independently validated (IV) discrimination slope for different model estimators and all simulation scenarios. The standard deviation strongly depends on the number of new observations (in our case 100 000) used to estimate the IV discrimination slope. </w:t>
      </w:r>
    </w:p>
    <w:tbl>
      <w:tblPr>
        <w:tblW w:w="12333" w:type="dxa"/>
        <w:tblLayout w:type="fixed"/>
        <w:tblLook w:val="04A0" w:firstRow="1" w:lastRow="0" w:firstColumn="1" w:lastColumn="0" w:noHBand="0" w:noVBand="1"/>
      </w:tblPr>
      <w:tblGrid>
        <w:gridCol w:w="1276"/>
        <w:gridCol w:w="1418"/>
        <w:gridCol w:w="1116"/>
        <w:gridCol w:w="1329"/>
        <w:gridCol w:w="1329"/>
        <w:gridCol w:w="1329"/>
        <w:gridCol w:w="1512"/>
        <w:gridCol w:w="1512"/>
        <w:gridCol w:w="1512"/>
      </w:tblGrid>
      <w:tr w:rsidR="00A14316" w:rsidRPr="00283534" w:rsidTr="007936ED">
        <w:trPr>
          <w:trHeight w:val="300"/>
        </w:trPr>
        <w:tc>
          <w:tcPr>
            <w:tcW w:w="1276" w:type="dxa"/>
            <w:tcBorders>
              <w:top w:val="nil"/>
              <w:left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1418" w:type="dxa"/>
            <w:tcBorders>
              <w:top w:val="nil"/>
              <w:left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1116" w:type="dxa"/>
            <w:tcBorders>
              <w:top w:val="nil"/>
              <w:left w:val="nil"/>
              <w:righ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3987" w:type="dxa"/>
            <w:gridSpan w:val="3"/>
            <w:tcBorders>
              <w:top w:val="nil"/>
              <w:left w:val="single" w:sz="4" w:space="0" w:color="auto"/>
              <w:righ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Mean IV discrimination slope (x100)</w:t>
            </w:r>
          </w:p>
        </w:tc>
        <w:tc>
          <w:tcPr>
            <w:tcW w:w="4536" w:type="dxa"/>
            <w:gridSpan w:val="3"/>
            <w:tcBorders>
              <w:top w:val="nil"/>
              <w:lef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Standard deviation of IV discrimination slope (x100)</w:t>
            </w:r>
          </w:p>
        </w:tc>
      </w:tr>
      <w:tr w:rsidR="00A14316" w:rsidRPr="00283534" w:rsidTr="007936ED">
        <w:trPr>
          <w:trHeight w:val="300"/>
        </w:trPr>
        <w:tc>
          <w:tcPr>
            <w:tcW w:w="1276" w:type="dxa"/>
            <w:tcBorders>
              <w:left w:val="nil"/>
              <w:bottom w:val="single" w:sz="4" w:space="0" w:color="auto"/>
              <w:right w:val="nil"/>
            </w:tcBorders>
            <w:shd w:val="clear" w:color="auto" w:fill="auto"/>
            <w:noWrap/>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Sample size</w:t>
            </w:r>
          </w:p>
        </w:tc>
        <w:tc>
          <w:tcPr>
            <w:tcW w:w="1418" w:type="dxa"/>
            <w:tcBorders>
              <w:left w:val="nil"/>
              <w:bottom w:val="single" w:sz="4" w:space="0" w:color="auto"/>
              <w:right w:val="nil"/>
            </w:tcBorders>
            <w:shd w:val="clear" w:color="auto" w:fill="auto"/>
            <w:noWrap/>
            <w:hideMark/>
          </w:tcPr>
          <w:p w:rsidR="00A14316" w:rsidRPr="00283534" w:rsidRDefault="00A14316" w:rsidP="007936ED">
            <w:pPr>
              <w:pStyle w:val="MDPI42tablebody"/>
              <w:jc w:val="left"/>
              <w:rPr>
                <w:rFonts w:asciiTheme="minorHAnsi" w:hAnsiTheme="minorHAnsi" w:cstheme="minorHAnsi"/>
                <w:b/>
              </w:rPr>
            </w:pPr>
            <w:r w:rsidRPr="00283534">
              <w:rPr>
                <w:rFonts w:asciiTheme="minorHAnsi" w:hAnsiTheme="minorHAnsi" w:cstheme="minorHAnsi"/>
                <w:b/>
              </w:rPr>
              <w:t xml:space="preserve">Event </w:t>
            </w:r>
            <w:r w:rsidR="007936ED">
              <w:rPr>
                <w:rFonts w:asciiTheme="minorHAnsi" w:hAnsiTheme="minorHAnsi" w:cstheme="minorHAnsi"/>
                <w:b/>
              </w:rPr>
              <w:t>fraction</w:t>
            </w:r>
          </w:p>
        </w:tc>
        <w:tc>
          <w:tcPr>
            <w:tcW w:w="1116" w:type="dxa"/>
            <w:tcBorders>
              <w:left w:val="nil"/>
              <w:bottom w:val="single" w:sz="4" w:space="0" w:color="auto"/>
              <w:right w:val="single" w:sz="4" w:space="0" w:color="auto"/>
            </w:tcBorders>
            <w:shd w:val="clear" w:color="auto" w:fill="auto"/>
            <w:noWrap/>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Effect size</w:t>
            </w:r>
          </w:p>
        </w:tc>
        <w:tc>
          <w:tcPr>
            <w:tcW w:w="1329" w:type="dxa"/>
            <w:tcBorders>
              <w:left w:val="single" w:sz="4" w:space="0" w:color="auto"/>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ML</w:t>
            </w:r>
          </w:p>
        </w:tc>
        <w:tc>
          <w:tcPr>
            <w:tcW w:w="1329" w:type="dxa"/>
            <w:tcBorders>
              <w:left w:val="nil"/>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FL</w:t>
            </w:r>
          </w:p>
        </w:tc>
        <w:tc>
          <w:tcPr>
            <w:tcW w:w="1329" w:type="dxa"/>
            <w:tcBorders>
              <w:left w:val="nil"/>
              <w:bottom w:val="single" w:sz="4" w:space="0" w:color="auto"/>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RR</w:t>
            </w:r>
          </w:p>
        </w:tc>
        <w:tc>
          <w:tcPr>
            <w:tcW w:w="1512" w:type="dxa"/>
            <w:tcBorders>
              <w:left w:val="single" w:sz="4" w:space="0" w:color="auto"/>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ML</w:t>
            </w:r>
          </w:p>
        </w:tc>
        <w:tc>
          <w:tcPr>
            <w:tcW w:w="1512" w:type="dxa"/>
            <w:tcBorders>
              <w:left w:val="nil"/>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FL</w:t>
            </w:r>
          </w:p>
        </w:tc>
        <w:tc>
          <w:tcPr>
            <w:tcW w:w="1512" w:type="dxa"/>
            <w:tcBorders>
              <w:left w:val="nil"/>
              <w:bottom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RR</w:t>
            </w:r>
          </w:p>
        </w:tc>
      </w:tr>
      <w:tr w:rsidR="00A14316" w:rsidRPr="00283534" w:rsidTr="007936ED">
        <w:trPr>
          <w:trHeight w:val="300"/>
        </w:trPr>
        <w:tc>
          <w:tcPr>
            <w:tcW w:w="1276" w:type="dxa"/>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100</w:t>
            </w:r>
          </w:p>
        </w:tc>
        <w:tc>
          <w:tcPr>
            <w:tcW w:w="1418" w:type="dxa"/>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0.25</w:t>
            </w:r>
          </w:p>
        </w:tc>
        <w:tc>
          <w:tcPr>
            <w:tcW w:w="1116" w:type="dxa"/>
            <w:tcBorders>
              <w:top w:val="single" w:sz="4" w:space="0" w:color="auto"/>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single" w:sz="4" w:space="0" w:color="auto"/>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-0.01</w:t>
            </w:r>
          </w:p>
        </w:tc>
        <w:tc>
          <w:tcPr>
            <w:tcW w:w="1329" w:type="dxa"/>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-0.01</w:t>
            </w:r>
          </w:p>
        </w:tc>
        <w:tc>
          <w:tcPr>
            <w:tcW w:w="1329" w:type="dxa"/>
            <w:tcBorders>
              <w:top w:val="single" w:sz="4" w:space="0" w:color="auto"/>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512" w:type="dxa"/>
            <w:tcBorders>
              <w:top w:val="single" w:sz="4" w:space="0" w:color="auto"/>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0.08</w:t>
            </w:r>
          </w:p>
        </w:tc>
        <w:tc>
          <w:tcPr>
            <w:tcW w:w="1512" w:type="dxa"/>
            <w:tcBorders>
              <w:top w:val="single" w:sz="4" w:space="0" w:color="auto"/>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0.07</w:t>
            </w:r>
          </w:p>
        </w:tc>
        <w:tc>
          <w:tcPr>
            <w:tcW w:w="1512" w:type="dxa"/>
            <w:tcBorders>
              <w:top w:val="single" w:sz="4" w:space="0" w:color="auto"/>
              <w:left w:val="nil"/>
              <w:bottom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0.03</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1116"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329"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3.27</w:t>
            </w:r>
          </w:p>
        </w:tc>
        <w:tc>
          <w:tcPr>
            <w:tcW w:w="1329"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3.05</w:t>
            </w:r>
          </w:p>
        </w:tc>
        <w:tc>
          <w:tcPr>
            <w:tcW w:w="1329"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1.73</w:t>
            </w:r>
          </w:p>
        </w:tc>
        <w:tc>
          <w:tcPr>
            <w:tcW w:w="1512"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1.97</w:t>
            </w:r>
          </w:p>
        </w:tc>
        <w:tc>
          <w:tcPr>
            <w:tcW w:w="1512"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1.84</w:t>
            </w:r>
          </w:p>
        </w:tc>
        <w:tc>
          <w:tcPr>
            <w:tcW w:w="1512" w:type="dxa"/>
            <w:tcBorders>
              <w:top w:val="nil"/>
              <w:left w:val="nil"/>
              <w:bottom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1.65</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1116"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329"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11.11</w:t>
            </w:r>
          </w:p>
        </w:tc>
        <w:tc>
          <w:tcPr>
            <w:tcW w:w="1329"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10.42</w:t>
            </w:r>
          </w:p>
        </w:tc>
        <w:tc>
          <w:tcPr>
            <w:tcW w:w="1329"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8.25</w:t>
            </w:r>
          </w:p>
        </w:tc>
        <w:tc>
          <w:tcPr>
            <w:tcW w:w="1512"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3.28</w:t>
            </w:r>
          </w:p>
        </w:tc>
        <w:tc>
          <w:tcPr>
            <w:tcW w:w="1512"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3.11</w:t>
            </w:r>
          </w:p>
        </w:tc>
        <w:tc>
          <w:tcPr>
            <w:tcW w:w="1512" w:type="dxa"/>
            <w:tcBorders>
              <w:top w:val="nil"/>
              <w:left w:val="nil"/>
              <w:bottom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3.98</w:t>
            </w:r>
          </w:p>
        </w:tc>
      </w:tr>
      <w:tr w:rsidR="00A14316" w:rsidRPr="00283534" w:rsidTr="007936ED">
        <w:trPr>
          <w:trHeight w:val="300"/>
        </w:trPr>
        <w:tc>
          <w:tcPr>
            <w:tcW w:w="1276"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116"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512"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0.07</w:t>
            </w:r>
          </w:p>
        </w:tc>
        <w:tc>
          <w:tcPr>
            <w:tcW w:w="1512"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0.07</w:t>
            </w:r>
          </w:p>
        </w:tc>
        <w:tc>
          <w:tcPr>
            <w:tcW w:w="1512" w:type="dxa"/>
            <w:tcBorders>
              <w:top w:val="nil"/>
              <w:left w:val="nil"/>
              <w:bottom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0.03</w:t>
            </w:r>
          </w:p>
        </w:tc>
      </w:tr>
      <w:tr w:rsidR="00A14316" w:rsidRPr="00283534" w:rsidTr="007936ED">
        <w:trPr>
          <w:trHeight w:val="300"/>
        </w:trPr>
        <w:tc>
          <w:tcPr>
            <w:tcW w:w="1276"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116"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329"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4.23</w:t>
            </w:r>
          </w:p>
        </w:tc>
        <w:tc>
          <w:tcPr>
            <w:tcW w:w="1329"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3.92</w:t>
            </w:r>
          </w:p>
        </w:tc>
        <w:tc>
          <w:tcPr>
            <w:tcW w:w="1329"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2.4</w:t>
            </w:r>
          </w:p>
        </w:tc>
        <w:tc>
          <w:tcPr>
            <w:tcW w:w="1512"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2.01</w:t>
            </w:r>
          </w:p>
        </w:tc>
        <w:tc>
          <w:tcPr>
            <w:tcW w:w="1512"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1.88</w:t>
            </w:r>
          </w:p>
        </w:tc>
        <w:tc>
          <w:tcPr>
            <w:tcW w:w="1512" w:type="dxa"/>
            <w:tcBorders>
              <w:top w:val="nil"/>
              <w:left w:val="nil"/>
              <w:bottom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1.82</w:t>
            </w:r>
          </w:p>
        </w:tc>
      </w:tr>
      <w:tr w:rsidR="00A14316" w:rsidRPr="00283534" w:rsidTr="007936ED">
        <w:trPr>
          <w:trHeight w:val="300"/>
        </w:trPr>
        <w:tc>
          <w:tcPr>
            <w:tcW w:w="1276"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116"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329"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13.49</w:t>
            </w:r>
          </w:p>
        </w:tc>
        <w:tc>
          <w:tcPr>
            <w:tcW w:w="1329"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12.63</w:t>
            </w:r>
          </w:p>
        </w:tc>
        <w:tc>
          <w:tcPr>
            <w:tcW w:w="1329"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10.73</w:t>
            </w:r>
          </w:p>
        </w:tc>
        <w:tc>
          <w:tcPr>
            <w:tcW w:w="1512"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3.11</w:t>
            </w:r>
          </w:p>
        </w:tc>
        <w:tc>
          <w:tcPr>
            <w:tcW w:w="1512"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2.99</w:t>
            </w:r>
          </w:p>
        </w:tc>
        <w:tc>
          <w:tcPr>
            <w:tcW w:w="1512" w:type="dxa"/>
            <w:tcBorders>
              <w:top w:val="nil"/>
              <w:left w:val="nil"/>
              <w:bottom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3.89</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1418"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0.25</w:t>
            </w:r>
          </w:p>
        </w:tc>
        <w:tc>
          <w:tcPr>
            <w:tcW w:w="1116"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512"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0.12</w:t>
            </w:r>
          </w:p>
        </w:tc>
        <w:tc>
          <w:tcPr>
            <w:tcW w:w="1512"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c>
          <w:tcPr>
            <w:tcW w:w="1512" w:type="dxa"/>
            <w:tcBorders>
              <w:top w:val="nil"/>
              <w:left w:val="nil"/>
              <w:bottom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0.06</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1116"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329"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3.35</w:t>
            </w:r>
          </w:p>
        </w:tc>
        <w:tc>
          <w:tcPr>
            <w:tcW w:w="1329"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2.95</w:t>
            </w:r>
          </w:p>
        </w:tc>
        <w:tc>
          <w:tcPr>
            <w:tcW w:w="1329"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1.57</w:t>
            </w:r>
          </w:p>
        </w:tc>
        <w:tc>
          <w:tcPr>
            <w:tcW w:w="1512"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2.77</w:t>
            </w:r>
          </w:p>
        </w:tc>
        <w:tc>
          <w:tcPr>
            <w:tcW w:w="1512"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2.51</w:t>
            </w:r>
          </w:p>
        </w:tc>
        <w:tc>
          <w:tcPr>
            <w:tcW w:w="1512" w:type="dxa"/>
            <w:tcBorders>
              <w:top w:val="nil"/>
              <w:left w:val="nil"/>
              <w:bottom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2.1</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F2F2F2" w:themeFill="background1" w:themeFillShade="F2"/>
            <w:noWrap/>
            <w:vAlign w:val="bottom"/>
          </w:tcPr>
          <w:p w:rsidR="00A14316" w:rsidRPr="00283534" w:rsidRDefault="00A14316" w:rsidP="008864A3">
            <w:pPr>
              <w:pStyle w:val="MDPI42tablebody"/>
              <w:jc w:val="left"/>
              <w:rPr>
                <w:rFonts w:asciiTheme="minorHAnsi" w:hAnsiTheme="minorHAnsi" w:cstheme="minorHAnsi"/>
              </w:rPr>
            </w:pPr>
          </w:p>
        </w:tc>
        <w:tc>
          <w:tcPr>
            <w:tcW w:w="1116"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329"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11.05</w:t>
            </w:r>
          </w:p>
        </w:tc>
        <w:tc>
          <w:tcPr>
            <w:tcW w:w="1329"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9.83</w:t>
            </w:r>
          </w:p>
        </w:tc>
        <w:tc>
          <w:tcPr>
            <w:tcW w:w="1329" w:type="dxa"/>
            <w:tcBorders>
              <w:top w:val="nil"/>
              <w:left w:val="nil"/>
              <w:bottom w:val="nil"/>
              <w:right w:val="single" w:sz="4" w:space="0" w:color="auto"/>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7.09</w:t>
            </w:r>
          </w:p>
        </w:tc>
        <w:tc>
          <w:tcPr>
            <w:tcW w:w="1512" w:type="dxa"/>
            <w:tcBorders>
              <w:top w:val="nil"/>
              <w:left w:val="single" w:sz="4" w:space="0" w:color="auto"/>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4.71</w:t>
            </w:r>
          </w:p>
        </w:tc>
        <w:tc>
          <w:tcPr>
            <w:tcW w:w="1512" w:type="dxa"/>
            <w:tcBorders>
              <w:top w:val="nil"/>
              <w:left w:val="nil"/>
              <w:bottom w:val="nil"/>
              <w:right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4.31</w:t>
            </w:r>
          </w:p>
        </w:tc>
        <w:tc>
          <w:tcPr>
            <w:tcW w:w="1512" w:type="dxa"/>
            <w:tcBorders>
              <w:top w:val="nil"/>
              <w:left w:val="nil"/>
              <w:bottom w:val="nil"/>
            </w:tcBorders>
            <w:shd w:val="clear" w:color="auto" w:fill="F2F2F2" w:themeFill="background1" w:themeFillShade="F2"/>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5.27</w:t>
            </w:r>
          </w:p>
        </w:tc>
      </w:tr>
      <w:tr w:rsidR="00A14316" w:rsidRPr="00283534" w:rsidTr="007936ED">
        <w:trPr>
          <w:trHeight w:val="300"/>
        </w:trPr>
        <w:tc>
          <w:tcPr>
            <w:tcW w:w="1276"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116"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9"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512"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0.12</w:t>
            </w:r>
          </w:p>
        </w:tc>
        <w:tc>
          <w:tcPr>
            <w:tcW w:w="1512"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c>
          <w:tcPr>
            <w:tcW w:w="1512" w:type="dxa"/>
            <w:tcBorders>
              <w:top w:val="nil"/>
              <w:left w:val="nil"/>
              <w:bottom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0.06</w:t>
            </w:r>
          </w:p>
        </w:tc>
      </w:tr>
      <w:tr w:rsidR="00A14316" w:rsidRPr="00283534" w:rsidTr="007936ED">
        <w:trPr>
          <w:trHeight w:val="300"/>
        </w:trPr>
        <w:tc>
          <w:tcPr>
            <w:tcW w:w="1276"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116"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329"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4.03</w:t>
            </w:r>
          </w:p>
        </w:tc>
        <w:tc>
          <w:tcPr>
            <w:tcW w:w="1329"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3.53</w:t>
            </w:r>
          </w:p>
        </w:tc>
        <w:tc>
          <w:tcPr>
            <w:tcW w:w="1329"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1.94</w:t>
            </w:r>
          </w:p>
        </w:tc>
        <w:tc>
          <w:tcPr>
            <w:tcW w:w="1512"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2.92</w:t>
            </w:r>
          </w:p>
        </w:tc>
        <w:tc>
          <w:tcPr>
            <w:tcW w:w="1512"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2.61</w:t>
            </w:r>
          </w:p>
        </w:tc>
        <w:tc>
          <w:tcPr>
            <w:tcW w:w="1512" w:type="dxa"/>
            <w:tcBorders>
              <w:top w:val="nil"/>
              <w:left w:val="nil"/>
              <w:bottom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2.29</w:t>
            </w:r>
          </w:p>
        </w:tc>
      </w:tr>
      <w:tr w:rsidR="00A14316" w:rsidRPr="00283534" w:rsidTr="007936ED">
        <w:trPr>
          <w:trHeight w:val="300"/>
        </w:trPr>
        <w:tc>
          <w:tcPr>
            <w:tcW w:w="1276"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rPr>
            </w:pPr>
          </w:p>
        </w:tc>
        <w:tc>
          <w:tcPr>
            <w:tcW w:w="1116"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329"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13.08</w:t>
            </w:r>
          </w:p>
        </w:tc>
        <w:tc>
          <w:tcPr>
            <w:tcW w:w="1329"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11.61</w:t>
            </w:r>
          </w:p>
        </w:tc>
        <w:tc>
          <w:tcPr>
            <w:tcW w:w="1329" w:type="dxa"/>
            <w:tcBorders>
              <w:top w:val="nil"/>
              <w:left w:val="nil"/>
              <w:bottom w:val="nil"/>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8.92</w:t>
            </w:r>
          </w:p>
        </w:tc>
        <w:tc>
          <w:tcPr>
            <w:tcW w:w="1512" w:type="dxa"/>
            <w:tcBorders>
              <w:top w:val="nil"/>
              <w:left w:val="single" w:sz="4" w:space="0" w:color="auto"/>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4.48</w:t>
            </w:r>
          </w:p>
        </w:tc>
        <w:tc>
          <w:tcPr>
            <w:tcW w:w="1512" w:type="dxa"/>
            <w:tcBorders>
              <w:top w:val="nil"/>
              <w:left w:val="nil"/>
              <w:bottom w:val="nil"/>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4.12</w:t>
            </w:r>
          </w:p>
        </w:tc>
        <w:tc>
          <w:tcPr>
            <w:tcW w:w="1512" w:type="dxa"/>
            <w:tcBorders>
              <w:top w:val="nil"/>
              <w:left w:val="nil"/>
              <w:bottom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5.41</w:t>
            </w:r>
          </w:p>
        </w:tc>
      </w:tr>
    </w:tbl>
    <w:p w:rsidR="00A14316" w:rsidRPr="00283534" w:rsidRDefault="00A14316" w:rsidP="008864A3">
      <w:pPr>
        <w:pStyle w:val="MDPI43tablefooter"/>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For each simulated dataset and each model estimation method, the IV discrimination slope was calculated from newly drawn data with 100,000 observations.</w:t>
      </w:r>
    </w:p>
    <w:p w:rsidR="00A14316" w:rsidRPr="00283534" w:rsidRDefault="00A14316" w:rsidP="008864A3">
      <w:pPr>
        <w:pStyle w:val="MDPI43tablefooter"/>
        <w:jc w:val="left"/>
        <w:rPr>
          <w:rFonts w:asciiTheme="minorHAnsi" w:hAnsiTheme="minorHAnsi" w:cstheme="minorHAnsi"/>
          <w:sz w:val="20"/>
        </w:rPr>
        <w:sectPr w:rsidR="00A14316" w:rsidRPr="00283534" w:rsidSect="008864A3">
          <w:footerReference w:type="default" r:id="rId9"/>
          <w:pgSz w:w="15840" w:h="12240" w:orient="landscape"/>
          <w:pgMar w:top="1417" w:right="1417" w:bottom="1417" w:left="1134" w:header="708" w:footer="708" w:gutter="0"/>
          <w:cols w:space="708"/>
          <w:docGrid w:linePitch="360"/>
        </w:sectPr>
      </w:pPr>
      <w:r w:rsidRPr="00283534">
        <w:rPr>
          <w:rFonts w:asciiTheme="minorHAnsi" w:eastAsiaTheme="minorEastAsia" w:hAnsiTheme="minorHAnsi" w:cstheme="minorHAnsi"/>
          <w:sz w:val="20"/>
        </w:rPr>
        <w:t>ML, maximum likelihood; FL, Firth’s logistic regression; RR, ridge regression.</w:t>
      </w:r>
      <w:r w:rsidRPr="00283534">
        <w:rPr>
          <w:rFonts w:asciiTheme="minorHAnsi" w:hAnsiTheme="minorHAnsi" w:cstheme="minorHAnsi"/>
          <w:sz w:val="20"/>
        </w:rPr>
        <w:t xml:space="preserve"> </w:t>
      </w:r>
    </w:p>
    <w:p w:rsidR="00A14316" w:rsidRPr="00283534" w:rsidRDefault="00A14316" w:rsidP="008864A3">
      <w:pPr>
        <w:pStyle w:val="MDPI41tablecaption"/>
        <w:jc w:val="left"/>
        <w:rPr>
          <w:rFonts w:asciiTheme="minorHAnsi" w:hAnsiTheme="minorHAnsi" w:cstheme="minorHAnsi"/>
          <w:sz w:val="20"/>
        </w:rPr>
      </w:pPr>
      <w:r w:rsidRPr="00283534">
        <w:rPr>
          <w:rFonts w:asciiTheme="minorHAnsi" w:hAnsiTheme="minorHAnsi" w:cstheme="minorHAnsi"/>
          <w:b/>
          <w:sz w:val="20"/>
        </w:rPr>
        <w:lastRenderedPageBreak/>
        <w:t>Table S4.</w:t>
      </w:r>
      <w:r w:rsidRPr="00283534">
        <w:rPr>
          <w:rFonts w:asciiTheme="minorHAnsi" w:hAnsiTheme="minorHAnsi" w:cstheme="minorHAnsi"/>
          <w:sz w:val="20"/>
        </w:rPr>
        <w:t xml:space="preserve"> Mean and standard deviation (x100) of independently validated (IV) Brier score for different model estimators and all simulation scenarios. The standard deviation strongly depends on the number of new observations (in our case 100 000) used to estimate the IV Brier score.</w:t>
      </w:r>
    </w:p>
    <w:tbl>
      <w:tblPr>
        <w:tblW w:w="12049" w:type="dxa"/>
        <w:tblLayout w:type="fixed"/>
        <w:tblLook w:val="04A0" w:firstRow="1" w:lastRow="0" w:firstColumn="1" w:lastColumn="0" w:noHBand="0" w:noVBand="1"/>
      </w:tblPr>
      <w:tblGrid>
        <w:gridCol w:w="1276"/>
        <w:gridCol w:w="1418"/>
        <w:gridCol w:w="1134"/>
        <w:gridCol w:w="1323"/>
        <w:gridCol w:w="1323"/>
        <w:gridCol w:w="1323"/>
        <w:gridCol w:w="1417"/>
        <w:gridCol w:w="1417"/>
        <w:gridCol w:w="1418"/>
      </w:tblGrid>
      <w:tr w:rsidR="00A14316" w:rsidRPr="00283534" w:rsidTr="007936ED">
        <w:trPr>
          <w:trHeight w:val="300"/>
        </w:trPr>
        <w:tc>
          <w:tcPr>
            <w:tcW w:w="1276" w:type="dxa"/>
            <w:tcBorders>
              <w:top w:val="nil"/>
              <w:left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1418" w:type="dxa"/>
            <w:tcBorders>
              <w:top w:val="nil"/>
              <w:left w:val="nil"/>
              <w:right w:val="nil"/>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1134" w:type="dxa"/>
            <w:tcBorders>
              <w:top w:val="nil"/>
              <w:left w:val="nil"/>
              <w:righ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p>
        </w:tc>
        <w:tc>
          <w:tcPr>
            <w:tcW w:w="3969" w:type="dxa"/>
            <w:gridSpan w:val="3"/>
            <w:tcBorders>
              <w:top w:val="nil"/>
              <w:left w:val="single" w:sz="4" w:space="0" w:color="auto"/>
              <w:righ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Mean IV Brier score (x100)</w:t>
            </w:r>
          </w:p>
        </w:tc>
        <w:tc>
          <w:tcPr>
            <w:tcW w:w="4252" w:type="dxa"/>
            <w:gridSpan w:val="3"/>
            <w:tcBorders>
              <w:top w:val="nil"/>
              <w:left w:val="single" w:sz="4" w:space="0" w:color="auto"/>
            </w:tcBorders>
            <w:shd w:val="clear" w:color="auto" w:fill="auto"/>
            <w:noWrap/>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Standard deviation of IV Brier score (x100)</w:t>
            </w:r>
          </w:p>
        </w:tc>
      </w:tr>
      <w:tr w:rsidR="00A14316" w:rsidRPr="00283534" w:rsidTr="007936ED">
        <w:trPr>
          <w:trHeight w:val="300"/>
        </w:trPr>
        <w:tc>
          <w:tcPr>
            <w:tcW w:w="1276" w:type="dxa"/>
            <w:tcBorders>
              <w:left w:val="nil"/>
              <w:bottom w:val="single" w:sz="4" w:space="0" w:color="auto"/>
              <w:right w:val="nil"/>
            </w:tcBorders>
            <w:shd w:val="clear" w:color="auto" w:fill="auto"/>
            <w:noWrap/>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Sample size</w:t>
            </w:r>
          </w:p>
        </w:tc>
        <w:tc>
          <w:tcPr>
            <w:tcW w:w="1418" w:type="dxa"/>
            <w:tcBorders>
              <w:left w:val="nil"/>
              <w:bottom w:val="single" w:sz="4" w:space="0" w:color="auto"/>
              <w:right w:val="nil"/>
            </w:tcBorders>
            <w:shd w:val="clear" w:color="auto" w:fill="auto"/>
            <w:noWrap/>
            <w:hideMark/>
          </w:tcPr>
          <w:p w:rsidR="00A14316" w:rsidRPr="00283534" w:rsidRDefault="00A14316" w:rsidP="007936ED">
            <w:pPr>
              <w:pStyle w:val="MDPI42tablebody"/>
              <w:jc w:val="left"/>
              <w:rPr>
                <w:rFonts w:asciiTheme="minorHAnsi" w:hAnsiTheme="minorHAnsi" w:cstheme="minorHAnsi"/>
                <w:b/>
              </w:rPr>
            </w:pPr>
            <w:r w:rsidRPr="00283534">
              <w:rPr>
                <w:rFonts w:asciiTheme="minorHAnsi" w:hAnsiTheme="minorHAnsi" w:cstheme="minorHAnsi"/>
                <w:b/>
              </w:rPr>
              <w:t xml:space="preserve">Event </w:t>
            </w:r>
            <w:r w:rsidR="007936ED">
              <w:rPr>
                <w:rFonts w:asciiTheme="minorHAnsi" w:hAnsiTheme="minorHAnsi" w:cstheme="minorHAnsi"/>
                <w:b/>
              </w:rPr>
              <w:t>fraction</w:t>
            </w:r>
          </w:p>
        </w:tc>
        <w:tc>
          <w:tcPr>
            <w:tcW w:w="1134" w:type="dxa"/>
            <w:tcBorders>
              <w:left w:val="nil"/>
              <w:bottom w:val="single" w:sz="4" w:space="0" w:color="auto"/>
              <w:right w:val="single" w:sz="4" w:space="0" w:color="auto"/>
            </w:tcBorders>
            <w:shd w:val="clear" w:color="auto" w:fill="auto"/>
            <w:noWrap/>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Effect size</w:t>
            </w:r>
          </w:p>
        </w:tc>
        <w:tc>
          <w:tcPr>
            <w:tcW w:w="1323" w:type="dxa"/>
            <w:tcBorders>
              <w:left w:val="single" w:sz="4" w:space="0" w:color="auto"/>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ML</w:t>
            </w:r>
          </w:p>
        </w:tc>
        <w:tc>
          <w:tcPr>
            <w:tcW w:w="1323" w:type="dxa"/>
            <w:tcBorders>
              <w:left w:val="nil"/>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FL</w:t>
            </w:r>
          </w:p>
        </w:tc>
        <w:tc>
          <w:tcPr>
            <w:tcW w:w="1323" w:type="dxa"/>
            <w:tcBorders>
              <w:left w:val="nil"/>
              <w:bottom w:val="single" w:sz="4" w:space="0" w:color="auto"/>
              <w:right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RR</w:t>
            </w:r>
          </w:p>
        </w:tc>
        <w:tc>
          <w:tcPr>
            <w:tcW w:w="1417" w:type="dxa"/>
            <w:tcBorders>
              <w:left w:val="single" w:sz="4" w:space="0" w:color="auto"/>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ML</w:t>
            </w:r>
          </w:p>
        </w:tc>
        <w:tc>
          <w:tcPr>
            <w:tcW w:w="1417" w:type="dxa"/>
            <w:tcBorders>
              <w:left w:val="nil"/>
              <w:bottom w:val="single" w:sz="4" w:space="0" w:color="auto"/>
              <w:right w:val="nil"/>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FL</w:t>
            </w:r>
          </w:p>
        </w:tc>
        <w:tc>
          <w:tcPr>
            <w:tcW w:w="1418" w:type="dxa"/>
            <w:tcBorders>
              <w:left w:val="nil"/>
              <w:bottom w:val="single" w:sz="4" w:space="0" w:color="auto"/>
            </w:tcBorders>
            <w:shd w:val="clear" w:color="auto" w:fill="auto"/>
            <w:noWrap/>
            <w:vAlign w:val="bottom"/>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RR</w:t>
            </w:r>
          </w:p>
        </w:tc>
      </w:tr>
      <w:tr w:rsidR="00A14316" w:rsidRPr="00283534" w:rsidTr="007936ED">
        <w:trPr>
          <w:trHeight w:val="300"/>
        </w:trPr>
        <w:tc>
          <w:tcPr>
            <w:tcW w:w="1276" w:type="dxa"/>
            <w:tcBorders>
              <w:top w:val="single" w:sz="4" w:space="0" w:color="auto"/>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100</w:t>
            </w:r>
          </w:p>
        </w:tc>
        <w:tc>
          <w:tcPr>
            <w:tcW w:w="1418" w:type="dxa"/>
            <w:tcBorders>
              <w:top w:val="single" w:sz="4" w:space="0" w:color="auto"/>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0.25</w:t>
            </w:r>
          </w:p>
        </w:tc>
        <w:tc>
          <w:tcPr>
            <w:tcW w:w="1134" w:type="dxa"/>
            <w:tcBorders>
              <w:top w:val="single" w:sz="4" w:space="0" w:color="auto"/>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3" w:type="dxa"/>
            <w:tcBorders>
              <w:top w:val="single" w:sz="4" w:space="0" w:color="auto"/>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20.04</w:t>
            </w:r>
          </w:p>
        </w:tc>
        <w:tc>
          <w:tcPr>
            <w:tcW w:w="1323" w:type="dxa"/>
            <w:tcBorders>
              <w:top w:val="single" w:sz="4" w:space="0" w:color="auto"/>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19.91</w:t>
            </w:r>
          </w:p>
        </w:tc>
        <w:tc>
          <w:tcPr>
            <w:tcW w:w="1323" w:type="dxa"/>
            <w:tcBorders>
              <w:top w:val="single" w:sz="4" w:space="0" w:color="auto"/>
              <w:left w:val="nil"/>
              <w:bottom w:val="nil"/>
              <w:right w:val="single" w:sz="4" w:space="0" w:color="auto"/>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19.15</w:t>
            </w:r>
          </w:p>
        </w:tc>
        <w:tc>
          <w:tcPr>
            <w:tcW w:w="1417" w:type="dxa"/>
            <w:tcBorders>
              <w:top w:val="single" w:sz="4" w:space="0" w:color="auto"/>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0.79</w:t>
            </w:r>
          </w:p>
        </w:tc>
        <w:tc>
          <w:tcPr>
            <w:tcW w:w="1417" w:type="dxa"/>
            <w:tcBorders>
              <w:top w:val="single" w:sz="4" w:space="0" w:color="auto"/>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0.73</w:t>
            </w:r>
          </w:p>
        </w:tc>
        <w:tc>
          <w:tcPr>
            <w:tcW w:w="1418" w:type="dxa"/>
            <w:tcBorders>
              <w:top w:val="single" w:sz="4" w:space="0" w:color="auto"/>
              <w:left w:val="nil"/>
              <w:bottom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0.52</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1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323"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19.41</w:t>
            </w:r>
          </w:p>
        </w:tc>
        <w:tc>
          <w:tcPr>
            <w:tcW w:w="132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19.28</w:t>
            </w:r>
          </w:p>
        </w:tc>
        <w:tc>
          <w:tcPr>
            <w:tcW w:w="1323" w:type="dxa"/>
            <w:tcBorders>
              <w:top w:val="nil"/>
              <w:left w:val="nil"/>
              <w:bottom w:val="nil"/>
              <w:right w:val="single" w:sz="4" w:space="0" w:color="auto"/>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18.88</w:t>
            </w:r>
          </w:p>
        </w:tc>
        <w:tc>
          <w:tcPr>
            <w:tcW w:w="1417"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0.81</w:t>
            </w:r>
          </w:p>
        </w:tc>
        <w:tc>
          <w:tcPr>
            <w:tcW w:w="1417"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0.75</w:t>
            </w:r>
          </w:p>
        </w:tc>
        <w:tc>
          <w:tcPr>
            <w:tcW w:w="1418" w:type="dxa"/>
            <w:tcBorders>
              <w:top w:val="nil"/>
              <w:left w:val="nil"/>
              <w:bottom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0.53</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1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323"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17.85</w:t>
            </w:r>
          </w:p>
        </w:tc>
        <w:tc>
          <w:tcPr>
            <w:tcW w:w="132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17.73</w:t>
            </w:r>
          </w:p>
        </w:tc>
        <w:tc>
          <w:tcPr>
            <w:tcW w:w="1323" w:type="dxa"/>
            <w:tcBorders>
              <w:top w:val="nil"/>
              <w:left w:val="nil"/>
              <w:bottom w:val="nil"/>
              <w:right w:val="single" w:sz="4" w:space="0" w:color="auto"/>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17.70</w:t>
            </w:r>
          </w:p>
        </w:tc>
        <w:tc>
          <w:tcPr>
            <w:tcW w:w="1417"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0.74</w:t>
            </w:r>
          </w:p>
        </w:tc>
        <w:tc>
          <w:tcPr>
            <w:tcW w:w="1417"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0.68</w:t>
            </w:r>
          </w:p>
        </w:tc>
        <w:tc>
          <w:tcPr>
            <w:tcW w:w="1418" w:type="dxa"/>
            <w:tcBorders>
              <w:top w:val="nil"/>
              <w:left w:val="nil"/>
              <w:bottom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0.63</w:t>
            </w:r>
          </w:p>
        </w:tc>
      </w:tr>
      <w:tr w:rsidR="00A14316" w:rsidRPr="00283534" w:rsidTr="007936ED">
        <w:trPr>
          <w:trHeight w:val="300"/>
        </w:trPr>
        <w:tc>
          <w:tcPr>
            <w:tcW w:w="1276"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1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3"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26.66</w:t>
            </w:r>
          </w:p>
        </w:tc>
        <w:tc>
          <w:tcPr>
            <w:tcW w:w="132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26.42</w:t>
            </w:r>
          </w:p>
        </w:tc>
        <w:tc>
          <w:tcPr>
            <w:tcW w:w="1323" w:type="dxa"/>
            <w:tcBorders>
              <w:top w:val="nil"/>
              <w:left w:val="nil"/>
              <w:bottom w:val="nil"/>
              <w:right w:val="single" w:sz="4" w:space="0" w:color="auto"/>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25.52</w:t>
            </w:r>
          </w:p>
        </w:tc>
        <w:tc>
          <w:tcPr>
            <w:tcW w:w="1417"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0.94</w:t>
            </w:r>
          </w:p>
        </w:tc>
        <w:tc>
          <w:tcPr>
            <w:tcW w:w="1417"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0.83</w:t>
            </w:r>
          </w:p>
        </w:tc>
        <w:tc>
          <w:tcPr>
            <w:tcW w:w="1418" w:type="dxa"/>
            <w:tcBorders>
              <w:top w:val="nil"/>
              <w:left w:val="nil"/>
              <w:bottom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0.61</w:t>
            </w:r>
          </w:p>
        </w:tc>
      </w:tr>
      <w:tr w:rsidR="00A14316" w:rsidRPr="00283534" w:rsidTr="007936ED">
        <w:trPr>
          <w:trHeight w:val="300"/>
        </w:trPr>
        <w:tc>
          <w:tcPr>
            <w:tcW w:w="1276"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1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323"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25.48</w:t>
            </w:r>
          </w:p>
        </w:tc>
        <w:tc>
          <w:tcPr>
            <w:tcW w:w="132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25.28</w:t>
            </w:r>
          </w:p>
        </w:tc>
        <w:tc>
          <w:tcPr>
            <w:tcW w:w="1323" w:type="dxa"/>
            <w:tcBorders>
              <w:top w:val="nil"/>
              <w:left w:val="nil"/>
              <w:bottom w:val="nil"/>
              <w:right w:val="single" w:sz="4" w:space="0" w:color="auto"/>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24.96</w:t>
            </w:r>
          </w:p>
        </w:tc>
        <w:tc>
          <w:tcPr>
            <w:tcW w:w="1417"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0.92</w:t>
            </w:r>
          </w:p>
        </w:tc>
        <w:tc>
          <w:tcPr>
            <w:tcW w:w="1417"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0.82</w:t>
            </w:r>
          </w:p>
        </w:tc>
        <w:tc>
          <w:tcPr>
            <w:tcW w:w="1418" w:type="dxa"/>
            <w:tcBorders>
              <w:top w:val="nil"/>
              <w:left w:val="nil"/>
              <w:bottom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0.59</w:t>
            </w:r>
          </w:p>
        </w:tc>
      </w:tr>
      <w:tr w:rsidR="00A14316" w:rsidRPr="00283534" w:rsidTr="007936ED">
        <w:trPr>
          <w:trHeight w:val="300"/>
        </w:trPr>
        <w:tc>
          <w:tcPr>
            <w:tcW w:w="1276"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1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323"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23.01</w:t>
            </w:r>
          </w:p>
        </w:tc>
        <w:tc>
          <w:tcPr>
            <w:tcW w:w="132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22.87</w:t>
            </w:r>
          </w:p>
        </w:tc>
        <w:tc>
          <w:tcPr>
            <w:tcW w:w="1323" w:type="dxa"/>
            <w:tcBorders>
              <w:top w:val="nil"/>
              <w:left w:val="nil"/>
              <w:bottom w:val="nil"/>
              <w:right w:val="single" w:sz="4" w:space="0" w:color="auto"/>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22.88</w:t>
            </w:r>
          </w:p>
        </w:tc>
        <w:tc>
          <w:tcPr>
            <w:tcW w:w="1417"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0.86</w:t>
            </w:r>
          </w:p>
        </w:tc>
        <w:tc>
          <w:tcPr>
            <w:tcW w:w="1417"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0.78</w:t>
            </w:r>
          </w:p>
        </w:tc>
        <w:tc>
          <w:tcPr>
            <w:tcW w:w="1418" w:type="dxa"/>
            <w:tcBorders>
              <w:top w:val="nil"/>
              <w:left w:val="nil"/>
              <w:bottom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0.76</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1418"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0.25</w:t>
            </w:r>
          </w:p>
        </w:tc>
        <w:tc>
          <w:tcPr>
            <w:tcW w:w="11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3"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21.57</w:t>
            </w:r>
          </w:p>
        </w:tc>
        <w:tc>
          <w:tcPr>
            <w:tcW w:w="132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21.04</w:t>
            </w:r>
          </w:p>
        </w:tc>
        <w:tc>
          <w:tcPr>
            <w:tcW w:w="1323" w:type="dxa"/>
            <w:tcBorders>
              <w:top w:val="nil"/>
              <w:left w:val="nil"/>
              <w:bottom w:val="nil"/>
              <w:right w:val="single" w:sz="4" w:space="0" w:color="auto"/>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19.59</w:t>
            </w:r>
          </w:p>
        </w:tc>
        <w:tc>
          <w:tcPr>
            <w:tcW w:w="1417"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1.69</w:t>
            </w:r>
          </w:p>
        </w:tc>
        <w:tc>
          <w:tcPr>
            <w:tcW w:w="1417"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1.45</w:t>
            </w:r>
          </w:p>
        </w:tc>
        <w:tc>
          <w:tcPr>
            <w:tcW w:w="1418" w:type="dxa"/>
            <w:tcBorders>
              <w:top w:val="nil"/>
              <w:left w:val="nil"/>
              <w:bottom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1.27</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1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323"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20.97</w:t>
            </w:r>
          </w:p>
        </w:tc>
        <w:tc>
          <w:tcPr>
            <w:tcW w:w="132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20.43</w:t>
            </w:r>
          </w:p>
        </w:tc>
        <w:tc>
          <w:tcPr>
            <w:tcW w:w="1323" w:type="dxa"/>
            <w:tcBorders>
              <w:top w:val="nil"/>
              <w:left w:val="nil"/>
              <w:bottom w:val="nil"/>
              <w:right w:val="single" w:sz="4" w:space="0" w:color="auto"/>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19.48</w:t>
            </w:r>
          </w:p>
        </w:tc>
        <w:tc>
          <w:tcPr>
            <w:tcW w:w="1417"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1.68</w:t>
            </w:r>
          </w:p>
        </w:tc>
        <w:tc>
          <w:tcPr>
            <w:tcW w:w="1417"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1.43</w:t>
            </w:r>
          </w:p>
        </w:tc>
        <w:tc>
          <w:tcPr>
            <w:tcW w:w="1418" w:type="dxa"/>
            <w:tcBorders>
              <w:top w:val="nil"/>
              <w:left w:val="nil"/>
              <w:bottom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1.24</w:t>
            </w:r>
          </w:p>
        </w:tc>
      </w:tr>
      <w:tr w:rsidR="00A14316" w:rsidRPr="00283534" w:rsidTr="007936ED">
        <w:trPr>
          <w:trHeight w:val="300"/>
        </w:trPr>
        <w:tc>
          <w:tcPr>
            <w:tcW w:w="1276"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1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323"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19.43</w:t>
            </w:r>
          </w:p>
        </w:tc>
        <w:tc>
          <w:tcPr>
            <w:tcW w:w="132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18.90</w:t>
            </w:r>
          </w:p>
        </w:tc>
        <w:tc>
          <w:tcPr>
            <w:tcW w:w="1323" w:type="dxa"/>
            <w:tcBorders>
              <w:top w:val="nil"/>
              <w:left w:val="nil"/>
              <w:bottom w:val="nil"/>
              <w:right w:val="single" w:sz="4" w:space="0" w:color="auto"/>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18.69</w:t>
            </w:r>
          </w:p>
        </w:tc>
        <w:tc>
          <w:tcPr>
            <w:tcW w:w="1417" w:type="dxa"/>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1.71</w:t>
            </w:r>
          </w:p>
        </w:tc>
        <w:tc>
          <w:tcPr>
            <w:tcW w:w="1417"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1.45</w:t>
            </w:r>
          </w:p>
        </w:tc>
        <w:tc>
          <w:tcPr>
            <w:tcW w:w="1418" w:type="dxa"/>
            <w:tcBorders>
              <w:top w:val="nil"/>
              <w:left w:val="nil"/>
              <w:bottom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1.42</w:t>
            </w:r>
          </w:p>
        </w:tc>
      </w:tr>
      <w:tr w:rsidR="00A14316" w:rsidRPr="00283534" w:rsidTr="007936ED">
        <w:trPr>
          <w:trHeight w:val="300"/>
        </w:trPr>
        <w:tc>
          <w:tcPr>
            <w:tcW w:w="1276"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1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323"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28.38</w:t>
            </w:r>
          </w:p>
        </w:tc>
        <w:tc>
          <w:tcPr>
            <w:tcW w:w="132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27.60</w:t>
            </w:r>
          </w:p>
        </w:tc>
        <w:tc>
          <w:tcPr>
            <w:tcW w:w="1323" w:type="dxa"/>
            <w:tcBorders>
              <w:top w:val="nil"/>
              <w:left w:val="nil"/>
              <w:bottom w:val="nil"/>
              <w:right w:val="single" w:sz="4" w:space="0" w:color="auto"/>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26.01</w:t>
            </w:r>
          </w:p>
        </w:tc>
        <w:tc>
          <w:tcPr>
            <w:tcW w:w="1417"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1.79</w:t>
            </w:r>
          </w:p>
        </w:tc>
        <w:tc>
          <w:tcPr>
            <w:tcW w:w="1417"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1.45</w:t>
            </w:r>
          </w:p>
        </w:tc>
        <w:tc>
          <w:tcPr>
            <w:tcW w:w="1418" w:type="dxa"/>
            <w:tcBorders>
              <w:top w:val="nil"/>
              <w:left w:val="nil"/>
              <w:bottom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1.29</w:t>
            </w:r>
          </w:p>
        </w:tc>
      </w:tr>
      <w:tr w:rsidR="00A14316" w:rsidRPr="00283534" w:rsidTr="007936ED">
        <w:trPr>
          <w:trHeight w:val="300"/>
        </w:trPr>
        <w:tc>
          <w:tcPr>
            <w:tcW w:w="1276"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1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323"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27.31</w:t>
            </w:r>
          </w:p>
        </w:tc>
        <w:tc>
          <w:tcPr>
            <w:tcW w:w="132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26.59</w:t>
            </w:r>
          </w:p>
        </w:tc>
        <w:tc>
          <w:tcPr>
            <w:tcW w:w="1323" w:type="dxa"/>
            <w:tcBorders>
              <w:top w:val="nil"/>
              <w:left w:val="nil"/>
              <w:bottom w:val="nil"/>
              <w:right w:val="single" w:sz="4" w:space="0" w:color="auto"/>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25.76</w:t>
            </w:r>
          </w:p>
        </w:tc>
        <w:tc>
          <w:tcPr>
            <w:tcW w:w="1417"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1.95</w:t>
            </w:r>
          </w:p>
        </w:tc>
        <w:tc>
          <w:tcPr>
            <w:tcW w:w="1417"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1.62</w:t>
            </w:r>
          </w:p>
        </w:tc>
        <w:tc>
          <w:tcPr>
            <w:tcW w:w="1418" w:type="dxa"/>
            <w:tcBorders>
              <w:top w:val="nil"/>
              <w:left w:val="nil"/>
              <w:bottom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1.42</w:t>
            </w:r>
          </w:p>
        </w:tc>
      </w:tr>
      <w:tr w:rsidR="00A14316" w:rsidRPr="00283534" w:rsidTr="007936ED">
        <w:trPr>
          <w:trHeight w:val="300"/>
        </w:trPr>
        <w:tc>
          <w:tcPr>
            <w:tcW w:w="1276"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418"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1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323"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24.79</w:t>
            </w:r>
          </w:p>
        </w:tc>
        <w:tc>
          <w:tcPr>
            <w:tcW w:w="132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24.16</w:t>
            </w:r>
          </w:p>
        </w:tc>
        <w:tc>
          <w:tcPr>
            <w:tcW w:w="1323" w:type="dxa"/>
            <w:tcBorders>
              <w:top w:val="nil"/>
              <w:left w:val="nil"/>
              <w:bottom w:val="nil"/>
              <w:right w:val="single" w:sz="4" w:space="0" w:color="auto"/>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24.13</w:t>
            </w:r>
          </w:p>
        </w:tc>
        <w:tc>
          <w:tcPr>
            <w:tcW w:w="1417" w:type="dxa"/>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1.91</w:t>
            </w:r>
          </w:p>
        </w:tc>
        <w:tc>
          <w:tcPr>
            <w:tcW w:w="1417"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1.60</w:t>
            </w:r>
          </w:p>
        </w:tc>
        <w:tc>
          <w:tcPr>
            <w:tcW w:w="1418" w:type="dxa"/>
            <w:tcBorders>
              <w:top w:val="nil"/>
              <w:left w:val="nil"/>
              <w:bottom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1.57</w:t>
            </w:r>
          </w:p>
        </w:tc>
      </w:tr>
    </w:tbl>
    <w:p w:rsidR="00A14316" w:rsidRPr="00283534" w:rsidRDefault="00A14316" w:rsidP="008864A3">
      <w:pPr>
        <w:pStyle w:val="MDPI43tablefooter"/>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For each simulated dataset and each model estimation method, the IV Brier score was calculated from newly drawn data with 100,000 observations.</w:t>
      </w:r>
    </w:p>
    <w:p w:rsidR="00A14316" w:rsidRPr="00283534" w:rsidRDefault="00A14316" w:rsidP="008864A3">
      <w:pPr>
        <w:pStyle w:val="MDPI43tablefooter"/>
        <w:jc w:val="left"/>
        <w:rPr>
          <w:rFonts w:asciiTheme="minorHAnsi" w:hAnsiTheme="minorHAnsi" w:cstheme="minorHAnsi"/>
          <w:sz w:val="20"/>
        </w:rPr>
        <w:sectPr w:rsidR="00A14316" w:rsidRPr="00283534" w:rsidSect="008864A3">
          <w:footerReference w:type="default" r:id="rId10"/>
          <w:pgSz w:w="15840" w:h="12240" w:orient="landscape"/>
          <w:pgMar w:top="1417" w:right="1417" w:bottom="1417" w:left="1134" w:header="708" w:footer="708" w:gutter="0"/>
          <w:cols w:space="708"/>
          <w:docGrid w:linePitch="360"/>
        </w:sectPr>
      </w:pPr>
      <w:r w:rsidRPr="00283534">
        <w:rPr>
          <w:rFonts w:asciiTheme="minorHAnsi" w:eastAsiaTheme="minorEastAsia" w:hAnsiTheme="minorHAnsi" w:cstheme="minorHAnsi"/>
          <w:sz w:val="20"/>
        </w:rPr>
        <w:t>ML, maximum likelihood; FL, Firth’s logistic regression; RR, ridge regression.</w:t>
      </w:r>
      <w:r w:rsidRPr="00283534">
        <w:rPr>
          <w:rFonts w:asciiTheme="minorHAnsi" w:hAnsiTheme="minorHAnsi" w:cstheme="minorHAnsi"/>
          <w:sz w:val="20"/>
        </w:rPr>
        <w:t xml:space="preserve"> </w:t>
      </w:r>
    </w:p>
    <w:p w:rsidR="00A14316" w:rsidRPr="00283534" w:rsidRDefault="00A14316" w:rsidP="008864A3">
      <w:pPr>
        <w:spacing w:line="240" w:lineRule="auto"/>
        <w:jc w:val="left"/>
        <w:rPr>
          <w:rFonts w:asciiTheme="minorHAnsi" w:eastAsiaTheme="minorEastAsia" w:hAnsiTheme="minorHAnsi" w:cstheme="minorHAnsi"/>
          <w:sz w:val="28"/>
        </w:rPr>
      </w:pPr>
      <w:r w:rsidRPr="00283534">
        <w:rPr>
          <w:rFonts w:asciiTheme="minorHAnsi" w:eastAsiaTheme="minorEastAsia" w:hAnsiTheme="minorHAnsi" w:cstheme="minorHAnsi"/>
          <w:noProof/>
          <w:sz w:val="28"/>
          <w:lang w:val="de-AT" w:eastAsia="de-AT"/>
        </w:rPr>
        <w:lastRenderedPageBreak/>
        <w:drawing>
          <wp:inline distT="0" distB="0" distL="0" distR="0" wp14:anchorId="471931A1" wp14:editId="46ED5343">
            <wp:extent cx="5758891" cy="5038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S_combined_final.tif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8891" cy="5038344"/>
                    </a:xfrm>
                    <a:prstGeom prst="rect">
                      <a:avLst/>
                    </a:prstGeom>
                  </pic:spPr>
                </pic:pic>
              </a:graphicData>
            </a:graphic>
          </wp:inline>
        </w:drawing>
      </w:r>
    </w:p>
    <w:p w:rsidR="00A14316" w:rsidRPr="00283534" w:rsidRDefault="00A14316" w:rsidP="008864A3">
      <w:pPr>
        <w:pStyle w:val="MDPI51figurecaption"/>
        <w:spacing w:before="0" w:after="0"/>
        <w:jc w:val="left"/>
        <w:rPr>
          <w:rFonts w:asciiTheme="minorHAnsi" w:hAnsiTheme="minorHAnsi" w:cstheme="minorHAnsi"/>
          <w:sz w:val="20"/>
        </w:rPr>
      </w:pPr>
      <w:r w:rsidRPr="00283534">
        <w:rPr>
          <w:rFonts w:asciiTheme="minorHAnsi" w:hAnsiTheme="minorHAnsi" w:cstheme="minorHAnsi"/>
          <w:b/>
          <w:sz w:val="20"/>
        </w:rPr>
        <w:t>Figure S2.</w:t>
      </w:r>
      <w:r w:rsidRPr="00283534">
        <w:rPr>
          <w:rFonts w:asciiTheme="minorHAnsi" w:hAnsiTheme="minorHAnsi" w:cstheme="minorHAnsi"/>
          <w:sz w:val="20"/>
        </w:rPr>
        <w:t xml:space="preserve"> Mean and root mean squared differences (RMSD) between Brier scores (BS) computed by data resampling techniques and independently validated (IV) BS for three different model estimators for the simulation settings with 50 observations, an event </w:t>
      </w:r>
      <w:r w:rsidR="007936ED">
        <w:rPr>
          <w:rFonts w:asciiTheme="minorHAnsi" w:hAnsiTheme="minorHAnsi" w:cstheme="minorHAnsi"/>
          <w:sz w:val="20"/>
        </w:rPr>
        <w:t>fraction</w:t>
      </w:r>
      <w:r w:rsidRPr="00283534">
        <w:rPr>
          <w:rFonts w:asciiTheme="minorHAnsi" w:hAnsiTheme="minorHAnsi" w:cstheme="minorHAnsi"/>
          <w:sz w:val="20"/>
        </w:rPr>
        <w:t xml:space="preserve"> of 0.25 and either no or strong effects. The Monte Carlo standard errors of both, the mean difference and of the root mean squared difference (x100), were smaller than 0.2 for all scenarios.</w:t>
      </w:r>
    </w:p>
    <w:p w:rsidR="00A14316" w:rsidRPr="00283534" w:rsidRDefault="00A14316" w:rsidP="008864A3">
      <w:pPr>
        <w:pStyle w:val="MDPI51figurecaption"/>
        <w:spacing w:before="0" w:after="0"/>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ML, maximum likelihood; FL, Firth’s logistic regression; RR, ridge regression.</w:t>
      </w:r>
    </w:p>
    <w:p w:rsidR="00A14316" w:rsidRPr="00283534" w:rsidRDefault="00A14316" w:rsidP="008864A3">
      <w:pPr>
        <w:pStyle w:val="MDPI51figurecaption"/>
        <w:spacing w:before="0" w:after="0"/>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 xml:space="preserve">LOO, leave-one-out crossvalidation; 5-fold, 5-fold crossvalidation; enhBT, enhanced bootstrap; .632+, .632+ bootstrap; app, apparent estimate. </w:t>
      </w:r>
    </w:p>
    <w:p w:rsidR="00A14316" w:rsidRPr="00283534" w:rsidRDefault="00A14316" w:rsidP="008864A3">
      <w:pPr>
        <w:pStyle w:val="MDPI51figurecaption"/>
        <w:jc w:val="left"/>
        <w:rPr>
          <w:rFonts w:asciiTheme="minorHAnsi" w:eastAsiaTheme="minorEastAsia" w:hAnsiTheme="minorHAnsi" w:cstheme="minorHAnsi"/>
          <w:sz w:val="20"/>
        </w:rPr>
      </w:pPr>
      <w:r w:rsidRPr="00283534">
        <w:rPr>
          <w:rFonts w:asciiTheme="minorHAnsi" w:hAnsiTheme="minorHAnsi" w:cstheme="minorHAnsi"/>
          <w:sz w:val="20"/>
        </w:rPr>
        <w:t xml:space="preserve">For each estimator and each resampling technique, the mean difference was calculated as </w:t>
      </w:r>
      <m:oMath>
        <m:f>
          <m:fPr>
            <m:ctrlPr>
              <w:rPr>
                <w:rFonts w:ascii="Cambria Math" w:hAnsi="Cambria Math" w:cstheme="minorHAnsi"/>
                <w:i/>
                <w:sz w:val="20"/>
              </w:rPr>
            </m:ctrlPr>
          </m:fPr>
          <m:num>
            <m:r>
              <w:rPr>
                <w:rFonts w:ascii="Cambria Math" w:hAnsi="Cambria Math" w:cstheme="minorHAnsi"/>
                <w:sz w:val="20"/>
              </w:rPr>
              <m:t>1</m:t>
            </m:r>
          </m:num>
          <m:den>
            <m:r>
              <w:rPr>
                <w:rFonts w:ascii="Cambria Math" w:hAnsi="Cambria Math" w:cstheme="minorHAnsi"/>
                <w:sz w:val="20"/>
              </w:rPr>
              <m:t>1000</m:t>
            </m:r>
          </m:den>
        </m:f>
        <m:nary>
          <m:naryPr>
            <m:chr m:val="∑"/>
            <m:limLoc m:val="undOvr"/>
            <m:ctrlPr>
              <w:rPr>
                <w:rFonts w:ascii="Cambria Math" w:hAnsi="Cambria Math" w:cstheme="minorHAnsi"/>
                <w:i/>
                <w:sz w:val="20"/>
              </w:rPr>
            </m:ctrlPr>
          </m:naryPr>
          <m:sub>
            <m:r>
              <w:rPr>
                <w:rFonts w:ascii="Cambria Math" w:hAnsi="Cambria Math" w:cstheme="minorHAnsi"/>
                <w:sz w:val="20"/>
              </w:rPr>
              <m:t>s=1</m:t>
            </m:r>
          </m:sub>
          <m:sup>
            <m:r>
              <w:rPr>
                <w:rFonts w:ascii="Cambria Math" w:hAnsi="Cambria Math" w:cstheme="minorHAnsi"/>
                <w:sz w:val="20"/>
              </w:rPr>
              <m:t>1000</m:t>
            </m:r>
          </m:sup>
          <m:e>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r>
              <w:rPr>
                <w:rFonts w:ascii="Cambria Math" w:hAnsi="Cambria Math" w:cstheme="minorHAnsi"/>
                <w:sz w:val="20"/>
              </w:rPr>
              <m:t>-</m:t>
            </m:r>
          </m:e>
        </m:nary>
        <m:r>
          <w:rPr>
            <w:rFonts w:ascii="Cambria Math" w:hAnsi="Cambria Math" w:cstheme="minorHAnsi"/>
            <w:sz w:val="20"/>
          </w:rPr>
          <m:t xml:space="preserve"> </m:t>
        </m:r>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r>
          <w:rPr>
            <w:rFonts w:ascii="Cambria Math" w:hAnsi="Cambria Math" w:cstheme="minorHAnsi"/>
            <w:sz w:val="20"/>
          </w:rPr>
          <m:t>)</m:t>
        </m:r>
      </m:oMath>
      <w:r w:rsidRPr="00283534">
        <w:rPr>
          <w:rFonts w:asciiTheme="minorHAnsi" w:eastAsiaTheme="minorEastAsia" w:hAnsiTheme="minorHAnsi" w:cstheme="minorHAnsi"/>
          <w:sz w:val="20"/>
        </w:rPr>
        <w:t xml:space="preserve">, where </w:t>
      </w:r>
      <m:oMath>
        <m:sSub>
          <m:sSubPr>
            <m:ctrlPr>
              <w:rPr>
                <w:rFonts w:ascii="Cambria Math" w:eastAsiaTheme="minorEastAsia" w:hAnsi="Cambria Math" w:cstheme="minorHAnsi"/>
                <w:i/>
                <w:sz w:val="20"/>
              </w:rPr>
            </m:ctrlPr>
          </m:sSubPr>
          <m:e>
            <m:r>
              <w:rPr>
                <w:rFonts w:ascii="Cambria Math" w:eastAsiaTheme="minorEastAsia" w:hAnsi="Cambria Math" w:cstheme="minorHAnsi"/>
                <w:sz w:val="20"/>
              </w:rPr>
              <m:t>b</m:t>
            </m:r>
          </m:e>
          <m:sub>
            <m:r>
              <w:rPr>
                <w:rFonts w:ascii="Cambria Math" w:eastAsiaTheme="minorEastAsia" w:hAnsi="Cambria Math" w:cstheme="minorHAnsi"/>
                <w:sz w:val="20"/>
              </w:rPr>
              <m:t>s</m:t>
            </m:r>
          </m:sub>
        </m:sSub>
      </m:oMath>
      <w:r w:rsidRPr="00283534">
        <w:rPr>
          <w:rFonts w:asciiTheme="minorHAnsi" w:eastAsiaTheme="minorEastAsia" w:hAnsiTheme="minorHAnsi" w:cstheme="minorHAnsi"/>
          <w:sz w:val="20"/>
        </w:rPr>
        <w:t xml:space="preserve"> denotes the Brier score calculated by the respective resampling technique and </w:t>
      </w:r>
      <m:oMath>
        <m:sSub>
          <m:sSubPr>
            <m:ctrlPr>
              <w:rPr>
                <w:rFonts w:ascii="Cambria Math" w:eastAsiaTheme="minorEastAsia" w:hAnsi="Cambria Math" w:cstheme="minorHAnsi"/>
                <w:i/>
                <w:sz w:val="20"/>
              </w:rPr>
            </m:ctrlPr>
          </m:sSubPr>
          <m:e>
            <m:r>
              <w:rPr>
                <w:rFonts w:ascii="Cambria Math" w:eastAsiaTheme="minorEastAsia" w:hAnsi="Cambria Math" w:cstheme="minorHAnsi"/>
                <w:sz w:val="20"/>
              </w:rPr>
              <m:t>B</m:t>
            </m:r>
          </m:e>
          <m:sub>
            <m:r>
              <w:rPr>
                <w:rFonts w:ascii="Cambria Math" w:eastAsiaTheme="minorEastAsia" w:hAnsi="Cambria Math" w:cstheme="minorHAnsi"/>
                <w:sz w:val="20"/>
              </w:rPr>
              <m:t>s</m:t>
            </m:r>
          </m:sub>
        </m:sSub>
      </m:oMath>
      <w:r w:rsidRPr="00283534">
        <w:rPr>
          <w:rFonts w:asciiTheme="minorHAnsi" w:eastAsiaTheme="minorEastAsia" w:hAnsiTheme="minorHAnsi" w:cstheme="minorHAnsi"/>
          <w:sz w:val="20"/>
        </w:rPr>
        <w:t xml:space="preserve"> is the IV Brier score for the respective estimator for the </w:t>
      </w:r>
      <m:oMath>
        <m:r>
          <w:rPr>
            <w:rFonts w:ascii="Cambria Math" w:eastAsiaTheme="minorEastAsia" w:hAnsi="Cambria Math" w:cstheme="minorHAnsi"/>
            <w:sz w:val="20"/>
          </w:rPr>
          <m:t>s</m:t>
        </m:r>
      </m:oMath>
      <w:r w:rsidRPr="00283534">
        <w:rPr>
          <w:rFonts w:asciiTheme="minorHAnsi" w:eastAsiaTheme="minorEastAsia" w:hAnsiTheme="minorHAnsi" w:cstheme="minorHAnsi"/>
          <w:sz w:val="20"/>
        </w:rPr>
        <w:t xml:space="preserve">-th generated data set. Its Monte Carlo standard error was obtained as </w:t>
      </w:r>
      <m:oMath>
        <m:sSup>
          <m:sSupPr>
            <m:ctrlPr>
              <w:rPr>
                <w:rFonts w:ascii="Cambria Math" w:hAnsi="Cambria Math" w:cstheme="minorHAnsi"/>
                <w:i/>
                <w:sz w:val="20"/>
              </w:rPr>
            </m:ctrlPr>
          </m:sSupPr>
          <m:e>
            <m:d>
              <m:dPr>
                <m:ctrlPr>
                  <w:rPr>
                    <w:rFonts w:ascii="Cambria Math" w:eastAsiaTheme="minorEastAsia" w:hAnsi="Cambria Math" w:cstheme="minorHAnsi"/>
                    <w:i/>
                    <w:sz w:val="20"/>
                  </w:rPr>
                </m:ctrlPr>
              </m:dPr>
              <m:e>
                <m:f>
                  <m:fPr>
                    <m:ctrlPr>
                      <w:rPr>
                        <w:rFonts w:ascii="Cambria Math" w:eastAsiaTheme="minorEastAsia" w:hAnsi="Cambria Math" w:cstheme="minorHAnsi"/>
                        <w:i/>
                        <w:sz w:val="20"/>
                      </w:rPr>
                    </m:ctrlPr>
                  </m:fPr>
                  <m:num>
                    <m:r>
                      <w:rPr>
                        <w:rFonts w:ascii="Cambria Math" w:eastAsiaTheme="minorEastAsia" w:hAnsi="Cambria Math" w:cstheme="minorHAnsi"/>
                        <w:sz w:val="20"/>
                      </w:rPr>
                      <m:t>1</m:t>
                    </m:r>
                  </m:num>
                  <m:den>
                    <m:r>
                      <w:rPr>
                        <w:rFonts w:ascii="Cambria Math" w:eastAsiaTheme="minorEastAsia" w:hAnsi="Cambria Math" w:cstheme="minorHAnsi"/>
                        <w:sz w:val="20"/>
                      </w:rPr>
                      <m:t>999⋅1000</m:t>
                    </m:r>
                  </m:den>
                </m:f>
                <m:sSup>
                  <m:sSupPr>
                    <m:ctrlPr>
                      <w:rPr>
                        <w:rFonts w:ascii="Cambria Math" w:hAnsi="Cambria Math" w:cstheme="minorHAnsi"/>
                        <w:i/>
                        <w:sz w:val="20"/>
                      </w:rPr>
                    </m:ctrlPr>
                  </m:sSupPr>
                  <m:e>
                    <m:nary>
                      <m:naryPr>
                        <m:chr m:val="∑"/>
                        <m:limLoc m:val="undOvr"/>
                        <m:ctrlPr>
                          <w:rPr>
                            <w:rFonts w:ascii="Cambria Math" w:hAnsi="Cambria Math" w:cstheme="minorHAnsi"/>
                            <w:i/>
                            <w:sz w:val="20"/>
                          </w:rPr>
                        </m:ctrlPr>
                      </m:naryPr>
                      <m:sub>
                        <m:r>
                          <w:rPr>
                            <w:rFonts w:ascii="Cambria Math" w:hAnsi="Cambria Math" w:cstheme="minorHAnsi"/>
                            <w:sz w:val="20"/>
                          </w:rPr>
                          <m:t>s=1</m:t>
                        </m:r>
                      </m:sub>
                      <m:sup>
                        <m:r>
                          <w:rPr>
                            <w:rFonts w:ascii="Cambria Math" w:hAnsi="Cambria Math" w:cstheme="minorHAnsi"/>
                            <w:sz w:val="20"/>
                          </w:rPr>
                          <m:t>1000</m:t>
                        </m:r>
                      </m:sup>
                      <m:e>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r>
                          <w:rPr>
                            <w:rFonts w:ascii="Cambria Math" w:hAnsi="Cambria Math" w:cstheme="minorHAnsi"/>
                            <w:sz w:val="20"/>
                          </w:rPr>
                          <m:t>-</m:t>
                        </m:r>
                      </m:e>
                    </m:nary>
                    <m:r>
                      <w:rPr>
                        <w:rFonts w:ascii="Cambria Math" w:hAnsi="Cambria Math" w:cstheme="minorHAnsi"/>
                        <w:sz w:val="20"/>
                      </w:rPr>
                      <m:t xml:space="preserve"> </m:t>
                    </m:r>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r>
                      <w:rPr>
                        <w:rFonts w:ascii="Cambria Math" w:hAnsi="Cambria Math" w:cstheme="minorHAnsi"/>
                        <w:sz w:val="20"/>
                      </w:rPr>
                      <m:t>)-(</m:t>
                    </m:r>
                    <m:acc>
                      <m:accPr>
                        <m:chr m:val="̅"/>
                        <m:ctrlPr>
                          <w:rPr>
                            <w:rFonts w:ascii="Cambria Math" w:hAnsi="Cambria Math" w:cstheme="minorHAnsi"/>
                            <w:i/>
                            <w:sz w:val="20"/>
                          </w:rPr>
                        </m:ctrlPr>
                      </m:accPr>
                      <m:e>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e>
                    </m:acc>
                    <m:r>
                      <w:rPr>
                        <w:rFonts w:ascii="Cambria Math" w:hAnsi="Cambria Math" w:cstheme="minorHAnsi"/>
                        <w:sz w:val="20"/>
                      </w:rPr>
                      <m:t>-</m:t>
                    </m:r>
                    <m:acc>
                      <m:accPr>
                        <m:chr m:val="̅"/>
                        <m:ctrlPr>
                          <w:rPr>
                            <w:rFonts w:ascii="Cambria Math" w:hAnsi="Cambria Math" w:cstheme="minorHAnsi"/>
                            <w:i/>
                            <w:sz w:val="20"/>
                          </w:rPr>
                        </m:ctrlPr>
                      </m:accPr>
                      <m:e>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r>
                          <w:rPr>
                            <w:rFonts w:ascii="Cambria Math" w:hAnsi="Cambria Math" w:cstheme="minorHAnsi"/>
                            <w:sz w:val="20"/>
                          </w:rPr>
                          <m:t xml:space="preserve"> </m:t>
                        </m:r>
                      </m:e>
                    </m:acc>
                    <m:r>
                      <w:rPr>
                        <w:rFonts w:ascii="Cambria Math" w:hAnsi="Cambria Math" w:cstheme="minorHAnsi"/>
                        <w:sz w:val="20"/>
                      </w:rPr>
                      <m:t xml:space="preserve">) ) </m:t>
                    </m:r>
                  </m:e>
                  <m:sup>
                    <m:r>
                      <w:rPr>
                        <w:rFonts w:ascii="Cambria Math" w:hAnsi="Cambria Math" w:cstheme="minorHAnsi"/>
                        <w:sz w:val="20"/>
                      </w:rPr>
                      <m:t>2</m:t>
                    </m:r>
                  </m:sup>
                </m:sSup>
                <m:ctrlPr>
                  <w:rPr>
                    <w:rFonts w:ascii="Cambria Math" w:hAnsi="Cambria Math" w:cstheme="minorHAnsi"/>
                    <w:i/>
                    <w:sz w:val="20"/>
                  </w:rPr>
                </m:ctrlPr>
              </m:e>
            </m:d>
          </m:e>
          <m:sup>
            <m:r>
              <w:rPr>
                <w:rFonts w:ascii="Cambria Math" w:hAnsi="Cambria Math" w:cstheme="minorHAnsi"/>
                <w:sz w:val="20"/>
              </w:rPr>
              <m:t>1/2</m:t>
            </m:r>
          </m:sup>
        </m:sSup>
      </m:oMath>
      <w:r w:rsidRPr="00283534">
        <w:rPr>
          <w:rFonts w:asciiTheme="minorHAnsi" w:eastAsiaTheme="minorEastAsia" w:hAnsiTheme="minorHAnsi" w:cstheme="minorHAnsi"/>
          <w:sz w:val="20"/>
        </w:rPr>
        <w:t xml:space="preserve">, where </w:t>
      </w:r>
      <m:oMath>
        <m:acc>
          <m:accPr>
            <m:chr m:val="̅"/>
            <m:ctrlPr>
              <w:rPr>
                <w:rFonts w:ascii="Cambria Math" w:hAnsi="Cambria Math" w:cstheme="minorHAnsi"/>
                <w:i/>
                <w:sz w:val="20"/>
              </w:rPr>
            </m:ctrlPr>
          </m:accPr>
          <m:e>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e>
        </m:acc>
      </m:oMath>
      <w:r w:rsidRPr="00283534">
        <w:rPr>
          <w:rFonts w:asciiTheme="minorHAnsi" w:eastAsiaTheme="minorEastAsia" w:hAnsiTheme="minorHAnsi" w:cstheme="minorHAnsi"/>
          <w:sz w:val="20"/>
        </w:rPr>
        <w:t xml:space="preserve"> and </w:t>
      </w:r>
      <m:oMath>
        <m:acc>
          <m:accPr>
            <m:chr m:val="̅"/>
            <m:ctrlPr>
              <w:rPr>
                <w:rFonts w:ascii="Cambria Math" w:hAnsi="Cambria Math" w:cstheme="minorHAnsi"/>
                <w:i/>
                <w:sz w:val="20"/>
              </w:rPr>
            </m:ctrlPr>
          </m:accPr>
          <m:e>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e>
        </m:acc>
      </m:oMath>
      <w:r w:rsidRPr="00283534">
        <w:rPr>
          <w:rFonts w:asciiTheme="minorHAnsi" w:eastAsiaTheme="minorEastAsia" w:hAnsiTheme="minorHAnsi" w:cstheme="minorHAnsi"/>
          <w:sz w:val="20"/>
        </w:rPr>
        <w:t xml:space="preserve"> are the mean resampled and IV Brier scores, respectively. The root mean squared difference was computed as </w:t>
      </w:r>
      <m:oMath>
        <m:sSup>
          <m:sSupPr>
            <m:ctrlPr>
              <w:rPr>
                <w:rFonts w:ascii="Cambria Math" w:hAnsi="Cambria Math" w:cstheme="minorHAnsi"/>
                <w:i/>
                <w:sz w:val="20"/>
              </w:rPr>
            </m:ctrlPr>
          </m:sSupPr>
          <m:e>
            <m:d>
              <m:dPr>
                <m:ctrlPr>
                  <w:rPr>
                    <w:rFonts w:ascii="Cambria Math" w:eastAsiaTheme="minorEastAsia" w:hAnsi="Cambria Math" w:cstheme="minorHAnsi"/>
                    <w:i/>
                    <w:sz w:val="20"/>
                  </w:rPr>
                </m:ctrlPr>
              </m:dPr>
              <m:e>
                <m:f>
                  <m:fPr>
                    <m:ctrlPr>
                      <w:rPr>
                        <w:rFonts w:ascii="Cambria Math" w:hAnsi="Cambria Math" w:cstheme="minorHAnsi"/>
                        <w:i/>
                        <w:sz w:val="20"/>
                      </w:rPr>
                    </m:ctrlPr>
                  </m:fPr>
                  <m:num>
                    <m:r>
                      <w:rPr>
                        <w:rFonts w:ascii="Cambria Math" w:hAnsi="Cambria Math" w:cstheme="minorHAnsi"/>
                        <w:sz w:val="20"/>
                      </w:rPr>
                      <m:t>1</m:t>
                    </m:r>
                  </m:num>
                  <m:den>
                    <m:r>
                      <w:rPr>
                        <w:rFonts w:ascii="Cambria Math" w:hAnsi="Cambria Math" w:cstheme="minorHAnsi"/>
                        <w:sz w:val="20"/>
                      </w:rPr>
                      <m:t>1000</m:t>
                    </m:r>
                  </m:den>
                </m:f>
                <m:nary>
                  <m:naryPr>
                    <m:chr m:val="∑"/>
                    <m:limLoc m:val="undOvr"/>
                    <m:ctrlPr>
                      <w:rPr>
                        <w:rFonts w:ascii="Cambria Math" w:hAnsi="Cambria Math" w:cstheme="minorHAnsi"/>
                        <w:i/>
                        <w:sz w:val="20"/>
                      </w:rPr>
                    </m:ctrlPr>
                  </m:naryPr>
                  <m:sub>
                    <m:r>
                      <w:rPr>
                        <w:rFonts w:ascii="Cambria Math" w:hAnsi="Cambria Math" w:cstheme="minorHAnsi"/>
                        <w:sz w:val="20"/>
                      </w:rPr>
                      <m:t>s=1</m:t>
                    </m:r>
                  </m:sub>
                  <m:sup>
                    <m:r>
                      <w:rPr>
                        <w:rFonts w:ascii="Cambria Math" w:hAnsi="Cambria Math" w:cstheme="minorHAnsi"/>
                        <w:sz w:val="20"/>
                      </w:rPr>
                      <m:t xml:space="preserve">1000 </m:t>
                    </m:r>
                  </m:sup>
                  <m:e>
                    <m:sSup>
                      <m:sSupPr>
                        <m:ctrlPr>
                          <w:rPr>
                            <w:rFonts w:ascii="Cambria Math" w:hAnsi="Cambria Math" w:cstheme="minorHAnsi"/>
                            <w:i/>
                            <w:sz w:val="20"/>
                          </w:rPr>
                        </m:ctrlPr>
                      </m:sSupPr>
                      <m:e>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r>
                          <w:rPr>
                            <w:rFonts w:ascii="Cambria Math" w:hAnsi="Cambria Math" w:cstheme="minorHAnsi"/>
                            <w:sz w:val="20"/>
                          </w:rPr>
                          <m:t>-</m:t>
                        </m:r>
                        <m:sSub>
                          <m:sSubPr>
                            <m:ctrlPr>
                              <w:rPr>
                                <w:rFonts w:ascii="Cambria Math" w:hAnsi="Cambria Math" w:cstheme="minorHAnsi"/>
                                <w:i/>
                                <w:sz w:val="20"/>
                              </w:rPr>
                            </m:ctrlPr>
                          </m:sSubPr>
                          <m:e>
                            <m:r>
                              <w:rPr>
                                <w:rFonts w:ascii="Cambria Math" w:hAnsi="Cambria Math" w:cstheme="minorHAnsi"/>
                                <w:sz w:val="20"/>
                              </w:rPr>
                              <m:t>B</m:t>
                            </m:r>
                          </m:e>
                          <m:sub>
                            <m:r>
                              <w:rPr>
                                <w:rFonts w:ascii="Cambria Math" w:hAnsi="Cambria Math" w:cstheme="minorHAnsi"/>
                                <w:sz w:val="20"/>
                              </w:rPr>
                              <m:t>s</m:t>
                            </m:r>
                          </m:sub>
                        </m:sSub>
                        <m:r>
                          <w:rPr>
                            <w:rFonts w:ascii="Cambria Math" w:hAnsi="Cambria Math" w:cstheme="minorHAnsi"/>
                            <w:sz w:val="20"/>
                          </w:rPr>
                          <m:t>)</m:t>
                        </m:r>
                      </m:e>
                      <m:sup>
                        <m:r>
                          <w:rPr>
                            <w:rFonts w:ascii="Cambria Math" w:hAnsi="Cambria Math" w:cstheme="minorHAnsi"/>
                            <w:sz w:val="20"/>
                          </w:rPr>
                          <m:t>2</m:t>
                        </m:r>
                      </m:sup>
                    </m:sSup>
                  </m:e>
                </m:nary>
                <m:ctrlPr>
                  <w:rPr>
                    <w:rFonts w:ascii="Cambria Math" w:hAnsi="Cambria Math" w:cstheme="minorHAnsi"/>
                    <w:i/>
                    <w:sz w:val="20"/>
                  </w:rPr>
                </m:ctrlPr>
              </m:e>
            </m:d>
          </m:e>
          <m:sup>
            <m:r>
              <w:rPr>
                <w:rFonts w:ascii="Cambria Math" w:hAnsi="Cambria Math" w:cstheme="minorHAnsi"/>
                <w:sz w:val="20"/>
              </w:rPr>
              <m:t>1/2</m:t>
            </m:r>
          </m:sup>
        </m:sSup>
        <m:r>
          <w:rPr>
            <w:rFonts w:ascii="Cambria Math" w:hAnsi="Cambria Math" w:cstheme="minorHAnsi"/>
            <w:sz w:val="20"/>
          </w:rPr>
          <m:t>.</m:t>
        </m:r>
      </m:oMath>
      <w:r w:rsidRPr="00283534">
        <w:rPr>
          <w:rFonts w:asciiTheme="minorHAnsi" w:eastAsiaTheme="minorEastAsia" w:hAnsiTheme="minorHAnsi" w:cstheme="minorHAnsi"/>
          <w:sz w:val="20"/>
        </w:rPr>
        <w:t xml:space="preserve"> We used the jackknife to obtain Monte Carlo standard errors of the root mean squared differences, as described in Koehler E, Brown E, Haneuse SJPA. On the Assessment of Monte Carlo Error in Simulation-Based Statistical Analyses. Am Stat. 2009;63(2):155-162. </w:t>
      </w:r>
    </w:p>
    <w:p w:rsidR="00A14316" w:rsidRPr="00283534" w:rsidRDefault="00A14316" w:rsidP="008864A3">
      <w:pPr>
        <w:jc w:val="left"/>
        <w:rPr>
          <w:rFonts w:asciiTheme="minorHAnsi" w:hAnsiTheme="minorHAnsi" w:cstheme="minorHAnsi"/>
          <w:sz w:val="28"/>
        </w:rPr>
        <w:sectPr w:rsidR="00A14316" w:rsidRPr="00283534" w:rsidSect="008864A3">
          <w:footerReference w:type="default" r:id="rId12"/>
          <w:pgSz w:w="12240" w:h="15840"/>
          <w:pgMar w:top="1417" w:right="1417" w:bottom="1134" w:left="1417" w:header="708" w:footer="708" w:gutter="0"/>
          <w:cols w:space="708"/>
          <w:docGrid w:linePitch="360"/>
        </w:sectPr>
      </w:pPr>
    </w:p>
    <w:p w:rsidR="00A14316" w:rsidRPr="00283534" w:rsidRDefault="00A14316" w:rsidP="008864A3">
      <w:pPr>
        <w:pStyle w:val="MDPI41tablecaption"/>
        <w:jc w:val="left"/>
        <w:rPr>
          <w:rFonts w:asciiTheme="minorHAnsi" w:hAnsiTheme="minorHAnsi" w:cstheme="minorHAnsi"/>
          <w:sz w:val="20"/>
        </w:rPr>
      </w:pPr>
      <w:r w:rsidRPr="00283534">
        <w:rPr>
          <w:rFonts w:asciiTheme="minorHAnsi" w:hAnsiTheme="minorHAnsi" w:cstheme="minorHAnsi"/>
          <w:b/>
          <w:sz w:val="20"/>
        </w:rPr>
        <w:lastRenderedPageBreak/>
        <w:t>Table S5.</w:t>
      </w:r>
      <w:r w:rsidRPr="00283534">
        <w:rPr>
          <w:rFonts w:asciiTheme="minorHAnsi" w:hAnsiTheme="minorHAnsi" w:cstheme="minorHAnsi"/>
          <w:sz w:val="20"/>
        </w:rPr>
        <w:t xml:space="preserve"> Percentage of separated data sets for the twelve simulation scenarios in the full data sets, in the data sets used for model fitting in leave-one-outcrossvalidation, leave-pair-out crossvalidation and 5-fold crossvalidation, respectively, and in the bootstrap data sets. </w:t>
      </w:r>
    </w:p>
    <w:tbl>
      <w:tblPr>
        <w:tblpPr w:leftFromText="180" w:rightFromText="180" w:vertAnchor="page" w:horzAnchor="margin" w:tblpY="2236"/>
        <w:tblW w:w="13071" w:type="dxa"/>
        <w:tblLayout w:type="fixed"/>
        <w:tblLook w:val="04A0" w:firstRow="1" w:lastRow="0" w:firstColumn="1" w:lastColumn="0" w:noHBand="0" w:noVBand="1"/>
      </w:tblPr>
      <w:tblGrid>
        <w:gridCol w:w="1633"/>
        <w:gridCol w:w="1634"/>
        <w:gridCol w:w="1634"/>
        <w:gridCol w:w="1634"/>
        <w:gridCol w:w="1634"/>
        <w:gridCol w:w="1634"/>
        <w:gridCol w:w="1634"/>
        <w:gridCol w:w="1634"/>
      </w:tblGrid>
      <w:tr w:rsidR="00A14316" w:rsidRPr="00283534" w:rsidTr="008864A3">
        <w:trPr>
          <w:trHeight w:val="300"/>
        </w:trPr>
        <w:tc>
          <w:tcPr>
            <w:tcW w:w="1633" w:type="dxa"/>
            <w:tcBorders>
              <w:left w:val="nil"/>
              <w:bottom w:val="single" w:sz="4" w:space="0" w:color="auto"/>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Sample size</w:t>
            </w:r>
          </w:p>
        </w:tc>
        <w:tc>
          <w:tcPr>
            <w:tcW w:w="1634" w:type="dxa"/>
            <w:tcBorders>
              <w:left w:val="nil"/>
              <w:bottom w:val="single" w:sz="4" w:space="0" w:color="auto"/>
              <w:right w:val="nil"/>
            </w:tcBorders>
            <w:shd w:val="clear" w:color="auto" w:fill="auto"/>
            <w:noWrap/>
            <w:vAlign w:val="center"/>
            <w:hideMark/>
          </w:tcPr>
          <w:p w:rsidR="00A14316" w:rsidRPr="00283534" w:rsidRDefault="007936ED" w:rsidP="008864A3">
            <w:pPr>
              <w:pStyle w:val="MDPI42tablebody"/>
              <w:jc w:val="left"/>
              <w:rPr>
                <w:rFonts w:asciiTheme="minorHAnsi" w:hAnsiTheme="minorHAnsi" w:cstheme="minorHAnsi"/>
                <w:b/>
              </w:rPr>
            </w:pPr>
            <w:r>
              <w:rPr>
                <w:rFonts w:asciiTheme="minorHAnsi" w:hAnsiTheme="minorHAnsi" w:cstheme="minorHAnsi"/>
                <w:b/>
              </w:rPr>
              <w:t>Event fraction</w:t>
            </w:r>
          </w:p>
        </w:tc>
        <w:tc>
          <w:tcPr>
            <w:tcW w:w="1634" w:type="dxa"/>
            <w:tcBorders>
              <w:left w:val="nil"/>
              <w:bottom w:val="single" w:sz="4" w:space="0" w:color="auto"/>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Effect size</w:t>
            </w:r>
          </w:p>
        </w:tc>
        <w:tc>
          <w:tcPr>
            <w:tcW w:w="1634" w:type="dxa"/>
            <w:tcBorders>
              <w:left w:val="single" w:sz="4" w:space="0" w:color="auto"/>
              <w:bottom w:val="single" w:sz="4" w:space="0" w:color="auto"/>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Full data</w:t>
            </w:r>
          </w:p>
        </w:tc>
        <w:tc>
          <w:tcPr>
            <w:tcW w:w="1634" w:type="dxa"/>
            <w:tcBorders>
              <w:left w:val="nil"/>
              <w:bottom w:val="single" w:sz="4" w:space="0" w:color="auto"/>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LOO</w:t>
            </w:r>
          </w:p>
        </w:tc>
        <w:tc>
          <w:tcPr>
            <w:tcW w:w="1634" w:type="dxa"/>
            <w:tcBorders>
              <w:left w:val="nil"/>
              <w:bottom w:val="single" w:sz="4" w:space="0" w:color="auto"/>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LPO</w:t>
            </w:r>
          </w:p>
        </w:tc>
        <w:tc>
          <w:tcPr>
            <w:tcW w:w="1634" w:type="dxa"/>
            <w:tcBorders>
              <w:left w:val="nil"/>
              <w:bottom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5-fold</w:t>
            </w:r>
          </w:p>
        </w:tc>
        <w:tc>
          <w:tcPr>
            <w:tcW w:w="1634" w:type="dxa"/>
            <w:tcBorders>
              <w:bottom w:val="single" w:sz="4" w:space="0" w:color="auto"/>
              <w:right w:val="nil"/>
            </w:tcBorders>
            <w:vAlign w:val="center"/>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BT</w:t>
            </w:r>
          </w:p>
        </w:tc>
      </w:tr>
      <w:tr w:rsidR="00A14316" w:rsidRPr="00283534" w:rsidTr="008864A3">
        <w:trPr>
          <w:trHeight w:val="300"/>
        </w:trPr>
        <w:tc>
          <w:tcPr>
            <w:tcW w:w="1633" w:type="dxa"/>
            <w:tcBorders>
              <w:top w:val="single" w:sz="4" w:space="0" w:color="auto"/>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100</w:t>
            </w:r>
          </w:p>
        </w:tc>
        <w:tc>
          <w:tcPr>
            <w:tcW w:w="1634" w:type="dxa"/>
            <w:tcBorders>
              <w:top w:val="single" w:sz="4" w:space="0" w:color="auto"/>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0.25</w:t>
            </w:r>
          </w:p>
        </w:tc>
        <w:tc>
          <w:tcPr>
            <w:tcW w:w="1634" w:type="dxa"/>
            <w:tcBorders>
              <w:top w:val="single" w:sz="4" w:space="0" w:color="auto"/>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634" w:type="dxa"/>
            <w:tcBorders>
              <w:top w:val="single" w:sz="4" w:space="0" w:color="auto"/>
              <w:left w:val="single" w:sz="4" w:space="0" w:color="auto"/>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c>
          <w:tcPr>
            <w:tcW w:w="1634" w:type="dxa"/>
            <w:tcBorders>
              <w:top w:val="single" w:sz="4" w:space="0" w:color="auto"/>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c>
          <w:tcPr>
            <w:tcW w:w="1634" w:type="dxa"/>
            <w:tcBorders>
              <w:top w:val="single" w:sz="4" w:space="0" w:color="auto"/>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c>
          <w:tcPr>
            <w:tcW w:w="1634" w:type="dxa"/>
            <w:tcBorders>
              <w:top w:val="single" w:sz="4" w:space="0" w:color="auto"/>
              <w:left w:val="nil"/>
              <w:bottom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0.3</w:t>
            </w:r>
          </w:p>
        </w:tc>
        <w:tc>
          <w:tcPr>
            <w:tcW w:w="1634" w:type="dxa"/>
            <w:tcBorders>
              <w:top w:val="single" w:sz="4" w:space="0" w:color="auto"/>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w:t>
            </w:r>
          </w:p>
        </w:tc>
      </w:tr>
      <w:tr w:rsidR="00A14316" w:rsidRPr="00283534" w:rsidTr="008864A3">
        <w:trPr>
          <w:trHeight w:val="300"/>
        </w:trPr>
        <w:tc>
          <w:tcPr>
            <w:tcW w:w="163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634" w:type="dxa"/>
            <w:tcBorders>
              <w:top w:val="nil"/>
              <w:left w:val="single" w:sz="4" w:space="0" w:color="auto"/>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0.9</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0.9</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0.9</w:t>
            </w:r>
          </w:p>
        </w:tc>
        <w:tc>
          <w:tcPr>
            <w:tcW w:w="1634" w:type="dxa"/>
            <w:tcBorders>
              <w:top w:val="nil"/>
              <w:left w:val="nil"/>
              <w:bottom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w:t>
            </w:r>
          </w:p>
        </w:tc>
        <w:tc>
          <w:tcPr>
            <w:tcW w:w="1634" w:type="dxa"/>
            <w:tcBorders>
              <w:top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4.1</w:t>
            </w:r>
          </w:p>
        </w:tc>
      </w:tr>
      <w:tr w:rsidR="00A14316" w:rsidRPr="00283534" w:rsidTr="008864A3">
        <w:trPr>
          <w:trHeight w:val="300"/>
        </w:trPr>
        <w:tc>
          <w:tcPr>
            <w:tcW w:w="163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634" w:type="dxa"/>
            <w:tcBorders>
              <w:top w:val="nil"/>
              <w:left w:val="single" w:sz="4" w:space="0" w:color="auto"/>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2.7</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2.9</w:t>
            </w:r>
          </w:p>
        </w:tc>
        <w:tc>
          <w:tcPr>
            <w:tcW w:w="1634" w:type="dxa"/>
            <w:tcBorders>
              <w:top w:val="nil"/>
              <w:left w:val="nil"/>
              <w:bottom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5.8</w:t>
            </w:r>
          </w:p>
        </w:tc>
        <w:tc>
          <w:tcPr>
            <w:tcW w:w="1634" w:type="dxa"/>
            <w:tcBorders>
              <w:top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10.8</w:t>
            </w:r>
          </w:p>
        </w:tc>
      </w:tr>
      <w:tr w:rsidR="00A14316" w:rsidRPr="00283534" w:rsidTr="008864A3">
        <w:trPr>
          <w:trHeight w:val="300"/>
        </w:trPr>
        <w:tc>
          <w:tcPr>
            <w:tcW w:w="163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6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634" w:type="dxa"/>
            <w:tcBorders>
              <w:top w:val="nil"/>
              <w:left w:val="single" w:sz="4" w:space="0" w:color="auto"/>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bottom w:val="nil"/>
              <w:right w:val="nil"/>
            </w:tcBorders>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r>
      <w:tr w:rsidR="00A14316" w:rsidRPr="00283534" w:rsidTr="008864A3">
        <w:trPr>
          <w:trHeight w:val="300"/>
        </w:trPr>
        <w:tc>
          <w:tcPr>
            <w:tcW w:w="163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634" w:type="dxa"/>
            <w:tcBorders>
              <w:top w:val="nil"/>
              <w:left w:val="single" w:sz="4" w:space="0" w:color="auto"/>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bottom w:val="nil"/>
              <w:right w:val="nil"/>
            </w:tcBorders>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r>
      <w:tr w:rsidR="00A14316" w:rsidRPr="00283534" w:rsidTr="008864A3">
        <w:trPr>
          <w:trHeight w:val="300"/>
        </w:trPr>
        <w:tc>
          <w:tcPr>
            <w:tcW w:w="163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634" w:type="dxa"/>
            <w:tcBorders>
              <w:top w:val="nil"/>
              <w:left w:val="single" w:sz="4" w:space="0" w:color="auto"/>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w:t>
            </w:r>
          </w:p>
        </w:tc>
        <w:tc>
          <w:tcPr>
            <w:tcW w:w="1634" w:type="dxa"/>
            <w:tcBorders>
              <w:top w:val="nil"/>
              <w:left w:val="nil"/>
              <w:bottom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c>
          <w:tcPr>
            <w:tcW w:w="1634" w:type="dxa"/>
            <w:tcBorders>
              <w:top w:val="nil"/>
              <w:bottom w:val="nil"/>
              <w:right w:val="nil"/>
            </w:tcBorders>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0.4</w:t>
            </w:r>
          </w:p>
        </w:tc>
      </w:tr>
      <w:tr w:rsidR="00A14316" w:rsidRPr="00283534" w:rsidTr="008864A3">
        <w:trPr>
          <w:trHeight w:val="300"/>
        </w:trPr>
        <w:tc>
          <w:tcPr>
            <w:tcW w:w="1633"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0.25</w:t>
            </w:r>
          </w:p>
        </w:tc>
        <w:tc>
          <w:tcPr>
            <w:tcW w:w="16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634" w:type="dxa"/>
            <w:tcBorders>
              <w:top w:val="nil"/>
              <w:left w:val="single" w:sz="4" w:space="0" w:color="auto"/>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2.9</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3.1</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3.6</w:t>
            </w:r>
          </w:p>
        </w:tc>
        <w:tc>
          <w:tcPr>
            <w:tcW w:w="1634" w:type="dxa"/>
            <w:tcBorders>
              <w:top w:val="nil"/>
              <w:left w:val="nil"/>
              <w:bottom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6.3</w:t>
            </w:r>
          </w:p>
        </w:tc>
        <w:tc>
          <w:tcPr>
            <w:tcW w:w="1634" w:type="dxa"/>
            <w:tcBorders>
              <w:top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12.5</w:t>
            </w:r>
          </w:p>
        </w:tc>
      </w:tr>
      <w:tr w:rsidR="00A14316" w:rsidRPr="00283534" w:rsidTr="008864A3">
        <w:trPr>
          <w:trHeight w:val="300"/>
        </w:trPr>
        <w:tc>
          <w:tcPr>
            <w:tcW w:w="163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634" w:type="dxa"/>
            <w:tcBorders>
              <w:top w:val="nil"/>
              <w:left w:val="single" w:sz="4" w:space="0" w:color="auto"/>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9.5</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9.9</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10.3</w:t>
            </w:r>
          </w:p>
        </w:tc>
        <w:tc>
          <w:tcPr>
            <w:tcW w:w="1634" w:type="dxa"/>
            <w:tcBorders>
              <w:top w:val="nil"/>
              <w:left w:val="nil"/>
              <w:bottom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15.1</w:t>
            </w:r>
          </w:p>
        </w:tc>
        <w:tc>
          <w:tcPr>
            <w:tcW w:w="1634" w:type="dxa"/>
            <w:tcBorders>
              <w:top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23.3</w:t>
            </w:r>
          </w:p>
        </w:tc>
      </w:tr>
      <w:tr w:rsidR="00A14316" w:rsidRPr="00283534" w:rsidTr="008864A3">
        <w:trPr>
          <w:trHeight w:val="300"/>
        </w:trPr>
        <w:tc>
          <w:tcPr>
            <w:tcW w:w="1633"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634" w:type="dxa"/>
            <w:tcBorders>
              <w:top w:val="nil"/>
              <w:left w:val="single" w:sz="4" w:space="0" w:color="auto"/>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18.2</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18.8</w:t>
            </w:r>
          </w:p>
        </w:tc>
        <w:tc>
          <w:tcPr>
            <w:tcW w:w="1634" w:type="dxa"/>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20.0</w:t>
            </w:r>
          </w:p>
        </w:tc>
        <w:tc>
          <w:tcPr>
            <w:tcW w:w="1634" w:type="dxa"/>
            <w:tcBorders>
              <w:top w:val="nil"/>
              <w:left w:val="nil"/>
              <w:bottom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26.0</w:t>
            </w:r>
          </w:p>
        </w:tc>
        <w:tc>
          <w:tcPr>
            <w:tcW w:w="1634" w:type="dxa"/>
            <w:tcBorders>
              <w:top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35.9</w:t>
            </w:r>
          </w:p>
        </w:tc>
      </w:tr>
      <w:tr w:rsidR="00A14316" w:rsidRPr="00283534" w:rsidTr="008864A3">
        <w:trPr>
          <w:trHeight w:val="300"/>
        </w:trPr>
        <w:tc>
          <w:tcPr>
            <w:tcW w:w="163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6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1634" w:type="dxa"/>
            <w:tcBorders>
              <w:top w:val="nil"/>
              <w:left w:val="single" w:sz="4" w:space="0" w:color="auto"/>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w:t>
            </w:r>
          </w:p>
        </w:tc>
        <w:tc>
          <w:tcPr>
            <w:tcW w:w="1634" w:type="dxa"/>
            <w:tcBorders>
              <w:top w:val="nil"/>
              <w:left w:val="nil"/>
              <w:bottom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0.7</w:t>
            </w:r>
          </w:p>
        </w:tc>
        <w:tc>
          <w:tcPr>
            <w:tcW w:w="1634" w:type="dxa"/>
            <w:tcBorders>
              <w:top w:val="nil"/>
              <w:bottom w:val="nil"/>
              <w:right w:val="nil"/>
            </w:tcBorders>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w:t>
            </w:r>
          </w:p>
        </w:tc>
      </w:tr>
      <w:tr w:rsidR="00A14316" w:rsidRPr="00283534" w:rsidTr="008864A3">
        <w:trPr>
          <w:trHeight w:val="300"/>
        </w:trPr>
        <w:tc>
          <w:tcPr>
            <w:tcW w:w="163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1634" w:type="dxa"/>
            <w:tcBorders>
              <w:top w:val="nil"/>
              <w:left w:val="single" w:sz="4" w:space="0" w:color="auto"/>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0.3</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0.3</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0.4</w:t>
            </w:r>
          </w:p>
        </w:tc>
        <w:tc>
          <w:tcPr>
            <w:tcW w:w="1634" w:type="dxa"/>
            <w:tcBorders>
              <w:top w:val="nil"/>
              <w:left w:val="nil"/>
              <w:bottom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w:t>
            </w:r>
          </w:p>
        </w:tc>
        <w:tc>
          <w:tcPr>
            <w:tcW w:w="1634" w:type="dxa"/>
            <w:tcBorders>
              <w:top w:val="nil"/>
              <w:bottom w:val="nil"/>
              <w:right w:val="nil"/>
            </w:tcBorders>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3.6</w:t>
            </w:r>
          </w:p>
        </w:tc>
      </w:tr>
      <w:tr w:rsidR="00A14316" w:rsidRPr="00283534" w:rsidTr="008864A3">
        <w:trPr>
          <w:trHeight w:val="300"/>
        </w:trPr>
        <w:tc>
          <w:tcPr>
            <w:tcW w:w="1633"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1634" w:type="dxa"/>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1634" w:type="dxa"/>
            <w:tcBorders>
              <w:top w:val="nil"/>
              <w:left w:val="single" w:sz="4" w:space="0" w:color="auto"/>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1.2</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1.3</w:t>
            </w:r>
          </w:p>
        </w:tc>
        <w:tc>
          <w:tcPr>
            <w:tcW w:w="1634" w:type="dxa"/>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w:t>
            </w:r>
          </w:p>
        </w:tc>
        <w:tc>
          <w:tcPr>
            <w:tcW w:w="1634" w:type="dxa"/>
            <w:tcBorders>
              <w:top w:val="nil"/>
              <w:left w:val="nil"/>
              <w:bottom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2.9</w:t>
            </w:r>
          </w:p>
        </w:tc>
        <w:tc>
          <w:tcPr>
            <w:tcW w:w="1634" w:type="dxa"/>
            <w:tcBorders>
              <w:top w:val="nil"/>
              <w:bottom w:val="nil"/>
              <w:right w:val="nil"/>
            </w:tcBorders>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6.9</w:t>
            </w:r>
          </w:p>
        </w:tc>
      </w:tr>
    </w:tbl>
    <w:p w:rsidR="00A14316" w:rsidRPr="00283534" w:rsidRDefault="00A14316" w:rsidP="008864A3">
      <w:pPr>
        <w:pStyle w:val="MDPI43tablefooter"/>
        <w:jc w:val="left"/>
        <w:rPr>
          <w:rFonts w:asciiTheme="minorHAnsi" w:hAnsiTheme="minorHAnsi" w:cstheme="minorHAnsi"/>
          <w:sz w:val="20"/>
        </w:rPr>
      </w:pPr>
      <w:r w:rsidRPr="00283534">
        <w:rPr>
          <w:rFonts w:asciiTheme="minorHAnsi" w:hAnsiTheme="minorHAnsi" w:cstheme="minorHAnsi"/>
          <w:sz w:val="20"/>
        </w:rPr>
        <w:t xml:space="preserve">We checked for separation using Ioannis Kosmidis’ R package brglm2, version 0.1.8.  </w:t>
      </w:r>
    </w:p>
    <w:p w:rsidR="00A14316" w:rsidRPr="00283534" w:rsidRDefault="00A14316" w:rsidP="008864A3">
      <w:pPr>
        <w:pStyle w:val="MDPI43tablefooter"/>
        <w:jc w:val="left"/>
        <w:rPr>
          <w:rFonts w:asciiTheme="minorHAnsi" w:hAnsiTheme="minorHAnsi" w:cstheme="minorHAnsi"/>
          <w:sz w:val="20"/>
        </w:rPr>
        <w:sectPr w:rsidR="00A14316" w:rsidRPr="00283534" w:rsidSect="008864A3">
          <w:pgSz w:w="15840" w:h="12240" w:orient="landscape"/>
          <w:pgMar w:top="1417" w:right="1417" w:bottom="1417" w:left="1134" w:header="708" w:footer="708" w:gutter="0"/>
          <w:cols w:space="708"/>
          <w:docGrid w:linePitch="360"/>
        </w:sectPr>
      </w:pPr>
      <w:r w:rsidRPr="00283534">
        <w:rPr>
          <w:rFonts w:asciiTheme="minorHAnsi" w:hAnsiTheme="minorHAnsi" w:cstheme="minorHAnsi"/>
          <w:sz w:val="20"/>
        </w:rPr>
        <w:t>LOO, leave-one-out crossvalidation; LPO, leave-pair-out crossvalidation; 5-fold, 5-fold crossvalidation; BT, bootstrap.</w:t>
      </w:r>
    </w:p>
    <w:p w:rsidR="00A14316" w:rsidRPr="00283534" w:rsidRDefault="00A14316" w:rsidP="008864A3">
      <w:pPr>
        <w:pStyle w:val="MDPI41tablecaption"/>
        <w:jc w:val="left"/>
        <w:rPr>
          <w:rFonts w:asciiTheme="minorHAnsi" w:hAnsiTheme="minorHAnsi" w:cstheme="minorHAnsi"/>
          <w:sz w:val="20"/>
        </w:rPr>
      </w:pPr>
      <w:r w:rsidRPr="00283534">
        <w:rPr>
          <w:rFonts w:asciiTheme="minorHAnsi" w:hAnsiTheme="minorHAnsi" w:cstheme="minorHAnsi"/>
          <w:b/>
          <w:sz w:val="20"/>
        </w:rPr>
        <w:lastRenderedPageBreak/>
        <w:t>Table S6.</w:t>
      </w:r>
      <w:r w:rsidRPr="00283534">
        <w:rPr>
          <w:rFonts w:asciiTheme="minorHAnsi" w:hAnsiTheme="minorHAnsi" w:cstheme="minorHAnsi"/>
          <w:sz w:val="20"/>
        </w:rPr>
        <w:t xml:space="preserve"> Mean difference and root mean squared difference (x100) between winsorized c-statistics computed by different resampling techniques and the independently validated (IV) value (as presented in Table S2) for simulation scenarios with sample size of 50 and event </w:t>
      </w:r>
      <w:r w:rsidR="007936ED">
        <w:rPr>
          <w:rFonts w:asciiTheme="minorHAnsi" w:hAnsiTheme="minorHAnsi" w:cstheme="minorHAnsi"/>
          <w:sz w:val="20"/>
        </w:rPr>
        <w:t>fraction</w:t>
      </w:r>
      <w:r w:rsidRPr="00283534">
        <w:rPr>
          <w:rFonts w:asciiTheme="minorHAnsi" w:hAnsiTheme="minorHAnsi" w:cstheme="minorHAnsi"/>
          <w:sz w:val="20"/>
        </w:rPr>
        <w:t xml:space="preserve"> of 0.25. Resampled c-statistics were winsorized by replacing values smaller than 0.5 by 0.5. Figure 3 shows the analogous results for the untransformed c-statistics. </w:t>
      </w:r>
    </w:p>
    <w:tbl>
      <w:tblPr>
        <w:tblStyle w:val="Tabellenraster"/>
        <w:tblW w:w="5106" w:type="pct"/>
        <w:tblInd w:w="-284" w:type="dxa"/>
        <w:tblLayout w:type="fixed"/>
        <w:tblLook w:val="04A0" w:firstRow="1" w:lastRow="0" w:firstColumn="1" w:lastColumn="0" w:noHBand="0" w:noVBand="1"/>
      </w:tblPr>
      <w:tblGrid>
        <w:gridCol w:w="1136"/>
        <w:gridCol w:w="1048"/>
        <w:gridCol w:w="950"/>
        <w:gridCol w:w="950"/>
        <w:gridCol w:w="947"/>
        <w:gridCol w:w="947"/>
        <w:gridCol w:w="947"/>
        <w:gridCol w:w="953"/>
        <w:gridCol w:w="947"/>
        <w:gridCol w:w="947"/>
        <w:gridCol w:w="947"/>
        <w:gridCol w:w="947"/>
        <w:gridCol w:w="947"/>
        <w:gridCol w:w="958"/>
      </w:tblGrid>
      <w:tr w:rsidR="00A14316" w:rsidRPr="00283534" w:rsidTr="008864A3">
        <w:tc>
          <w:tcPr>
            <w:tcW w:w="418" w:type="pct"/>
            <w:tcBorders>
              <w:top w:val="nil"/>
              <w:left w:val="nil"/>
              <w:bottom w:val="nil"/>
              <w:right w:val="nil"/>
            </w:tcBorders>
            <w:shd w:val="clear" w:color="auto" w:fill="auto"/>
          </w:tcPr>
          <w:p w:rsidR="00A14316" w:rsidRPr="00283534" w:rsidRDefault="00A14316" w:rsidP="008864A3">
            <w:pPr>
              <w:pStyle w:val="MDPI42tablebody"/>
              <w:jc w:val="left"/>
              <w:rPr>
                <w:rFonts w:asciiTheme="minorHAnsi" w:hAnsiTheme="minorHAnsi" w:cstheme="minorHAnsi"/>
                <w:b/>
              </w:rPr>
            </w:pPr>
          </w:p>
        </w:tc>
        <w:tc>
          <w:tcPr>
            <w:tcW w:w="386" w:type="pct"/>
            <w:tcBorders>
              <w:top w:val="nil"/>
              <w:left w:val="nil"/>
              <w:bottom w:val="nil"/>
              <w:right w:val="single" w:sz="4" w:space="0" w:color="auto"/>
            </w:tcBorders>
            <w:shd w:val="clear" w:color="auto" w:fill="auto"/>
          </w:tcPr>
          <w:p w:rsidR="00A14316" w:rsidRPr="00283534" w:rsidRDefault="00A14316" w:rsidP="008864A3">
            <w:pPr>
              <w:pStyle w:val="MDPI42tablebody"/>
              <w:jc w:val="left"/>
              <w:rPr>
                <w:rFonts w:asciiTheme="minorHAnsi" w:hAnsiTheme="minorHAnsi" w:cstheme="minorHAnsi"/>
                <w:b/>
              </w:rPr>
            </w:pPr>
          </w:p>
        </w:tc>
        <w:tc>
          <w:tcPr>
            <w:tcW w:w="2098" w:type="pct"/>
            <w:gridSpan w:val="6"/>
            <w:tcBorders>
              <w:top w:val="nil"/>
              <w:left w:val="nil"/>
              <w:bottom w:val="nil"/>
              <w:right w:val="single" w:sz="4" w:space="0" w:color="auto"/>
            </w:tcBorders>
            <w:shd w:val="clear" w:color="auto" w:fill="auto"/>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Mean difference (x100)</w:t>
            </w:r>
          </w:p>
        </w:tc>
        <w:tc>
          <w:tcPr>
            <w:tcW w:w="2098" w:type="pct"/>
            <w:gridSpan w:val="6"/>
            <w:tcBorders>
              <w:top w:val="nil"/>
              <w:left w:val="single" w:sz="4" w:space="0" w:color="auto"/>
              <w:bottom w:val="nil"/>
              <w:right w:val="nil"/>
            </w:tcBorders>
            <w:shd w:val="clear" w:color="auto" w:fill="auto"/>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Root mean squared difference (x100)</w:t>
            </w:r>
          </w:p>
        </w:tc>
      </w:tr>
      <w:tr w:rsidR="00A14316" w:rsidRPr="00283534" w:rsidTr="008864A3">
        <w:tc>
          <w:tcPr>
            <w:tcW w:w="418"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Effect size</w:t>
            </w:r>
          </w:p>
        </w:tc>
        <w:tc>
          <w:tcPr>
            <w:tcW w:w="386" w:type="pct"/>
            <w:tcBorders>
              <w:top w:val="nil"/>
              <w:left w:val="nil"/>
              <w:bottom w:val="single" w:sz="4" w:space="0" w:color="auto"/>
              <w:right w:val="single" w:sz="4" w:space="0" w:color="auto"/>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Estimator</w:t>
            </w:r>
          </w:p>
        </w:tc>
        <w:tc>
          <w:tcPr>
            <w:tcW w:w="350"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LOO</w:t>
            </w:r>
          </w:p>
        </w:tc>
        <w:tc>
          <w:tcPr>
            <w:tcW w:w="350"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LPO</w:t>
            </w:r>
          </w:p>
        </w:tc>
        <w:tc>
          <w:tcPr>
            <w:tcW w:w="349"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5-fold</w:t>
            </w:r>
          </w:p>
        </w:tc>
        <w:tc>
          <w:tcPr>
            <w:tcW w:w="349"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enhBT</w:t>
            </w:r>
          </w:p>
        </w:tc>
        <w:tc>
          <w:tcPr>
            <w:tcW w:w="349"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.632+</w:t>
            </w:r>
          </w:p>
        </w:tc>
        <w:tc>
          <w:tcPr>
            <w:tcW w:w="350" w:type="pct"/>
            <w:tcBorders>
              <w:top w:val="nil"/>
              <w:left w:val="nil"/>
              <w:bottom w:val="single" w:sz="4" w:space="0" w:color="auto"/>
              <w:right w:val="single" w:sz="4" w:space="0" w:color="auto"/>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app</w:t>
            </w:r>
          </w:p>
        </w:tc>
        <w:tc>
          <w:tcPr>
            <w:tcW w:w="349" w:type="pct"/>
            <w:tcBorders>
              <w:top w:val="nil"/>
              <w:left w:val="single" w:sz="4" w:space="0" w:color="auto"/>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LOO</w:t>
            </w:r>
          </w:p>
        </w:tc>
        <w:tc>
          <w:tcPr>
            <w:tcW w:w="349"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LPO</w:t>
            </w:r>
          </w:p>
        </w:tc>
        <w:tc>
          <w:tcPr>
            <w:tcW w:w="349"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5-fold</w:t>
            </w:r>
          </w:p>
        </w:tc>
        <w:tc>
          <w:tcPr>
            <w:tcW w:w="349"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enhBT</w:t>
            </w:r>
          </w:p>
        </w:tc>
        <w:tc>
          <w:tcPr>
            <w:tcW w:w="349"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.632+</w:t>
            </w:r>
          </w:p>
        </w:tc>
        <w:tc>
          <w:tcPr>
            <w:tcW w:w="351" w:type="pct"/>
            <w:tcBorders>
              <w:top w:val="nil"/>
              <w:left w:val="nil"/>
              <w:bottom w:val="single" w:sz="4" w:space="0" w:color="auto"/>
              <w:right w:val="nil"/>
            </w:tcBorders>
            <w:shd w:val="clear" w:color="auto" w:fill="auto"/>
            <w:vAlign w:val="bottom"/>
          </w:tcPr>
          <w:p w:rsidR="00A14316" w:rsidRPr="00283534" w:rsidRDefault="00A14316" w:rsidP="008864A3">
            <w:pPr>
              <w:pStyle w:val="MDPI42tablebody"/>
              <w:jc w:val="left"/>
              <w:rPr>
                <w:rFonts w:asciiTheme="minorHAnsi" w:hAnsiTheme="minorHAnsi" w:cstheme="minorHAnsi"/>
                <w:b/>
              </w:rPr>
            </w:pPr>
            <w:r w:rsidRPr="00283534">
              <w:rPr>
                <w:rFonts w:asciiTheme="minorHAnsi" w:hAnsiTheme="minorHAnsi" w:cstheme="minorHAnsi"/>
                <w:b/>
              </w:rPr>
              <w:t>app</w:t>
            </w:r>
          </w:p>
        </w:tc>
      </w:tr>
      <w:tr w:rsidR="00A14316" w:rsidRPr="00283534" w:rsidTr="008864A3">
        <w:trPr>
          <w:trHeight w:val="315"/>
        </w:trPr>
        <w:tc>
          <w:tcPr>
            <w:tcW w:w="418"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w:t>
            </w:r>
          </w:p>
        </w:tc>
        <w:tc>
          <w:tcPr>
            <w:tcW w:w="386" w:type="pct"/>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ML</w:t>
            </w:r>
          </w:p>
        </w:tc>
        <w:tc>
          <w:tcPr>
            <w:tcW w:w="350" w:type="pct"/>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2.76</w:t>
            </w:r>
          </w:p>
        </w:tc>
        <w:tc>
          <w:tcPr>
            <w:tcW w:w="350"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5.53</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4.99</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8.08</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5.08</w:t>
            </w:r>
          </w:p>
        </w:tc>
        <w:tc>
          <w:tcPr>
            <w:tcW w:w="350" w:type="pct"/>
            <w:tcBorders>
              <w:top w:val="nil"/>
              <w:left w:val="nil"/>
              <w:bottom w:val="nil"/>
              <w:right w:val="single" w:sz="4" w:space="0" w:color="auto"/>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20.20</w:t>
            </w:r>
          </w:p>
        </w:tc>
        <w:tc>
          <w:tcPr>
            <w:tcW w:w="349" w:type="pct"/>
            <w:tcBorders>
              <w:top w:val="nil"/>
              <w:left w:val="single" w:sz="4" w:space="0" w:color="auto"/>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5.98</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9.21</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8.53</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11.26</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8.89</w:t>
            </w:r>
          </w:p>
        </w:tc>
        <w:tc>
          <w:tcPr>
            <w:tcW w:w="351"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21.48</w:t>
            </w:r>
          </w:p>
        </w:tc>
      </w:tr>
      <w:tr w:rsidR="00A14316" w:rsidRPr="00283534" w:rsidTr="008864A3">
        <w:trPr>
          <w:trHeight w:val="315"/>
        </w:trPr>
        <w:tc>
          <w:tcPr>
            <w:tcW w:w="418" w:type="pct"/>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386" w:type="pct"/>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FL</w:t>
            </w:r>
          </w:p>
        </w:tc>
        <w:tc>
          <w:tcPr>
            <w:tcW w:w="350" w:type="pct"/>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2.87</w:t>
            </w:r>
          </w:p>
        </w:tc>
        <w:tc>
          <w:tcPr>
            <w:tcW w:w="350"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5.61</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5.08</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8.10</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5.10</w:t>
            </w:r>
          </w:p>
        </w:tc>
        <w:tc>
          <w:tcPr>
            <w:tcW w:w="350" w:type="pct"/>
            <w:tcBorders>
              <w:top w:val="nil"/>
              <w:left w:val="nil"/>
              <w:bottom w:val="nil"/>
              <w:right w:val="single" w:sz="4" w:space="0" w:color="auto"/>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20.06</w:t>
            </w:r>
          </w:p>
        </w:tc>
        <w:tc>
          <w:tcPr>
            <w:tcW w:w="349" w:type="pct"/>
            <w:tcBorders>
              <w:top w:val="nil"/>
              <w:left w:val="single" w:sz="4" w:space="0" w:color="auto"/>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6.29</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9.29</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8.63</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11.30</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8.91</w:t>
            </w:r>
          </w:p>
        </w:tc>
        <w:tc>
          <w:tcPr>
            <w:tcW w:w="351"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21.34</w:t>
            </w:r>
          </w:p>
        </w:tc>
      </w:tr>
      <w:tr w:rsidR="00A14316" w:rsidRPr="00283534" w:rsidTr="008864A3">
        <w:trPr>
          <w:trHeight w:val="315"/>
        </w:trPr>
        <w:tc>
          <w:tcPr>
            <w:tcW w:w="418" w:type="pct"/>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386" w:type="pct"/>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RR</w:t>
            </w:r>
          </w:p>
        </w:tc>
        <w:tc>
          <w:tcPr>
            <w:tcW w:w="350" w:type="pct"/>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1.45</w:t>
            </w:r>
          </w:p>
        </w:tc>
        <w:tc>
          <w:tcPr>
            <w:tcW w:w="350"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5.68</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5.13</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7.25</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5.05</w:t>
            </w:r>
          </w:p>
        </w:tc>
        <w:tc>
          <w:tcPr>
            <w:tcW w:w="350" w:type="pct"/>
            <w:tcBorders>
              <w:top w:val="nil"/>
              <w:left w:val="nil"/>
              <w:bottom w:val="nil"/>
              <w:right w:val="single" w:sz="4" w:space="0" w:color="auto"/>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18.47</w:t>
            </w:r>
          </w:p>
        </w:tc>
        <w:tc>
          <w:tcPr>
            <w:tcW w:w="349" w:type="pct"/>
            <w:tcBorders>
              <w:top w:val="nil"/>
              <w:left w:val="single" w:sz="4" w:space="0" w:color="auto"/>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4.73</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9.34</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8.74</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10.67</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8.89</w:t>
            </w:r>
          </w:p>
        </w:tc>
        <w:tc>
          <w:tcPr>
            <w:tcW w:w="351"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19.91</w:t>
            </w:r>
          </w:p>
        </w:tc>
      </w:tr>
      <w:tr w:rsidR="00A14316" w:rsidRPr="00283534" w:rsidTr="008864A3">
        <w:trPr>
          <w:trHeight w:val="315"/>
        </w:trPr>
        <w:tc>
          <w:tcPr>
            <w:tcW w:w="418"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0.5</w:t>
            </w:r>
          </w:p>
        </w:tc>
        <w:tc>
          <w:tcPr>
            <w:tcW w:w="386" w:type="pct"/>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ML</w:t>
            </w:r>
          </w:p>
        </w:tc>
        <w:tc>
          <w:tcPr>
            <w:tcW w:w="350" w:type="pct"/>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-0.07</w:t>
            </w:r>
          </w:p>
        </w:tc>
        <w:tc>
          <w:tcPr>
            <w:tcW w:w="350"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3.36</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2.68</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6.02</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3.08</w:t>
            </w:r>
          </w:p>
        </w:tc>
        <w:tc>
          <w:tcPr>
            <w:tcW w:w="350" w:type="pct"/>
            <w:tcBorders>
              <w:top w:val="nil"/>
              <w:left w:val="nil"/>
              <w:bottom w:val="nil"/>
              <w:right w:val="single" w:sz="4" w:space="0" w:color="auto"/>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17.50</w:t>
            </w:r>
          </w:p>
        </w:tc>
        <w:tc>
          <w:tcPr>
            <w:tcW w:w="349" w:type="pct"/>
            <w:tcBorders>
              <w:top w:val="nil"/>
              <w:left w:val="single" w:sz="4" w:space="0" w:color="auto"/>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7.91</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9.68</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9.17</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10.83</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9.57</w:t>
            </w:r>
          </w:p>
        </w:tc>
        <w:tc>
          <w:tcPr>
            <w:tcW w:w="351"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19.12</w:t>
            </w:r>
          </w:p>
        </w:tc>
      </w:tr>
      <w:tr w:rsidR="00A14316" w:rsidRPr="00283534" w:rsidTr="008864A3">
        <w:trPr>
          <w:trHeight w:val="315"/>
        </w:trPr>
        <w:tc>
          <w:tcPr>
            <w:tcW w:w="418" w:type="pct"/>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386" w:type="pct"/>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FL</w:t>
            </w:r>
          </w:p>
        </w:tc>
        <w:tc>
          <w:tcPr>
            <w:tcW w:w="350" w:type="pct"/>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0.02</w:t>
            </w:r>
          </w:p>
        </w:tc>
        <w:tc>
          <w:tcPr>
            <w:tcW w:w="350"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3.40</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2.65</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6.00</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2.87</w:t>
            </w:r>
          </w:p>
        </w:tc>
        <w:tc>
          <w:tcPr>
            <w:tcW w:w="350" w:type="pct"/>
            <w:tcBorders>
              <w:top w:val="nil"/>
              <w:left w:val="nil"/>
              <w:bottom w:val="nil"/>
              <w:right w:val="single" w:sz="4" w:space="0" w:color="auto"/>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17.46</w:t>
            </w:r>
          </w:p>
        </w:tc>
        <w:tc>
          <w:tcPr>
            <w:tcW w:w="349" w:type="pct"/>
            <w:tcBorders>
              <w:top w:val="nil"/>
              <w:left w:val="single" w:sz="4" w:space="0" w:color="auto"/>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8.01</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9.68</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9.15</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10.80</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9.45</w:t>
            </w:r>
          </w:p>
        </w:tc>
        <w:tc>
          <w:tcPr>
            <w:tcW w:w="351"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19.08</w:t>
            </w:r>
          </w:p>
        </w:tc>
      </w:tr>
      <w:tr w:rsidR="00A14316" w:rsidRPr="00283534" w:rsidTr="008864A3">
        <w:trPr>
          <w:trHeight w:val="315"/>
        </w:trPr>
        <w:tc>
          <w:tcPr>
            <w:tcW w:w="418" w:type="pct"/>
            <w:tcBorders>
              <w:top w:val="nil"/>
              <w:left w:val="nil"/>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p>
        </w:tc>
        <w:tc>
          <w:tcPr>
            <w:tcW w:w="386" w:type="pct"/>
            <w:tcBorders>
              <w:top w:val="nil"/>
              <w:left w:val="nil"/>
              <w:bottom w:val="nil"/>
              <w:right w:val="single" w:sz="4" w:space="0" w:color="auto"/>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RR</w:t>
            </w:r>
          </w:p>
        </w:tc>
        <w:tc>
          <w:tcPr>
            <w:tcW w:w="350" w:type="pct"/>
            <w:tcBorders>
              <w:top w:val="nil"/>
              <w:left w:val="single" w:sz="4" w:space="0" w:color="auto"/>
              <w:bottom w:val="nil"/>
              <w:right w:val="nil"/>
            </w:tcBorders>
            <w:shd w:val="clear" w:color="auto" w:fill="auto"/>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-2.07</w:t>
            </w:r>
          </w:p>
        </w:tc>
        <w:tc>
          <w:tcPr>
            <w:tcW w:w="350"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3.32</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2.60</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5.00</w:t>
            </w:r>
          </w:p>
        </w:tc>
        <w:tc>
          <w:tcPr>
            <w:tcW w:w="349" w:type="pct"/>
            <w:tcBorders>
              <w:top w:val="nil"/>
              <w:left w:val="nil"/>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2.72</w:t>
            </w:r>
          </w:p>
        </w:tc>
        <w:tc>
          <w:tcPr>
            <w:tcW w:w="350" w:type="pct"/>
            <w:tcBorders>
              <w:top w:val="nil"/>
              <w:left w:val="nil"/>
              <w:bottom w:val="nil"/>
              <w:right w:val="single" w:sz="4" w:space="0" w:color="auto"/>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15.71</w:t>
            </w:r>
          </w:p>
        </w:tc>
        <w:tc>
          <w:tcPr>
            <w:tcW w:w="349" w:type="pct"/>
            <w:tcBorders>
              <w:top w:val="nil"/>
              <w:left w:val="single" w:sz="4" w:space="0" w:color="auto"/>
              <w:bottom w:val="nil"/>
              <w:right w:val="nil"/>
            </w:tcBorders>
            <w:shd w:val="clear" w:color="auto" w:fill="auto"/>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8.21</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9.81</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9.24</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10.51</w:t>
            </w:r>
          </w:p>
        </w:tc>
        <w:tc>
          <w:tcPr>
            <w:tcW w:w="349"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9.56</w:t>
            </w:r>
          </w:p>
        </w:tc>
        <w:tc>
          <w:tcPr>
            <w:tcW w:w="351" w:type="pct"/>
            <w:tcBorders>
              <w:top w:val="nil"/>
              <w:left w:val="nil"/>
              <w:bottom w:val="nil"/>
              <w:right w:val="nil"/>
            </w:tcBorders>
            <w:shd w:val="clear" w:color="auto" w:fill="auto"/>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17.69</w:t>
            </w:r>
          </w:p>
        </w:tc>
      </w:tr>
      <w:tr w:rsidR="00A14316" w:rsidRPr="00283534" w:rsidTr="008864A3">
        <w:trPr>
          <w:trHeight w:val="315"/>
        </w:trPr>
        <w:tc>
          <w:tcPr>
            <w:tcW w:w="418"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w:t>
            </w:r>
          </w:p>
        </w:tc>
        <w:tc>
          <w:tcPr>
            <w:tcW w:w="386" w:type="pct"/>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ML</w:t>
            </w:r>
          </w:p>
        </w:tc>
        <w:tc>
          <w:tcPr>
            <w:tcW w:w="350" w:type="pct"/>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-3.51</w:t>
            </w:r>
          </w:p>
        </w:tc>
        <w:tc>
          <w:tcPr>
            <w:tcW w:w="350"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0.96</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0.01</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3.30</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0.61</w:t>
            </w:r>
          </w:p>
        </w:tc>
        <w:tc>
          <w:tcPr>
            <w:tcW w:w="350" w:type="pct"/>
            <w:tcBorders>
              <w:top w:val="nil"/>
              <w:left w:val="nil"/>
              <w:bottom w:val="nil"/>
              <w:right w:val="single" w:sz="4" w:space="0" w:color="auto"/>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13.17</w:t>
            </w:r>
          </w:p>
        </w:tc>
        <w:tc>
          <w:tcPr>
            <w:tcW w:w="349" w:type="pct"/>
            <w:tcBorders>
              <w:top w:val="nil"/>
              <w:left w:val="single" w:sz="4" w:space="0" w:color="auto"/>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10.34</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10.21</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9.99</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10.20</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10.36</w:t>
            </w:r>
          </w:p>
        </w:tc>
        <w:tc>
          <w:tcPr>
            <w:tcW w:w="351"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15.35</w:t>
            </w:r>
          </w:p>
        </w:tc>
      </w:tr>
      <w:tr w:rsidR="00A14316" w:rsidRPr="00283534" w:rsidTr="008864A3">
        <w:trPr>
          <w:trHeight w:val="315"/>
        </w:trPr>
        <w:tc>
          <w:tcPr>
            <w:tcW w:w="418" w:type="pct"/>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386" w:type="pct"/>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FL</w:t>
            </w:r>
          </w:p>
        </w:tc>
        <w:tc>
          <w:tcPr>
            <w:tcW w:w="350" w:type="pct"/>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-3.26</w:t>
            </w:r>
          </w:p>
        </w:tc>
        <w:tc>
          <w:tcPr>
            <w:tcW w:w="350"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0.98</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-0.02</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3.22</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0.33</w:t>
            </w:r>
          </w:p>
        </w:tc>
        <w:tc>
          <w:tcPr>
            <w:tcW w:w="350" w:type="pct"/>
            <w:tcBorders>
              <w:top w:val="nil"/>
              <w:left w:val="nil"/>
              <w:bottom w:val="nil"/>
              <w:right w:val="single" w:sz="4" w:space="0" w:color="auto"/>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13.12</w:t>
            </w:r>
          </w:p>
        </w:tc>
        <w:tc>
          <w:tcPr>
            <w:tcW w:w="349" w:type="pct"/>
            <w:tcBorders>
              <w:top w:val="nil"/>
              <w:left w:val="single" w:sz="4" w:space="0" w:color="auto"/>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10.40</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10.21</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9.98</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10.18</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10.31</w:t>
            </w:r>
          </w:p>
        </w:tc>
        <w:tc>
          <w:tcPr>
            <w:tcW w:w="351"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15.32</w:t>
            </w:r>
          </w:p>
        </w:tc>
      </w:tr>
      <w:tr w:rsidR="00A14316" w:rsidRPr="00283534" w:rsidTr="008864A3">
        <w:trPr>
          <w:trHeight w:val="315"/>
        </w:trPr>
        <w:tc>
          <w:tcPr>
            <w:tcW w:w="418" w:type="pct"/>
            <w:tcBorders>
              <w:top w:val="nil"/>
              <w:left w:val="nil"/>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p>
        </w:tc>
        <w:tc>
          <w:tcPr>
            <w:tcW w:w="386" w:type="pct"/>
            <w:tcBorders>
              <w:top w:val="nil"/>
              <w:left w:val="nil"/>
              <w:bottom w:val="nil"/>
              <w:right w:val="single" w:sz="4" w:space="0" w:color="auto"/>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RR</w:t>
            </w:r>
          </w:p>
        </w:tc>
        <w:tc>
          <w:tcPr>
            <w:tcW w:w="350" w:type="pct"/>
            <w:tcBorders>
              <w:top w:val="nil"/>
              <w:left w:val="single" w:sz="4" w:space="0" w:color="auto"/>
              <w:bottom w:val="nil"/>
              <w:right w:val="nil"/>
            </w:tcBorders>
            <w:shd w:val="clear" w:color="auto" w:fill="F2F2F2" w:themeFill="background1" w:themeFillShade="F2"/>
            <w:noWrap/>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-6.02</w:t>
            </w:r>
          </w:p>
        </w:tc>
        <w:tc>
          <w:tcPr>
            <w:tcW w:w="350"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0.70</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-0.17</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2.40</w:t>
            </w:r>
          </w:p>
        </w:tc>
        <w:tc>
          <w:tcPr>
            <w:tcW w:w="349" w:type="pct"/>
            <w:tcBorders>
              <w:top w:val="nil"/>
              <w:left w:val="nil"/>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0.21</w:t>
            </w:r>
          </w:p>
        </w:tc>
        <w:tc>
          <w:tcPr>
            <w:tcW w:w="350" w:type="pct"/>
            <w:tcBorders>
              <w:top w:val="nil"/>
              <w:left w:val="nil"/>
              <w:bottom w:val="nil"/>
              <w:right w:val="single" w:sz="4" w:space="0" w:color="auto"/>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11.69</w:t>
            </w:r>
          </w:p>
        </w:tc>
        <w:tc>
          <w:tcPr>
            <w:tcW w:w="349" w:type="pct"/>
            <w:tcBorders>
              <w:top w:val="nil"/>
              <w:left w:val="single" w:sz="4" w:space="0" w:color="auto"/>
              <w:bottom w:val="nil"/>
              <w:right w:val="nil"/>
            </w:tcBorders>
            <w:shd w:val="clear" w:color="auto" w:fill="F2F2F2" w:themeFill="background1" w:themeFillShade="F2"/>
            <w:vAlign w:val="center"/>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11.92</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10.17</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9.92</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10.28</w:t>
            </w:r>
          </w:p>
        </w:tc>
        <w:tc>
          <w:tcPr>
            <w:tcW w:w="349"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10.35</w:t>
            </w:r>
          </w:p>
        </w:tc>
        <w:tc>
          <w:tcPr>
            <w:tcW w:w="351" w:type="pct"/>
            <w:tcBorders>
              <w:top w:val="nil"/>
              <w:left w:val="nil"/>
              <w:bottom w:val="nil"/>
              <w:right w:val="nil"/>
            </w:tcBorders>
            <w:shd w:val="clear" w:color="auto" w:fill="F2F2F2" w:themeFill="background1" w:themeFillShade="F2"/>
            <w:noWrap/>
            <w:vAlign w:val="center"/>
            <w:hideMark/>
          </w:tcPr>
          <w:p w:rsidR="00A14316" w:rsidRPr="00283534" w:rsidRDefault="00A14316" w:rsidP="008864A3">
            <w:pPr>
              <w:pStyle w:val="MDPI42tablebody"/>
              <w:jc w:val="left"/>
              <w:rPr>
                <w:rFonts w:asciiTheme="minorHAnsi" w:hAnsiTheme="minorHAnsi" w:cstheme="minorHAnsi"/>
              </w:rPr>
            </w:pPr>
            <w:r w:rsidRPr="00283534">
              <w:rPr>
                <w:rFonts w:asciiTheme="minorHAnsi" w:hAnsiTheme="minorHAnsi" w:cstheme="minorHAnsi"/>
              </w:rPr>
              <w:t>14.38</w:t>
            </w:r>
          </w:p>
        </w:tc>
      </w:tr>
    </w:tbl>
    <w:p w:rsidR="00A14316" w:rsidRPr="00283534" w:rsidRDefault="00A14316" w:rsidP="008864A3">
      <w:pPr>
        <w:pStyle w:val="MDPI43tablefooter"/>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ML, maximum likelihood; FL, Firth’s logistic regression; RR, ridge regression.</w:t>
      </w:r>
    </w:p>
    <w:p w:rsidR="00A14316" w:rsidRPr="00283534" w:rsidRDefault="00A14316" w:rsidP="008864A3">
      <w:pPr>
        <w:pStyle w:val="MDPI43tablefooter"/>
        <w:jc w:val="left"/>
        <w:rPr>
          <w:rFonts w:asciiTheme="minorHAnsi" w:eastAsiaTheme="minorEastAsia" w:hAnsiTheme="minorHAnsi" w:cstheme="minorHAnsi"/>
          <w:sz w:val="20"/>
        </w:rPr>
      </w:pPr>
      <w:r w:rsidRPr="00283534">
        <w:rPr>
          <w:rFonts w:asciiTheme="minorHAnsi" w:eastAsiaTheme="minorEastAsia" w:hAnsiTheme="minorHAnsi" w:cstheme="minorHAnsi"/>
          <w:sz w:val="20"/>
        </w:rPr>
        <w:t>LOO, leave-one-out crossvalidation; LPO, leave-pair-out crossvalidation; 5-fold, 5-fold crossvalidation; enhBT, enhanced bootstrap; .632+, .632+ bootstrap; app, apparent estimate.</w:t>
      </w:r>
    </w:p>
    <w:p w:rsidR="00A14316" w:rsidRPr="00283534" w:rsidRDefault="00A14316" w:rsidP="008864A3">
      <w:pPr>
        <w:pStyle w:val="MDPI43tablefooter"/>
        <w:jc w:val="left"/>
        <w:rPr>
          <w:rFonts w:ascii="Cambria Math" w:eastAsiaTheme="minorEastAsia" w:hAnsi="Cambria Math" w:cstheme="minorHAnsi"/>
          <w:sz w:val="20"/>
          <w:oMath/>
        </w:rPr>
        <w:sectPr w:rsidR="00A14316" w:rsidRPr="00283534" w:rsidSect="008864A3">
          <w:pgSz w:w="15840" w:h="12240" w:orient="landscape"/>
          <w:pgMar w:top="1417" w:right="1417" w:bottom="1417" w:left="1134" w:header="708" w:footer="708" w:gutter="0"/>
          <w:cols w:space="708"/>
          <w:docGrid w:linePitch="360"/>
        </w:sectPr>
      </w:pPr>
      <w:r w:rsidRPr="00283534">
        <w:rPr>
          <w:rFonts w:asciiTheme="minorHAnsi" w:eastAsiaTheme="minorEastAsia" w:hAnsiTheme="minorHAnsi" w:cstheme="minorHAnsi"/>
          <w:sz w:val="20"/>
        </w:rPr>
        <w:t xml:space="preserve">For each estimator and each resampling technique, the mean difference was calculated as </w:t>
      </w:r>
      <m:oMath>
        <m:f>
          <m:fPr>
            <m:ctrlPr>
              <w:rPr>
                <w:rFonts w:ascii="Cambria Math" w:eastAsiaTheme="minorEastAsia" w:hAnsi="Cambria Math" w:cstheme="minorHAnsi"/>
                <w:sz w:val="20"/>
              </w:rPr>
            </m:ctrlPr>
          </m:fPr>
          <m:num>
            <m:r>
              <m:rPr>
                <m:sty m:val="p"/>
              </m:rPr>
              <w:rPr>
                <w:rFonts w:ascii="Cambria Math" w:eastAsiaTheme="minorEastAsia" w:hAnsi="Cambria Math" w:cstheme="minorHAnsi"/>
                <w:sz w:val="20"/>
              </w:rPr>
              <m:t>1</m:t>
            </m:r>
          </m:num>
          <m:den>
            <m:r>
              <m:rPr>
                <m:sty m:val="p"/>
              </m:rPr>
              <w:rPr>
                <w:rFonts w:ascii="Cambria Math" w:eastAsiaTheme="minorEastAsia" w:hAnsi="Cambria Math" w:cstheme="minorHAnsi"/>
                <w:sz w:val="20"/>
              </w:rPr>
              <m:t>1000</m:t>
            </m:r>
          </m:den>
        </m:f>
        <m:nary>
          <m:naryPr>
            <m:chr m:val="∑"/>
            <m:limLoc m:val="undOvr"/>
            <m:ctrlPr>
              <w:rPr>
                <w:rFonts w:ascii="Cambria Math" w:eastAsiaTheme="minorEastAsia" w:hAnsi="Cambria Math" w:cstheme="minorHAnsi"/>
                <w:sz w:val="20"/>
              </w:rPr>
            </m:ctrlPr>
          </m:naryPr>
          <m:sub>
            <m:r>
              <m:rPr>
                <m:sty m:val="p"/>
              </m:rPr>
              <w:rPr>
                <w:rFonts w:ascii="Cambria Math" w:eastAsiaTheme="minorEastAsia" w:hAnsi="Cambria Math" w:cstheme="minorHAnsi"/>
                <w:sz w:val="20"/>
              </w:rPr>
              <m:t>s=1</m:t>
            </m:r>
          </m:sub>
          <m:sup>
            <m:r>
              <m:rPr>
                <m:sty m:val="p"/>
              </m:rPr>
              <w:rPr>
                <w:rFonts w:ascii="Cambria Math" w:eastAsiaTheme="minorEastAsia" w:hAnsi="Cambria Math" w:cstheme="minorHAnsi"/>
                <w:sz w:val="20"/>
              </w:rPr>
              <m:t>1000</m:t>
            </m:r>
          </m:sup>
          <m:e>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(c</m:t>
                </m:r>
              </m:e>
              <m:sub>
                <m:r>
                  <m:rPr>
                    <m:sty m:val="p"/>
                  </m:rPr>
                  <w:rPr>
                    <w:rFonts w:ascii="Cambria Math" w:eastAsiaTheme="minorEastAsia" w:hAnsi="Cambria Math" w:cstheme="minorHAnsi"/>
                    <w:sz w:val="20"/>
                  </w:rPr>
                  <m:t>s</m:t>
                </m:r>
              </m:sub>
            </m:sSub>
            <m:r>
              <m:rPr>
                <m:sty m:val="p"/>
              </m:rPr>
              <w:rPr>
                <w:rFonts w:ascii="Cambria Math" w:eastAsiaTheme="minorEastAsia" w:hAnsi="Cambria Math" w:cstheme="minorHAnsi"/>
                <w:sz w:val="20"/>
              </w:rPr>
              <m:t>-</m:t>
            </m:r>
          </m:e>
        </m:nary>
        <m:r>
          <m:rPr>
            <m:sty m:val="p"/>
          </m:rPr>
          <w:rPr>
            <w:rFonts w:ascii="Cambria Math" w:eastAsiaTheme="minorEastAsia" w:hAnsi="Cambria Math" w:cstheme="minorHAnsi"/>
            <w:sz w:val="20"/>
          </w:rPr>
          <m:t xml:space="preserve"> </m:t>
        </m:r>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C</m:t>
            </m:r>
          </m:e>
          <m:sub>
            <m:r>
              <m:rPr>
                <m:sty m:val="p"/>
              </m:rPr>
              <w:rPr>
                <w:rFonts w:ascii="Cambria Math" w:eastAsiaTheme="minorEastAsia" w:hAnsi="Cambria Math" w:cstheme="minorHAnsi"/>
                <w:sz w:val="20"/>
              </w:rPr>
              <m:t>s</m:t>
            </m:r>
          </m:sub>
        </m:sSub>
        <m:r>
          <m:rPr>
            <m:sty m:val="p"/>
          </m:rPr>
          <w:rPr>
            <w:rFonts w:ascii="Cambria Math" w:eastAsiaTheme="minorEastAsia" w:hAnsi="Cambria Math" w:cstheme="minorHAnsi"/>
            <w:sz w:val="20"/>
          </w:rPr>
          <m:t>)</m:t>
        </m:r>
      </m:oMath>
      <w:r w:rsidRPr="00283534">
        <w:rPr>
          <w:rFonts w:asciiTheme="minorHAnsi" w:eastAsiaTheme="minorEastAsia" w:hAnsiTheme="minorHAnsi" w:cstheme="minorHAnsi"/>
          <w:sz w:val="20"/>
        </w:rPr>
        <w:t xml:space="preserve">, where </w:t>
      </w:r>
      <m:oMath>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c</m:t>
            </m:r>
          </m:e>
          <m:sub>
            <m:r>
              <m:rPr>
                <m:sty m:val="p"/>
              </m:rPr>
              <w:rPr>
                <w:rFonts w:ascii="Cambria Math" w:eastAsiaTheme="minorEastAsia" w:hAnsi="Cambria Math" w:cstheme="minorHAnsi"/>
                <w:sz w:val="20"/>
              </w:rPr>
              <m:t>s</m:t>
            </m:r>
          </m:sub>
        </m:sSub>
      </m:oMath>
      <w:r w:rsidRPr="00283534">
        <w:rPr>
          <w:rFonts w:asciiTheme="minorHAnsi" w:eastAsiaTheme="minorEastAsia" w:hAnsiTheme="minorHAnsi" w:cstheme="minorHAnsi"/>
          <w:sz w:val="20"/>
        </w:rPr>
        <w:t xml:space="preserve"> denotes the winsorized c-statistic calculated by the respective resampling technique and </w:t>
      </w:r>
      <m:oMath>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C</m:t>
            </m:r>
          </m:e>
          <m:sub>
            <m:r>
              <m:rPr>
                <m:sty m:val="p"/>
              </m:rPr>
              <w:rPr>
                <w:rFonts w:ascii="Cambria Math" w:eastAsiaTheme="minorEastAsia" w:hAnsi="Cambria Math" w:cstheme="minorHAnsi"/>
                <w:sz w:val="20"/>
              </w:rPr>
              <m:t>s</m:t>
            </m:r>
          </m:sub>
        </m:sSub>
      </m:oMath>
      <w:r w:rsidRPr="00283534">
        <w:rPr>
          <w:rFonts w:asciiTheme="minorHAnsi" w:eastAsiaTheme="minorEastAsia" w:hAnsiTheme="minorHAnsi" w:cstheme="minorHAnsi"/>
          <w:sz w:val="20"/>
        </w:rPr>
        <w:t xml:space="preserve"> is the IV c-statistic for the respective estimator for the </w:t>
      </w:r>
      <m:oMath>
        <m:r>
          <m:rPr>
            <m:sty m:val="p"/>
          </m:rPr>
          <w:rPr>
            <w:rFonts w:ascii="Cambria Math" w:eastAsiaTheme="minorEastAsia" w:hAnsi="Cambria Math" w:cstheme="minorHAnsi"/>
            <w:sz w:val="20"/>
          </w:rPr>
          <m:t>s</m:t>
        </m:r>
      </m:oMath>
      <w:r w:rsidRPr="00283534">
        <w:rPr>
          <w:rFonts w:asciiTheme="minorHAnsi" w:eastAsiaTheme="minorEastAsia" w:hAnsiTheme="minorHAnsi" w:cstheme="minorHAnsi"/>
          <w:sz w:val="20"/>
        </w:rPr>
        <w:t xml:space="preserve">-th generated data set. The root mean squared difference was computed as </w:t>
      </w:r>
      <m:oMath>
        <m:sSup>
          <m:sSupPr>
            <m:ctrlPr>
              <w:rPr>
                <w:rFonts w:ascii="Cambria Math" w:eastAsiaTheme="minorEastAsia" w:hAnsi="Cambria Math" w:cstheme="minorHAnsi"/>
                <w:sz w:val="20"/>
              </w:rPr>
            </m:ctrlPr>
          </m:sSupPr>
          <m:e>
            <m:d>
              <m:dPr>
                <m:ctrlPr>
                  <w:rPr>
                    <w:rFonts w:ascii="Cambria Math" w:eastAsiaTheme="minorEastAsia" w:hAnsi="Cambria Math" w:cstheme="minorHAnsi"/>
                    <w:sz w:val="20"/>
                  </w:rPr>
                </m:ctrlPr>
              </m:dPr>
              <m:e>
                <m:f>
                  <m:fPr>
                    <m:ctrlPr>
                      <w:rPr>
                        <w:rFonts w:ascii="Cambria Math" w:eastAsiaTheme="minorEastAsia" w:hAnsi="Cambria Math" w:cstheme="minorHAnsi"/>
                        <w:sz w:val="20"/>
                      </w:rPr>
                    </m:ctrlPr>
                  </m:fPr>
                  <m:num>
                    <m:r>
                      <m:rPr>
                        <m:sty m:val="p"/>
                      </m:rPr>
                      <w:rPr>
                        <w:rFonts w:ascii="Cambria Math" w:eastAsiaTheme="minorEastAsia" w:hAnsi="Cambria Math" w:cstheme="minorHAnsi"/>
                        <w:sz w:val="20"/>
                      </w:rPr>
                      <m:t>1</m:t>
                    </m:r>
                  </m:num>
                  <m:den>
                    <m:r>
                      <m:rPr>
                        <m:sty m:val="p"/>
                      </m:rPr>
                      <w:rPr>
                        <w:rFonts w:ascii="Cambria Math" w:eastAsiaTheme="minorEastAsia" w:hAnsi="Cambria Math" w:cstheme="minorHAnsi"/>
                        <w:sz w:val="20"/>
                      </w:rPr>
                      <m:t>1000</m:t>
                    </m:r>
                  </m:den>
                </m:f>
                <m:nary>
                  <m:naryPr>
                    <m:chr m:val="∑"/>
                    <m:limLoc m:val="undOvr"/>
                    <m:ctrlPr>
                      <w:rPr>
                        <w:rFonts w:ascii="Cambria Math" w:eastAsiaTheme="minorEastAsia" w:hAnsi="Cambria Math" w:cstheme="minorHAnsi"/>
                        <w:sz w:val="20"/>
                      </w:rPr>
                    </m:ctrlPr>
                  </m:naryPr>
                  <m:sub>
                    <m:r>
                      <m:rPr>
                        <m:sty m:val="p"/>
                      </m:rPr>
                      <w:rPr>
                        <w:rFonts w:ascii="Cambria Math" w:eastAsiaTheme="minorEastAsia" w:hAnsi="Cambria Math" w:cstheme="minorHAnsi"/>
                        <w:sz w:val="20"/>
                      </w:rPr>
                      <m:t>s=1</m:t>
                    </m:r>
                  </m:sub>
                  <m:sup>
                    <m:r>
                      <m:rPr>
                        <m:sty m:val="p"/>
                      </m:rPr>
                      <w:rPr>
                        <w:rFonts w:ascii="Cambria Math" w:eastAsiaTheme="minorEastAsia" w:hAnsi="Cambria Math" w:cstheme="minorHAnsi"/>
                        <w:sz w:val="20"/>
                      </w:rPr>
                      <m:t xml:space="preserve">1000 </m:t>
                    </m:r>
                  </m:sup>
                  <m:e>
                    <m:sSup>
                      <m:sSupPr>
                        <m:ctrlPr>
                          <w:rPr>
                            <w:rFonts w:ascii="Cambria Math" w:eastAsiaTheme="minorEastAsia" w:hAnsi="Cambria Math" w:cstheme="minorHAnsi"/>
                            <w:sz w:val="20"/>
                          </w:rPr>
                        </m:ctrlPr>
                      </m:sSupPr>
                      <m:e>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(c</m:t>
                            </m:r>
                          </m:e>
                          <m:sub>
                            <m:r>
                              <m:rPr>
                                <m:sty m:val="p"/>
                              </m:rPr>
                              <w:rPr>
                                <w:rFonts w:ascii="Cambria Math" w:eastAsiaTheme="minorEastAsia" w:hAnsi="Cambria Math" w:cstheme="minorHAnsi"/>
                                <w:sz w:val="20"/>
                              </w:rPr>
                              <m:t>s</m:t>
                            </m:r>
                          </m:sub>
                        </m:sSub>
                        <m:r>
                          <m:rPr>
                            <m:sty m:val="p"/>
                          </m:rPr>
                          <w:rPr>
                            <w:rFonts w:ascii="Cambria Math" w:eastAsiaTheme="minorEastAsia" w:hAnsi="Cambria Math" w:cstheme="minorHAnsi"/>
                            <w:sz w:val="20"/>
                          </w:rPr>
                          <m:t>-</m:t>
                        </m:r>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C</m:t>
                            </m:r>
                          </m:e>
                          <m:sub>
                            <m:r>
                              <m:rPr>
                                <m:sty m:val="p"/>
                              </m:rPr>
                              <w:rPr>
                                <w:rFonts w:ascii="Cambria Math" w:eastAsiaTheme="minorEastAsia" w:hAnsi="Cambria Math" w:cstheme="minorHAnsi"/>
                                <w:sz w:val="20"/>
                              </w:rPr>
                              <m:t>s</m:t>
                            </m:r>
                          </m:sub>
                        </m:sSub>
                        <m:r>
                          <m:rPr>
                            <m:sty m:val="p"/>
                          </m:rPr>
                          <w:rPr>
                            <w:rFonts w:ascii="Cambria Math" w:eastAsiaTheme="minorEastAsia" w:hAnsi="Cambria Math" w:cstheme="minorHAnsi"/>
                            <w:sz w:val="20"/>
                          </w:rPr>
                          <m:t>)</m:t>
                        </m:r>
                      </m:e>
                      <m:sup>
                        <m:r>
                          <m:rPr>
                            <m:sty m:val="p"/>
                          </m:rPr>
                          <w:rPr>
                            <w:rFonts w:ascii="Cambria Math" w:eastAsiaTheme="minorEastAsia" w:hAnsi="Cambria Math" w:cstheme="minorHAnsi"/>
                            <w:sz w:val="20"/>
                          </w:rPr>
                          <m:t>2</m:t>
                        </m:r>
                      </m:sup>
                    </m:sSup>
                  </m:e>
                </m:nary>
              </m:e>
            </m:d>
          </m:e>
          <m:sup>
            <m:r>
              <m:rPr>
                <m:sty m:val="p"/>
              </m:rPr>
              <w:rPr>
                <w:rFonts w:ascii="Cambria Math" w:eastAsiaTheme="minorEastAsia" w:hAnsi="Cambria Math" w:cstheme="minorHAnsi"/>
                <w:sz w:val="20"/>
              </w:rPr>
              <m:t>1/2</m:t>
            </m:r>
          </m:sup>
        </m:sSup>
        <m:r>
          <m:rPr>
            <m:sty m:val="p"/>
          </m:rPr>
          <w:rPr>
            <w:rFonts w:ascii="Cambria Math" w:eastAsiaTheme="minorEastAsia" w:hAnsi="Cambria Math" w:cstheme="minorHAnsi"/>
            <w:sz w:val="20"/>
          </w:rPr>
          <m:t>.</m:t>
        </m:r>
      </m:oMath>
    </w:p>
    <w:p w:rsidR="00A14316" w:rsidRPr="00283534" w:rsidRDefault="00A14316" w:rsidP="008864A3">
      <w:pPr>
        <w:pStyle w:val="MDPI21heading1"/>
        <w:rPr>
          <w:rFonts w:asciiTheme="minorHAnsi" w:hAnsiTheme="minorHAnsi" w:cstheme="minorHAnsi"/>
          <w:sz w:val="22"/>
        </w:rPr>
      </w:pPr>
      <w:r w:rsidRPr="00283534">
        <w:rPr>
          <w:rFonts w:asciiTheme="minorHAnsi" w:hAnsiTheme="minorHAnsi" w:cstheme="minorHAnsi"/>
          <w:sz w:val="22"/>
        </w:rPr>
        <w:lastRenderedPageBreak/>
        <w:t>S</w:t>
      </w:r>
      <w:r w:rsidR="00014BB9">
        <w:rPr>
          <w:rFonts w:asciiTheme="minorHAnsi" w:hAnsiTheme="minorHAnsi" w:cstheme="minorHAnsi"/>
          <w:sz w:val="22"/>
        </w:rPr>
        <w:t>3</w:t>
      </w:r>
      <w:r w:rsidRPr="00283534">
        <w:rPr>
          <w:rFonts w:asciiTheme="minorHAnsi" w:hAnsiTheme="minorHAnsi" w:cstheme="minorHAnsi"/>
          <w:sz w:val="22"/>
        </w:rPr>
        <w:t xml:space="preserve">. A side remark on the simple bootstrap: resampling may increase the optimism </w:t>
      </w:r>
    </w:p>
    <w:p w:rsidR="00A14316" w:rsidRPr="00283534" w:rsidRDefault="00A14316" w:rsidP="008864A3">
      <w:pPr>
        <w:pStyle w:val="MDPI31text"/>
        <w:jc w:val="left"/>
        <w:rPr>
          <w:rFonts w:asciiTheme="minorHAnsi" w:eastAsiaTheme="minorEastAsia" w:hAnsiTheme="minorHAnsi" w:cstheme="minorHAnsi"/>
          <w:sz w:val="22"/>
        </w:rPr>
      </w:pPr>
      <w:r w:rsidRPr="00283534">
        <w:rPr>
          <w:rFonts w:asciiTheme="minorHAnsi" w:hAnsiTheme="minorHAnsi" w:cstheme="minorHAnsi"/>
          <w:sz w:val="22"/>
        </w:rPr>
        <w:t xml:space="preserve">With the simple bootstrap, the parameter estimates from models fitted on bootstrap resamples </w:t>
      </w:r>
      <w:r w:rsidRPr="00283534">
        <w:rPr>
          <w:rFonts w:asciiTheme="minorHAnsi" w:eastAsiaTheme="minorEastAsia" w:hAnsiTheme="minorHAnsi" w:cstheme="minorHAnsi"/>
          <w:sz w:val="22"/>
        </w:rPr>
        <w:t xml:space="preserve">(sampling </w:t>
      </w:r>
      <m:oMath>
        <m:r>
          <w:rPr>
            <w:rFonts w:ascii="Cambria Math" w:eastAsiaTheme="minorEastAsia" w:hAnsi="Cambria Math" w:cstheme="minorHAnsi"/>
            <w:sz w:val="22"/>
          </w:rPr>
          <m:t>n</m:t>
        </m:r>
      </m:oMath>
      <w:r w:rsidRPr="00283534">
        <w:rPr>
          <w:rFonts w:asciiTheme="minorHAnsi" w:eastAsiaTheme="minorEastAsia" w:hAnsiTheme="minorHAnsi" w:cstheme="minorHAnsi"/>
          <w:sz w:val="22"/>
        </w:rPr>
        <w:t xml:space="preserve"> observations with replacement from the original data) </w:t>
      </w:r>
      <w:r w:rsidRPr="00283534">
        <w:rPr>
          <w:rFonts w:asciiTheme="minorHAnsi" w:hAnsiTheme="minorHAnsi" w:cstheme="minorHAnsi"/>
          <w:sz w:val="22"/>
        </w:rPr>
        <w:t xml:space="preserve">are used to calculate the c-statistic for the original data sample, see </w:t>
      </w:r>
      <w:r w:rsidRPr="00283534">
        <w:rPr>
          <w:rFonts w:asciiTheme="minorHAnsi" w:hAnsiTheme="minorHAnsi" w:cstheme="minorHAnsi"/>
          <w:i/>
          <w:sz w:val="22"/>
        </w:rPr>
        <w:t>Efron B, Tibshirani RJ. An Introduction to the Bootstrap: Chapman &amp; Hall; 1993</w:t>
      </w:r>
      <w:r w:rsidRPr="00283534">
        <w:rPr>
          <w:rFonts w:asciiTheme="minorHAnsi" w:hAnsiTheme="minorHAnsi" w:cstheme="minorHAnsi"/>
          <w:sz w:val="22"/>
        </w:rPr>
        <w:t xml:space="preserve">. Usually this is repeated, say, 200 times and the estimates are averaged. The simple bootstrap is known to perform poorly compared to the more refined bootstrap techniques which we also considered in our study, see </w:t>
      </w:r>
      <w:r w:rsidRPr="00283534">
        <w:rPr>
          <w:rFonts w:asciiTheme="minorHAnsi" w:hAnsiTheme="minorHAnsi" w:cstheme="minorHAnsi"/>
          <w:i/>
          <w:sz w:val="22"/>
        </w:rPr>
        <w:t>Harrell FE. Regression Modeling Strategies: Springer; 2001</w:t>
      </w:r>
      <w:r w:rsidRPr="00283534">
        <w:rPr>
          <w:rFonts w:asciiTheme="minorHAnsi" w:hAnsiTheme="minorHAnsi" w:cstheme="minorHAnsi"/>
          <w:sz w:val="22"/>
        </w:rPr>
        <w:t>.</w:t>
      </w:r>
    </w:p>
    <w:p w:rsidR="00A14316" w:rsidRPr="00283534" w:rsidRDefault="00A14316" w:rsidP="008864A3">
      <w:pPr>
        <w:pStyle w:val="MDPI31text"/>
        <w:jc w:val="left"/>
        <w:rPr>
          <w:rFonts w:asciiTheme="minorHAnsi" w:hAnsiTheme="minorHAnsi" w:cstheme="minorHAnsi"/>
          <w:sz w:val="22"/>
        </w:rPr>
      </w:pPr>
      <w:r w:rsidRPr="00283534">
        <w:rPr>
          <w:rFonts w:asciiTheme="minorHAnsi" w:hAnsiTheme="minorHAnsi" w:cstheme="minorHAnsi"/>
          <w:sz w:val="22"/>
        </w:rPr>
        <w:t xml:space="preserve">We have not included the simple bootstrap in the main presentation of our simulation results due to its known inferiority. Though, some results are worth to report. In all simulation scenarios, the simple bootstrap gave median discrimination slopes even more optimistic than the apparent ones. In other words, the simple bootstrap increased the optimism instead of correcting it as we would expect. This phenomenon was observed with each model estimator. At first glance, it might appear counterintuitive that models fitted on bootstrap resamples discriminate the original outcomes better than the model fitted on the original data, but there is a simple explanation: models fitted on bootstrap resamples with their repeated observations tend to give more extreme </w:t>
      </w:r>
      <w:r w:rsidR="00333355">
        <w:rPr>
          <w:rFonts w:asciiTheme="minorHAnsi" w:hAnsiTheme="minorHAnsi" w:cstheme="minorHAnsi"/>
          <w:sz w:val="22"/>
        </w:rPr>
        <w:t>estimated</w:t>
      </w:r>
      <w:r w:rsidRPr="00283534">
        <w:rPr>
          <w:rFonts w:asciiTheme="minorHAnsi" w:hAnsiTheme="minorHAnsi" w:cstheme="minorHAnsi"/>
          <w:sz w:val="22"/>
        </w:rPr>
        <w:t xml:space="preserve"> probabilities than the model fitted on the original data. </w:t>
      </w:r>
    </w:p>
    <w:p w:rsidR="00A14316" w:rsidRPr="00283534" w:rsidRDefault="00A14316" w:rsidP="008864A3">
      <w:pPr>
        <w:pStyle w:val="MDPI31text"/>
        <w:jc w:val="left"/>
        <w:rPr>
          <w:rFonts w:asciiTheme="minorHAnsi" w:hAnsiTheme="minorHAnsi" w:cstheme="minorHAnsi"/>
          <w:sz w:val="22"/>
        </w:rPr>
      </w:pPr>
      <w:r w:rsidRPr="00283534">
        <w:rPr>
          <w:rFonts w:asciiTheme="minorHAnsi" w:hAnsiTheme="minorHAnsi" w:cstheme="minorHAnsi"/>
          <w:sz w:val="22"/>
        </w:rPr>
        <w:t xml:space="preserve">The c-statistics and Brier scores estimated by the simple bootstrap were also severely overoptimistic but on average smaller than their apparent counterparts. </w:t>
      </w:r>
    </w:p>
    <w:p w:rsidR="00A14316" w:rsidRPr="00283534" w:rsidRDefault="00A14316" w:rsidP="008864A3">
      <w:pPr>
        <w:spacing w:line="240" w:lineRule="auto"/>
        <w:jc w:val="left"/>
        <w:rPr>
          <w:rFonts w:asciiTheme="minorHAnsi" w:eastAsiaTheme="minorEastAsia" w:hAnsiTheme="minorHAnsi" w:cstheme="minorHAnsi"/>
          <w:sz w:val="28"/>
        </w:rPr>
      </w:pPr>
    </w:p>
    <w:p w:rsidR="00A14316" w:rsidRDefault="00A14316" w:rsidP="008864A3">
      <w:pPr>
        <w:spacing w:line="240" w:lineRule="auto"/>
        <w:jc w:val="left"/>
        <w:rPr>
          <w:rFonts w:asciiTheme="minorHAnsi" w:hAnsiTheme="minorHAnsi" w:cstheme="minorHAnsi"/>
          <w:sz w:val="28"/>
          <w:lang w:eastAsia="de-AT"/>
        </w:rPr>
      </w:pPr>
    </w:p>
    <w:p w:rsidR="00A14316" w:rsidRDefault="00A14316" w:rsidP="008864A3">
      <w:pPr>
        <w:spacing w:line="240" w:lineRule="auto"/>
        <w:jc w:val="left"/>
        <w:rPr>
          <w:rFonts w:asciiTheme="minorHAnsi" w:hAnsiTheme="minorHAnsi" w:cstheme="minorHAnsi"/>
          <w:sz w:val="28"/>
          <w:lang w:eastAsia="de-AT"/>
        </w:rPr>
      </w:pPr>
    </w:p>
    <w:p w:rsidR="008864A3" w:rsidRDefault="008864A3"/>
    <w:sectPr w:rsidR="008864A3" w:rsidSect="008864A3">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F97" w:rsidRDefault="004D4F97">
      <w:pPr>
        <w:spacing w:line="240" w:lineRule="auto"/>
      </w:pPr>
      <w:r>
        <w:separator/>
      </w:r>
    </w:p>
  </w:endnote>
  <w:endnote w:type="continuationSeparator" w:id="0">
    <w:p w:rsidR="004D4F97" w:rsidRDefault="004D4F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6885298"/>
      <w:docPartObj>
        <w:docPartGallery w:val="Page Numbers (Bottom of Page)"/>
        <w:docPartUnique/>
      </w:docPartObj>
    </w:sdtPr>
    <w:sdtEndPr/>
    <w:sdtContent>
      <w:p w:rsidR="00014BB9" w:rsidRDefault="00014BB9">
        <w:pPr>
          <w:pStyle w:val="Fuzeile"/>
          <w:jc w:val="center"/>
        </w:pPr>
        <w:r>
          <w:fldChar w:fldCharType="begin"/>
        </w:r>
        <w:r>
          <w:instrText>PAGE   \* MERGEFORMAT</w:instrText>
        </w:r>
        <w:r>
          <w:fldChar w:fldCharType="separate"/>
        </w:r>
        <w:r w:rsidR="00274E6F" w:rsidRPr="00274E6F">
          <w:rPr>
            <w:noProof/>
            <w:lang w:val="de-DE"/>
          </w:rPr>
          <w:t>5</w:t>
        </w:r>
        <w:r>
          <w:fldChar w:fldCharType="end"/>
        </w:r>
      </w:p>
    </w:sdtContent>
  </w:sdt>
  <w:p w:rsidR="00014BB9" w:rsidRDefault="00014BB9">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5281883"/>
      <w:docPartObj>
        <w:docPartGallery w:val="Page Numbers (Bottom of Page)"/>
        <w:docPartUnique/>
      </w:docPartObj>
    </w:sdtPr>
    <w:sdtEndPr/>
    <w:sdtContent>
      <w:p w:rsidR="00014BB9" w:rsidRDefault="00014BB9">
        <w:pPr>
          <w:pStyle w:val="Fuzeile"/>
          <w:jc w:val="center"/>
        </w:pPr>
        <w:r>
          <w:fldChar w:fldCharType="begin"/>
        </w:r>
        <w:r>
          <w:instrText>PAGE   \* MERGEFORMAT</w:instrText>
        </w:r>
        <w:r>
          <w:fldChar w:fldCharType="separate"/>
        </w:r>
        <w:r w:rsidR="00274E6F" w:rsidRPr="00274E6F">
          <w:rPr>
            <w:noProof/>
            <w:lang w:val="de-DE"/>
          </w:rPr>
          <w:t>6</w:t>
        </w:r>
        <w:r>
          <w:fldChar w:fldCharType="end"/>
        </w:r>
      </w:p>
    </w:sdtContent>
  </w:sdt>
  <w:p w:rsidR="00014BB9" w:rsidRDefault="00014BB9">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9748852"/>
      <w:docPartObj>
        <w:docPartGallery w:val="Page Numbers (Bottom of Page)"/>
        <w:docPartUnique/>
      </w:docPartObj>
    </w:sdtPr>
    <w:sdtEndPr/>
    <w:sdtContent>
      <w:p w:rsidR="00014BB9" w:rsidRDefault="00014BB9">
        <w:pPr>
          <w:pStyle w:val="Fuzeile"/>
          <w:jc w:val="center"/>
        </w:pPr>
        <w:r>
          <w:fldChar w:fldCharType="begin"/>
        </w:r>
        <w:r>
          <w:instrText>PAGE   \* MERGEFORMAT</w:instrText>
        </w:r>
        <w:r>
          <w:fldChar w:fldCharType="separate"/>
        </w:r>
        <w:r w:rsidR="00274E6F" w:rsidRPr="00274E6F">
          <w:rPr>
            <w:noProof/>
            <w:lang w:val="de-DE"/>
          </w:rPr>
          <w:t>10</w:t>
        </w:r>
        <w:r>
          <w:fldChar w:fldCharType="end"/>
        </w:r>
      </w:p>
    </w:sdtContent>
  </w:sdt>
  <w:p w:rsidR="00014BB9" w:rsidRDefault="00014BB9">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F97" w:rsidRDefault="004D4F97">
      <w:pPr>
        <w:spacing w:line="240" w:lineRule="auto"/>
      </w:pPr>
      <w:r>
        <w:separator/>
      </w:r>
    </w:p>
  </w:footnote>
  <w:footnote w:type="continuationSeparator" w:id="0">
    <w:p w:rsidR="004D4F97" w:rsidRDefault="004D4F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0BF1"/>
    <w:multiLevelType w:val="multilevel"/>
    <w:tmpl w:val="4F38A3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6E32E35"/>
    <w:multiLevelType w:val="multilevel"/>
    <w:tmpl w:val="4F38A3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9CE5133"/>
    <w:multiLevelType w:val="multilevel"/>
    <w:tmpl w:val="4F38A3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5560AC3"/>
    <w:multiLevelType w:val="hybridMultilevel"/>
    <w:tmpl w:val="499A0208"/>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57AB0EED"/>
    <w:multiLevelType w:val="hybridMultilevel"/>
    <w:tmpl w:val="A84CF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671FEB"/>
    <w:multiLevelType w:val="hybridMultilevel"/>
    <w:tmpl w:val="919CAB8E"/>
    <w:lvl w:ilvl="0" w:tplc="92B820E6">
      <w:start w:val="1"/>
      <w:numFmt w:val="decimal"/>
      <w:pStyle w:val="berschrift1"/>
      <w:lvlText w:val="S%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A71BF2"/>
    <w:multiLevelType w:val="hybridMultilevel"/>
    <w:tmpl w:val="8534C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6045A3"/>
    <w:multiLevelType w:val="hybridMultilevel"/>
    <w:tmpl w:val="A194273A"/>
    <w:lvl w:ilvl="0" w:tplc="124A1F8C">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0"/>
  </w:num>
  <w:num w:numId="4">
    <w:abstractNumId w:val="6"/>
  </w:num>
  <w:num w:numId="5">
    <w:abstractNumId w:val="0"/>
  </w:num>
  <w:num w:numId="6">
    <w:abstractNumId w:val="1"/>
  </w:num>
  <w:num w:numId="7">
    <w:abstractNumId w:val="5"/>
  </w:num>
  <w:num w:numId="8">
    <w:abstractNumId w:val="8"/>
  </w:num>
  <w:num w:numId="9">
    <w:abstractNumId w:val="3"/>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14316"/>
    <w:rsid w:val="00014BB9"/>
    <w:rsid w:val="00091437"/>
    <w:rsid w:val="00170705"/>
    <w:rsid w:val="00274E6F"/>
    <w:rsid w:val="00280BBD"/>
    <w:rsid w:val="00283B0A"/>
    <w:rsid w:val="002C56A3"/>
    <w:rsid w:val="00330FC8"/>
    <w:rsid w:val="00333355"/>
    <w:rsid w:val="004123A2"/>
    <w:rsid w:val="004770E6"/>
    <w:rsid w:val="004D4F97"/>
    <w:rsid w:val="004E4335"/>
    <w:rsid w:val="005B38F2"/>
    <w:rsid w:val="006403BF"/>
    <w:rsid w:val="007936ED"/>
    <w:rsid w:val="008864A3"/>
    <w:rsid w:val="008C1C22"/>
    <w:rsid w:val="00A14316"/>
    <w:rsid w:val="00A24D23"/>
    <w:rsid w:val="00A50615"/>
    <w:rsid w:val="00A62096"/>
    <w:rsid w:val="00B22C02"/>
    <w:rsid w:val="00C047CD"/>
    <w:rsid w:val="00DD571C"/>
    <w:rsid w:val="00E3178C"/>
    <w:rsid w:val="00EF25B1"/>
    <w:rsid w:val="00F95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3493C6-4016-4B8A-A35E-39CFC72B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14316"/>
    <w:pPr>
      <w:spacing w:after="0" w:line="340" w:lineRule="atLeast"/>
      <w:jc w:val="both"/>
    </w:pPr>
    <w:rPr>
      <w:rFonts w:ascii="Times New Roman" w:eastAsia="Times New Roman" w:hAnsi="Times New Roman" w:cs="Times New Roman"/>
      <w:color w:val="000000"/>
      <w:sz w:val="24"/>
      <w:szCs w:val="20"/>
      <w:lang w:eastAsia="de-DE"/>
    </w:rPr>
  </w:style>
  <w:style w:type="paragraph" w:styleId="berschrift1">
    <w:name w:val="heading 1"/>
    <w:basedOn w:val="Standard"/>
    <w:next w:val="Standard"/>
    <w:link w:val="berschrift1Zchn"/>
    <w:uiPriority w:val="9"/>
    <w:qFormat/>
    <w:rsid w:val="00A14316"/>
    <w:pPr>
      <w:keepNext/>
      <w:keepLines/>
      <w:numPr>
        <w:numId w:val="8"/>
      </w:numPr>
      <w:spacing w:before="480"/>
      <w:ind w:left="414" w:hanging="357"/>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qFormat/>
    <w:rsid w:val="00A14316"/>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14316"/>
    <w:rPr>
      <w:rFonts w:ascii="Times New Roman" w:eastAsiaTheme="majorEastAsia" w:hAnsi="Times New Roman" w:cstheme="majorBidi"/>
      <w:b/>
      <w:bCs/>
      <w:color w:val="000000"/>
      <w:sz w:val="28"/>
      <w:szCs w:val="28"/>
      <w:lang w:eastAsia="de-DE"/>
    </w:rPr>
  </w:style>
  <w:style w:type="character" w:customStyle="1" w:styleId="berschrift2Zchn">
    <w:name w:val="Überschrift 2 Zchn"/>
    <w:basedOn w:val="Absatz-Standardschriftart"/>
    <w:link w:val="berschrift2"/>
    <w:uiPriority w:val="9"/>
    <w:rsid w:val="00A14316"/>
    <w:rPr>
      <w:rFonts w:asciiTheme="majorHAnsi" w:eastAsiaTheme="majorEastAsia" w:hAnsiTheme="majorHAnsi" w:cstheme="majorBidi"/>
      <w:b/>
      <w:bCs/>
      <w:color w:val="5B9BD5" w:themeColor="accent1"/>
      <w:sz w:val="26"/>
      <w:szCs w:val="26"/>
      <w:lang w:eastAsia="de-DE"/>
    </w:rPr>
  </w:style>
  <w:style w:type="paragraph" w:styleId="Sprechblasentext">
    <w:name w:val="Balloon Text"/>
    <w:basedOn w:val="Standard"/>
    <w:link w:val="SprechblasentextZchn"/>
    <w:uiPriority w:val="99"/>
    <w:semiHidden/>
    <w:unhideWhenUsed/>
    <w:rsid w:val="00A14316"/>
    <w:pPr>
      <w:spacing w:line="240" w:lineRule="auto"/>
    </w:pPr>
    <w:rPr>
      <w:sz w:val="18"/>
      <w:szCs w:val="18"/>
    </w:rPr>
  </w:style>
  <w:style w:type="character" w:customStyle="1" w:styleId="SprechblasentextZchn">
    <w:name w:val="Sprechblasentext Zchn"/>
    <w:link w:val="Sprechblasentext"/>
    <w:uiPriority w:val="99"/>
    <w:semiHidden/>
    <w:rsid w:val="00A14316"/>
    <w:rPr>
      <w:rFonts w:ascii="Times New Roman" w:eastAsia="Times New Roman" w:hAnsi="Times New Roman" w:cs="Times New Roman"/>
      <w:color w:val="000000"/>
      <w:sz w:val="18"/>
      <w:szCs w:val="18"/>
      <w:lang w:eastAsia="de-DE"/>
    </w:rPr>
  </w:style>
  <w:style w:type="character" w:styleId="Platzhaltertext">
    <w:name w:val="Placeholder Text"/>
    <w:basedOn w:val="Absatz-Standardschriftart"/>
    <w:uiPriority w:val="99"/>
    <w:semiHidden/>
    <w:rsid w:val="00A14316"/>
    <w:rPr>
      <w:color w:val="808080"/>
    </w:rPr>
  </w:style>
  <w:style w:type="paragraph" w:styleId="Kopfzeile">
    <w:name w:val="header"/>
    <w:basedOn w:val="Standard"/>
    <w:link w:val="KopfzeileZchn"/>
    <w:uiPriority w:val="99"/>
    <w:rsid w:val="00A14316"/>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KopfzeileZchn">
    <w:name w:val="Kopfzeile Zchn"/>
    <w:link w:val="Kopfzeile"/>
    <w:uiPriority w:val="99"/>
    <w:rsid w:val="00A14316"/>
    <w:rPr>
      <w:rFonts w:ascii="Times New Roman" w:eastAsia="Times New Roman" w:hAnsi="Times New Roman" w:cs="Times New Roman"/>
      <w:color w:val="000000"/>
      <w:sz w:val="18"/>
      <w:szCs w:val="18"/>
      <w:lang w:eastAsia="de-DE"/>
    </w:rPr>
  </w:style>
  <w:style w:type="paragraph" w:styleId="Fuzeile">
    <w:name w:val="footer"/>
    <w:basedOn w:val="Standard"/>
    <w:link w:val="FuzeileZchn"/>
    <w:uiPriority w:val="99"/>
    <w:rsid w:val="00A14316"/>
    <w:pPr>
      <w:tabs>
        <w:tab w:val="center" w:pos="4153"/>
        <w:tab w:val="right" w:pos="8306"/>
      </w:tabs>
      <w:snapToGrid w:val="0"/>
      <w:spacing w:line="240" w:lineRule="atLeast"/>
    </w:pPr>
    <w:rPr>
      <w:sz w:val="18"/>
      <w:szCs w:val="18"/>
    </w:rPr>
  </w:style>
  <w:style w:type="character" w:customStyle="1" w:styleId="FuzeileZchn">
    <w:name w:val="Fußzeile Zchn"/>
    <w:link w:val="Fuzeile"/>
    <w:uiPriority w:val="99"/>
    <w:rsid w:val="00A14316"/>
    <w:rPr>
      <w:rFonts w:ascii="Times New Roman" w:eastAsia="Times New Roman" w:hAnsi="Times New Roman" w:cs="Times New Roman"/>
      <w:color w:val="000000"/>
      <w:sz w:val="18"/>
      <w:szCs w:val="18"/>
      <w:lang w:eastAsia="de-DE"/>
    </w:rPr>
  </w:style>
  <w:style w:type="table" w:styleId="Tabellenraster">
    <w:name w:val="Table Grid"/>
    <w:basedOn w:val="NormaleTabelle"/>
    <w:uiPriority w:val="59"/>
    <w:rsid w:val="00A14316"/>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rd"/>
    <w:link w:val="EndNoteBibliographyTitleZchn"/>
    <w:rsid w:val="00A14316"/>
    <w:pPr>
      <w:jc w:val="center"/>
    </w:pPr>
    <w:rPr>
      <w:rFonts w:ascii="Calibri" w:hAnsi="Calibri"/>
      <w:noProof/>
      <w:sz w:val="22"/>
    </w:rPr>
  </w:style>
  <w:style w:type="character" w:customStyle="1" w:styleId="EndNoteBibliographyTitleZchn">
    <w:name w:val="EndNote Bibliography Title Zchn"/>
    <w:basedOn w:val="Absatz-Standardschriftart"/>
    <w:link w:val="EndNoteBibliographyTitle"/>
    <w:rsid w:val="00A14316"/>
    <w:rPr>
      <w:rFonts w:ascii="Calibri" w:eastAsia="Times New Roman" w:hAnsi="Calibri" w:cs="Times New Roman"/>
      <w:noProof/>
      <w:color w:val="000000"/>
      <w:szCs w:val="20"/>
      <w:lang w:eastAsia="de-DE"/>
    </w:rPr>
  </w:style>
  <w:style w:type="paragraph" w:customStyle="1" w:styleId="EndNoteBibliography">
    <w:name w:val="EndNote Bibliography"/>
    <w:basedOn w:val="Standard"/>
    <w:link w:val="EndNoteBibliographyZchn"/>
    <w:rsid w:val="00A14316"/>
    <w:pPr>
      <w:spacing w:line="240" w:lineRule="auto"/>
    </w:pPr>
    <w:rPr>
      <w:rFonts w:ascii="Calibri" w:hAnsi="Calibri"/>
      <w:noProof/>
      <w:sz w:val="22"/>
    </w:rPr>
  </w:style>
  <w:style w:type="character" w:customStyle="1" w:styleId="EndNoteBibliographyZchn">
    <w:name w:val="EndNote Bibliography Zchn"/>
    <w:basedOn w:val="Absatz-Standardschriftart"/>
    <w:link w:val="EndNoteBibliography"/>
    <w:rsid w:val="00A14316"/>
    <w:rPr>
      <w:rFonts w:ascii="Calibri" w:eastAsia="Times New Roman" w:hAnsi="Calibri" w:cs="Times New Roman"/>
      <w:noProof/>
      <w:color w:val="000000"/>
      <w:szCs w:val="20"/>
      <w:lang w:eastAsia="de-DE"/>
    </w:rPr>
  </w:style>
  <w:style w:type="paragraph" w:styleId="Listenabsatz">
    <w:name w:val="List Paragraph"/>
    <w:basedOn w:val="Standard"/>
    <w:uiPriority w:val="34"/>
    <w:qFormat/>
    <w:rsid w:val="00A14316"/>
    <w:pPr>
      <w:ind w:left="720"/>
      <w:contextualSpacing/>
    </w:pPr>
  </w:style>
  <w:style w:type="character" w:styleId="Kommentarzeichen">
    <w:name w:val="annotation reference"/>
    <w:basedOn w:val="Absatz-Standardschriftart"/>
    <w:uiPriority w:val="99"/>
    <w:semiHidden/>
    <w:unhideWhenUsed/>
    <w:rsid w:val="00A14316"/>
    <w:rPr>
      <w:sz w:val="16"/>
      <w:szCs w:val="16"/>
    </w:rPr>
  </w:style>
  <w:style w:type="paragraph" w:styleId="Kommentartext">
    <w:name w:val="annotation text"/>
    <w:basedOn w:val="Standard"/>
    <w:link w:val="KommentartextZchn"/>
    <w:uiPriority w:val="99"/>
    <w:semiHidden/>
    <w:unhideWhenUsed/>
    <w:rsid w:val="00A14316"/>
    <w:pPr>
      <w:spacing w:line="240" w:lineRule="auto"/>
    </w:pPr>
    <w:rPr>
      <w:sz w:val="20"/>
    </w:rPr>
  </w:style>
  <w:style w:type="character" w:customStyle="1" w:styleId="KommentartextZchn">
    <w:name w:val="Kommentartext Zchn"/>
    <w:basedOn w:val="Absatz-Standardschriftart"/>
    <w:link w:val="Kommentartext"/>
    <w:uiPriority w:val="99"/>
    <w:semiHidden/>
    <w:rsid w:val="00A14316"/>
    <w:rPr>
      <w:rFonts w:ascii="Times New Roman" w:eastAsia="Times New Roman" w:hAnsi="Times New Roman" w:cs="Times New Roman"/>
      <w:color w:val="000000"/>
      <w:sz w:val="20"/>
      <w:szCs w:val="20"/>
      <w:lang w:eastAsia="de-DE"/>
    </w:rPr>
  </w:style>
  <w:style w:type="paragraph" w:styleId="Kommentarthema">
    <w:name w:val="annotation subject"/>
    <w:basedOn w:val="Kommentartext"/>
    <w:next w:val="Kommentartext"/>
    <w:link w:val="KommentarthemaZchn"/>
    <w:uiPriority w:val="99"/>
    <w:semiHidden/>
    <w:unhideWhenUsed/>
    <w:rsid w:val="00A14316"/>
    <w:rPr>
      <w:b/>
      <w:bCs/>
    </w:rPr>
  </w:style>
  <w:style w:type="character" w:customStyle="1" w:styleId="KommentarthemaZchn">
    <w:name w:val="Kommentarthema Zchn"/>
    <w:basedOn w:val="KommentartextZchn"/>
    <w:link w:val="Kommentarthema"/>
    <w:uiPriority w:val="99"/>
    <w:semiHidden/>
    <w:rsid w:val="00A14316"/>
    <w:rPr>
      <w:rFonts w:ascii="Times New Roman" w:eastAsia="Times New Roman" w:hAnsi="Times New Roman" w:cs="Times New Roman"/>
      <w:b/>
      <w:bCs/>
      <w:color w:val="000000"/>
      <w:sz w:val="20"/>
      <w:szCs w:val="20"/>
      <w:lang w:eastAsia="de-DE"/>
    </w:rPr>
  </w:style>
  <w:style w:type="paragraph" w:styleId="Titel">
    <w:name w:val="Title"/>
    <w:basedOn w:val="Standard"/>
    <w:next w:val="Standard"/>
    <w:link w:val="TitelZchn"/>
    <w:uiPriority w:val="10"/>
    <w:qFormat/>
    <w:rsid w:val="00A14316"/>
    <w:pPr>
      <w:spacing w:after="300" w:line="240" w:lineRule="auto"/>
      <w:contextualSpacing/>
    </w:pPr>
    <w:rPr>
      <w:rFonts w:eastAsiaTheme="majorEastAsia"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A14316"/>
    <w:rPr>
      <w:rFonts w:ascii="Times New Roman" w:eastAsiaTheme="majorEastAsia" w:hAnsi="Times New Roman" w:cstheme="majorBidi"/>
      <w:color w:val="323E4F" w:themeColor="text2" w:themeShade="BF"/>
      <w:spacing w:val="5"/>
      <w:kern w:val="28"/>
      <w:sz w:val="52"/>
      <w:szCs w:val="52"/>
      <w:lang w:eastAsia="de-DE"/>
    </w:rPr>
  </w:style>
  <w:style w:type="paragraph" w:styleId="Untertitel">
    <w:name w:val="Subtitle"/>
    <w:basedOn w:val="Standard"/>
    <w:next w:val="Standard"/>
    <w:link w:val="UntertitelZchn"/>
    <w:uiPriority w:val="11"/>
    <w:qFormat/>
    <w:rsid w:val="00A14316"/>
    <w:pPr>
      <w:numPr>
        <w:ilvl w:val="1"/>
      </w:numPr>
      <w:spacing w:before="120"/>
    </w:pPr>
    <w:rPr>
      <w:rFonts w:asciiTheme="majorHAnsi" w:eastAsiaTheme="majorEastAsia" w:hAnsiTheme="majorHAnsi" w:cstheme="majorBidi"/>
      <w:i/>
      <w:iCs/>
      <w:color w:val="5B9BD5" w:themeColor="accent1"/>
      <w:spacing w:val="15"/>
      <w:szCs w:val="24"/>
    </w:rPr>
  </w:style>
  <w:style w:type="character" w:customStyle="1" w:styleId="UntertitelZchn">
    <w:name w:val="Untertitel Zchn"/>
    <w:basedOn w:val="Absatz-Standardschriftart"/>
    <w:link w:val="Untertitel"/>
    <w:uiPriority w:val="11"/>
    <w:rsid w:val="00A14316"/>
    <w:rPr>
      <w:rFonts w:asciiTheme="majorHAnsi" w:eastAsiaTheme="majorEastAsia" w:hAnsiTheme="majorHAnsi" w:cstheme="majorBidi"/>
      <w:i/>
      <w:iCs/>
      <w:color w:val="5B9BD5" w:themeColor="accent1"/>
      <w:spacing w:val="15"/>
      <w:sz w:val="24"/>
      <w:szCs w:val="24"/>
      <w:lang w:eastAsia="de-DE"/>
    </w:rPr>
  </w:style>
  <w:style w:type="character" w:styleId="Hyperlink">
    <w:name w:val="Hyperlink"/>
    <w:uiPriority w:val="99"/>
    <w:unhideWhenUsed/>
    <w:rsid w:val="00A14316"/>
    <w:rPr>
      <w:color w:val="0563C1"/>
      <w:u w:val="single"/>
    </w:rPr>
  </w:style>
  <w:style w:type="character" w:styleId="Zeilennummer">
    <w:name w:val="line number"/>
    <w:basedOn w:val="Absatz-Standardschriftart"/>
    <w:uiPriority w:val="99"/>
    <w:semiHidden/>
    <w:unhideWhenUsed/>
    <w:rsid w:val="00A14316"/>
  </w:style>
  <w:style w:type="table" w:customStyle="1" w:styleId="Mdeck5tablebodythreelines">
    <w:name w:val="M_deck_5_table_body_three_lines"/>
    <w:basedOn w:val="NormaleTabelle"/>
    <w:uiPriority w:val="99"/>
    <w:rsid w:val="00A14316"/>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1text">
    <w:name w:val="MDPI_3.1_text"/>
    <w:qFormat/>
    <w:rsid w:val="00A14316"/>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11articletype">
    <w:name w:val="MDPI_1.1_article_type"/>
    <w:basedOn w:val="MDPI31text"/>
    <w:next w:val="Standard"/>
    <w:qFormat/>
    <w:rsid w:val="00A14316"/>
    <w:pPr>
      <w:spacing w:before="240" w:line="240" w:lineRule="auto"/>
      <w:ind w:firstLine="0"/>
      <w:jc w:val="left"/>
    </w:pPr>
    <w:rPr>
      <w:i/>
    </w:rPr>
  </w:style>
  <w:style w:type="paragraph" w:customStyle="1" w:styleId="MDPI12title">
    <w:name w:val="MDPI_1.2_title"/>
    <w:next w:val="Standard"/>
    <w:qFormat/>
    <w:rsid w:val="00A14316"/>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basedOn w:val="MDPI31text"/>
    <w:next w:val="Standard"/>
    <w:qFormat/>
    <w:rsid w:val="00A14316"/>
    <w:pPr>
      <w:spacing w:after="120"/>
      <w:ind w:firstLine="0"/>
      <w:jc w:val="left"/>
    </w:pPr>
    <w:rPr>
      <w:b/>
      <w:snapToGrid/>
    </w:rPr>
  </w:style>
  <w:style w:type="paragraph" w:customStyle="1" w:styleId="MDPI62Acknowledgments">
    <w:name w:val="MDPI_6.2_Acknowledgments"/>
    <w:qFormat/>
    <w:rsid w:val="00A14316"/>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14history">
    <w:name w:val="MDPI_1.4_history"/>
    <w:basedOn w:val="MDPI62Acknowledgments"/>
    <w:next w:val="Standard"/>
    <w:qFormat/>
    <w:rsid w:val="00A14316"/>
    <w:pPr>
      <w:ind w:left="113"/>
      <w:jc w:val="left"/>
    </w:pPr>
    <w:rPr>
      <w:snapToGrid/>
    </w:rPr>
  </w:style>
  <w:style w:type="paragraph" w:customStyle="1" w:styleId="MDPI16affiliation">
    <w:name w:val="MDPI_1.6_affiliation"/>
    <w:basedOn w:val="MDPI62Acknowledgments"/>
    <w:qFormat/>
    <w:rsid w:val="00A14316"/>
    <w:pPr>
      <w:spacing w:before="0"/>
      <w:ind w:left="311" w:hanging="198"/>
      <w:jc w:val="left"/>
    </w:pPr>
    <w:rPr>
      <w:snapToGrid/>
      <w:szCs w:val="18"/>
    </w:rPr>
  </w:style>
  <w:style w:type="paragraph" w:customStyle="1" w:styleId="MDPI17abstract">
    <w:name w:val="MDPI_1.7_abstract"/>
    <w:basedOn w:val="MDPI31text"/>
    <w:next w:val="Standard"/>
    <w:qFormat/>
    <w:rsid w:val="00A14316"/>
    <w:pPr>
      <w:spacing w:before="240"/>
      <w:ind w:left="113" w:firstLine="0"/>
    </w:pPr>
    <w:rPr>
      <w:snapToGrid/>
    </w:rPr>
  </w:style>
  <w:style w:type="paragraph" w:customStyle="1" w:styleId="MDPI18keywords">
    <w:name w:val="MDPI_1.8_keywords"/>
    <w:basedOn w:val="MDPI31text"/>
    <w:next w:val="Standard"/>
    <w:qFormat/>
    <w:rsid w:val="00A14316"/>
    <w:pPr>
      <w:spacing w:before="240"/>
      <w:ind w:left="113" w:firstLine="0"/>
    </w:pPr>
  </w:style>
  <w:style w:type="paragraph" w:customStyle="1" w:styleId="MDPI19line">
    <w:name w:val="MDPI_1.9_line"/>
    <w:basedOn w:val="MDPI31text"/>
    <w:qFormat/>
    <w:rsid w:val="00A14316"/>
    <w:pPr>
      <w:pBdr>
        <w:bottom w:val="single" w:sz="6" w:space="1" w:color="auto"/>
      </w:pBdr>
      <w:ind w:firstLine="0"/>
    </w:pPr>
    <w:rPr>
      <w:snapToGrid/>
      <w:szCs w:val="24"/>
    </w:rPr>
  </w:style>
  <w:style w:type="paragraph" w:customStyle="1" w:styleId="MDPI23heading3">
    <w:name w:val="MDPI_2.3_heading3"/>
    <w:basedOn w:val="MDPI31text"/>
    <w:qFormat/>
    <w:rsid w:val="00A14316"/>
    <w:pPr>
      <w:spacing w:before="240" w:after="120"/>
      <w:ind w:firstLine="0"/>
      <w:jc w:val="left"/>
      <w:outlineLvl w:val="2"/>
    </w:pPr>
  </w:style>
  <w:style w:type="paragraph" w:customStyle="1" w:styleId="MDPI21heading1">
    <w:name w:val="MDPI_2.1_heading1"/>
    <w:basedOn w:val="MDPI23heading3"/>
    <w:qFormat/>
    <w:rsid w:val="00A14316"/>
    <w:pPr>
      <w:outlineLvl w:val="0"/>
    </w:pPr>
    <w:rPr>
      <w:b/>
    </w:rPr>
  </w:style>
  <w:style w:type="paragraph" w:customStyle="1" w:styleId="MDPI22heading2">
    <w:name w:val="MDPI_2.2_heading2"/>
    <w:basedOn w:val="Standard"/>
    <w:qFormat/>
    <w:rsid w:val="00A14316"/>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32textnoindent">
    <w:name w:val="MDPI_3.2_text_no_indent"/>
    <w:basedOn w:val="MDPI31text"/>
    <w:qFormat/>
    <w:rsid w:val="00A14316"/>
    <w:pPr>
      <w:ind w:firstLine="0"/>
    </w:pPr>
  </w:style>
  <w:style w:type="paragraph" w:customStyle="1" w:styleId="MDPI33textspaceafter">
    <w:name w:val="MDPI_3.3_text_space_after"/>
    <w:basedOn w:val="MDPI31text"/>
    <w:qFormat/>
    <w:rsid w:val="00A14316"/>
    <w:pPr>
      <w:spacing w:after="240"/>
    </w:pPr>
  </w:style>
  <w:style w:type="paragraph" w:customStyle="1" w:styleId="MDPI34textspacebefore">
    <w:name w:val="MDPI_3.4_text_space_before"/>
    <w:basedOn w:val="MDPI31text"/>
    <w:qFormat/>
    <w:rsid w:val="00A14316"/>
    <w:pPr>
      <w:spacing w:before="240"/>
    </w:pPr>
  </w:style>
  <w:style w:type="paragraph" w:customStyle="1" w:styleId="MDPI35textbeforelist">
    <w:name w:val="MDPI_3.5_text_before_list"/>
    <w:basedOn w:val="MDPI31text"/>
    <w:qFormat/>
    <w:rsid w:val="00A14316"/>
    <w:pPr>
      <w:spacing w:after="120"/>
    </w:pPr>
  </w:style>
  <w:style w:type="paragraph" w:customStyle="1" w:styleId="MDPI36textafterlist">
    <w:name w:val="MDPI_3.6_text_after_list"/>
    <w:basedOn w:val="MDPI31text"/>
    <w:qFormat/>
    <w:rsid w:val="00A14316"/>
    <w:pPr>
      <w:spacing w:before="120"/>
    </w:pPr>
  </w:style>
  <w:style w:type="paragraph" w:customStyle="1" w:styleId="MDPI37itemize">
    <w:name w:val="MDPI_3.7_itemize"/>
    <w:basedOn w:val="MDPI31text"/>
    <w:qFormat/>
    <w:rsid w:val="00A14316"/>
    <w:pPr>
      <w:numPr>
        <w:numId w:val="9"/>
      </w:numPr>
    </w:pPr>
  </w:style>
  <w:style w:type="paragraph" w:customStyle="1" w:styleId="MDPI38bullet">
    <w:name w:val="MDPI_3.8_bullet"/>
    <w:basedOn w:val="MDPI31text"/>
    <w:qFormat/>
    <w:rsid w:val="00A14316"/>
    <w:pPr>
      <w:numPr>
        <w:numId w:val="10"/>
      </w:numPr>
    </w:pPr>
  </w:style>
  <w:style w:type="paragraph" w:customStyle="1" w:styleId="MDPI39equation">
    <w:name w:val="MDPI_3.9_equation"/>
    <w:basedOn w:val="MDPI31text"/>
    <w:qFormat/>
    <w:rsid w:val="00A14316"/>
    <w:pPr>
      <w:spacing w:before="120" w:after="120"/>
      <w:ind w:left="709" w:firstLine="0"/>
      <w:jc w:val="center"/>
    </w:pPr>
  </w:style>
  <w:style w:type="paragraph" w:customStyle="1" w:styleId="MDPI3aequationnumber">
    <w:name w:val="MDPI_3.a_equation_number"/>
    <w:basedOn w:val="MDPI31text"/>
    <w:qFormat/>
    <w:rsid w:val="00A14316"/>
    <w:pPr>
      <w:spacing w:before="120" w:after="120" w:line="240" w:lineRule="auto"/>
      <w:ind w:firstLine="0"/>
      <w:jc w:val="right"/>
    </w:pPr>
  </w:style>
  <w:style w:type="paragraph" w:customStyle="1" w:styleId="MDPI41tablecaption">
    <w:name w:val="MDPI_4.1_table_caption"/>
    <w:basedOn w:val="MDPI62Acknowledgments"/>
    <w:qFormat/>
    <w:rsid w:val="00A14316"/>
    <w:pPr>
      <w:spacing w:before="240" w:after="120" w:line="260" w:lineRule="atLeast"/>
      <w:ind w:left="425" w:right="425"/>
    </w:pPr>
    <w:rPr>
      <w:snapToGrid/>
      <w:szCs w:val="22"/>
    </w:rPr>
  </w:style>
  <w:style w:type="table" w:customStyle="1" w:styleId="MDPI41threelinetable">
    <w:name w:val="MDPI_4.1_three_line_table"/>
    <w:basedOn w:val="NormaleTabelle"/>
    <w:uiPriority w:val="99"/>
    <w:rsid w:val="00A14316"/>
    <w:pPr>
      <w:adjustRightInd w:val="0"/>
      <w:snapToGrid w:val="0"/>
      <w:spacing w:after="0" w:line="240" w:lineRule="auto"/>
      <w:jc w:val="center"/>
    </w:pPr>
    <w:rPr>
      <w:rFonts w:ascii="Palatino Linotype" w:eastAsia="SimSun" w:hAnsi="Palatino Linotype" w:cs="Times New Roman"/>
      <w:color w:val="000000"/>
      <w:sz w:val="20"/>
      <w:szCs w:val="2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paragraph" w:customStyle="1" w:styleId="MDPI42tablebody">
    <w:name w:val="MDPI_4.2_table_body"/>
    <w:qFormat/>
    <w:rsid w:val="00A14316"/>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basedOn w:val="MDPI41tablecaption"/>
    <w:next w:val="MDPI31text"/>
    <w:qFormat/>
    <w:rsid w:val="00A14316"/>
    <w:pPr>
      <w:spacing w:before="0"/>
      <w:ind w:left="0" w:right="0"/>
    </w:pPr>
  </w:style>
  <w:style w:type="paragraph" w:customStyle="1" w:styleId="MDPI51figurecaption">
    <w:name w:val="MDPI_5.1_figure_caption"/>
    <w:basedOn w:val="MDPI62Acknowledgments"/>
    <w:qFormat/>
    <w:rsid w:val="00A14316"/>
    <w:pPr>
      <w:spacing w:after="240" w:line="260" w:lineRule="atLeast"/>
      <w:ind w:left="425" w:right="425"/>
    </w:pPr>
    <w:rPr>
      <w:snapToGrid/>
    </w:rPr>
  </w:style>
  <w:style w:type="paragraph" w:customStyle="1" w:styleId="MDPI52figure">
    <w:name w:val="MDPI_5.2_figure"/>
    <w:qFormat/>
    <w:rsid w:val="00A14316"/>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61Supplementary">
    <w:name w:val="MDPI_6.1_Supplementary"/>
    <w:basedOn w:val="MDPI62Acknowledgments"/>
    <w:qFormat/>
    <w:rsid w:val="00A14316"/>
    <w:pPr>
      <w:spacing w:before="240"/>
    </w:pPr>
    <w:rPr>
      <w:lang w:eastAsia="en-US"/>
    </w:rPr>
  </w:style>
  <w:style w:type="paragraph" w:customStyle="1" w:styleId="MDPI63AuthorContributions">
    <w:name w:val="MDPI_6.3_AuthorContributions"/>
    <w:basedOn w:val="MDPI62Acknowledgments"/>
    <w:qFormat/>
    <w:rsid w:val="00A14316"/>
    <w:rPr>
      <w:rFonts w:eastAsia="SimSun"/>
      <w:color w:val="auto"/>
      <w:lang w:eastAsia="en-US"/>
    </w:rPr>
  </w:style>
  <w:style w:type="paragraph" w:customStyle="1" w:styleId="MDPI64CoI">
    <w:name w:val="MDPI_6.4_CoI"/>
    <w:basedOn w:val="MDPI62Acknowledgments"/>
    <w:qFormat/>
    <w:rsid w:val="00A14316"/>
  </w:style>
  <w:style w:type="paragraph" w:customStyle="1" w:styleId="MDPI71References">
    <w:name w:val="MDPI_7.1_References"/>
    <w:basedOn w:val="MDPI62Acknowledgments"/>
    <w:qFormat/>
    <w:rsid w:val="00A14316"/>
    <w:pPr>
      <w:numPr>
        <w:numId w:val="11"/>
      </w:numPr>
      <w:spacing w:before="0" w:line="260" w:lineRule="atLeast"/>
    </w:pPr>
  </w:style>
  <w:style w:type="paragraph" w:customStyle="1" w:styleId="MDPI81theorem">
    <w:name w:val="MDPI_8.1_theorem"/>
    <w:basedOn w:val="MDPI32textnoindent"/>
    <w:qFormat/>
    <w:rsid w:val="00A14316"/>
    <w:rPr>
      <w:i/>
    </w:rPr>
  </w:style>
  <w:style w:type="paragraph" w:customStyle="1" w:styleId="MDPI82proof">
    <w:name w:val="MDPI_8.2_proof"/>
    <w:basedOn w:val="MDPI32textnoindent"/>
    <w:qFormat/>
    <w:rsid w:val="00A14316"/>
  </w:style>
  <w:style w:type="paragraph" w:customStyle="1" w:styleId="MDPIfooterfirstpage">
    <w:name w:val="MDPI_footer_firstpage"/>
    <w:basedOn w:val="Standard"/>
    <w:qFormat/>
    <w:rsid w:val="00A14316"/>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headerjournallogo">
    <w:name w:val="MDPI_header_journal_logo"/>
    <w:qFormat/>
    <w:rsid w:val="00A14316"/>
    <w:pPr>
      <w:adjustRightInd w:val="0"/>
      <w:snapToGrid w:val="0"/>
      <w:spacing w:after="0" w:line="240" w:lineRule="auto"/>
    </w:pPr>
    <w:rPr>
      <w:rFonts w:ascii="Palatino Linotype" w:eastAsia="Times New Roman" w:hAnsi="Palatino Linotype" w:cs="Times New Roman"/>
      <w:i/>
      <w:color w:val="000000"/>
      <w:sz w:val="24"/>
      <w:lang w:eastAsia="de-CH"/>
    </w:rPr>
  </w:style>
  <w:style w:type="table" w:styleId="EinfacheTabelle4">
    <w:name w:val="Plain Table 4"/>
    <w:basedOn w:val="NormaleTabelle"/>
    <w:uiPriority w:val="44"/>
    <w:rsid w:val="00A14316"/>
    <w:pPr>
      <w:spacing w:after="0" w:line="240" w:lineRule="auto"/>
    </w:pPr>
    <w:rPr>
      <w:rFonts w:ascii="Calibri" w:eastAsia="SimSun" w:hAnsi="Calibri"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
    <w:name w:val="Unresolved Mention"/>
    <w:uiPriority w:val="99"/>
    <w:semiHidden/>
    <w:unhideWhenUsed/>
    <w:rsid w:val="00A14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D447F-3472-4722-B30B-2C6839D7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2068</Words>
  <Characters>13029</Characters>
  <Application>Microsoft Office Word</Application>
  <DocSecurity>0</DocSecurity>
  <Lines>108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dc:creator>
  <cp:keywords/>
  <dc:description/>
  <cp:lastModifiedBy>Georg Heinze</cp:lastModifiedBy>
  <cp:revision>2</cp:revision>
  <dcterms:created xsi:type="dcterms:W3CDTF">2022-12-14T11:50:00Z</dcterms:created>
  <dcterms:modified xsi:type="dcterms:W3CDTF">2022-12-14T11:50:00Z</dcterms:modified>
</cp:coreProperties>
</file>