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9D48" w14:textId="77777777" w:rsidR="009E246D" w:rsidRPr="00AF1061" w:rsidRDefault="009E246D" w:rsidP="009E246D">
      <w:pPr>
        <w:rPr>
          <w:b/>
          <w:bCs/>
        </w:rPr>
      </w:pPr>
      <w:r w:rsidRPr="00AF1061">
        <w:rPr>
          <w:b/>
          <w:bCs/>
        </w:rPr>
        <w:t>SUPPLEMENTARY MATERIAL</w:t>
      </w:r>
    </w:p>
    <w:p w14:paraId="102BB611" w14:textId="77777777" w:rsidR="009E246D" w:rsidRPr="00AF1061" w:rsidRDefault="009E246D" w:rsidP="009E246D">
      <w:pPr>
        <w:spacing w:line="240" w:lineRule="auto"/>
        <w:rPr>
          <w:b/>
          <w:bCs/>
        </w:rPr>
      </w:pPr>
    </w:p>
    <w:p w14:paraId="77F454A8" w14:textId="77777777" w:rsidR="009E246D" w:rsidRPr="00AF1061" w:rsidRDefault="009E246D" w:rsidP="009E246D">
      <w:pPr>
        <w:rPr>
          <w:b/>
          <w:bCs/>
        </w:rPr>
      </w:pPr>
      <w:r w:rsidRPr="00AF1061">
        <w:rPr>
          <w:b/>
          <w:bCs/>
        </w:rPr>
        <w:t>S1: How to measure the impact of uncertainty on clinical utility</w:t>
      </w:r>
    </w:p>
    <w:p w14:paraId="7360B0DB" w14:textId="77777777" w:rsidR="009E246D" w:rsidRPr="00AF1061" w:rsidRDefault="009E246D" w:rsidP="009E246D">
      <w:r w:rsidRPr="00AF1061">
        <w:t xml:space="preserve">Alongside the summary statistics and plots in the main paper, we can also measure the impact on clinical utility. If true risks (from the ‘core model’) ae known, then we have perfect information, and thus remove any prediction uncertainty and potential for </w:t>
      </w:r>
      <w:proofErr w:type="gramStart"/>
      <w:r w:rsidRPr="00AF1061">
        <w:t>misclassification, and</w:t>
      </w:r>
      <w:proofErr w:type="gramEnd"/>
      <w:r w:rsidRPr="00AF1061">
        <w:t xml:space="preserve"> maximise clinical utility from the core model. But with a particular sample size, the estimation error could reduce clinical utility, and we measure this as follow:</w:t>
      </w:r>
    </w:p>
    <w:p w14:paraId="5F6DBD1D" w14:textId="77777777" w:rsidR="009E246D" w:rsidRPr="00AF1061" w:rsidRDefault="009E246D" w:rsidP="009E246D">
      <w:pPr>
        <w:pStyle w:val="ListParagraph"/>
        <w:numPr>
          <w:ilvl w:val="0"/>
          <w:numId w:val="1"/>
        </w:numPr>
      </w:pPr>
      <w:r w:rsidRPr="00AF1061">
        <w:rPr>
          <w:i/>
        </w:rPr>
        <w:t xml:space="preserve">Expected loss in net benefit (plot and summary statistics). </w:t>
      </w:r>
      <w:r w:rsidRPr="00AF1061">
        <w:t>Net benefit is a measure of clinical utility at a risk threshold (</w:t>
      </w:r>
      <m:oMath>
        <m:r>
          <w:rPr>
            <w:rFonts w:ascii="Cambria Math" w:hAnsi="Cambria Math"/>
          </w:rPr>
          <m:t>z</m:t>
        </m:r>
      </m:oMath>
      <w:r w:rsidRPr="00AF1061">
        <w:t>) chosen for making decisions (e.g., initiating biopsy, starting treatment); for brevity we refer to explanations elsewhere.</w:t>
      </w:r>
      <w:r w:rsidRPr="00AF1061">
        <w:rPr>
          <w:iCs/>
        </w:rPr>
        <w:fldChar w:fldCharType="begin"/>
      </w:r>
      <w:r>
        <w:instrText xml:space="preserve"> ADDIN EN.CITE &lt;EndNote&gt;&lt;Cite&gt;&lt;Author&gt;Vickers&lt;/Author&gt;&lt;Year&gt;2006&lt;/Year&gt;&lt;RecNum&gt;432&lt;/RecNum&gt;&lt;DisplayText&gt;&lt;style face="superscript"&gt;31&lt;/style&gt;&lt;/DisplayText&gt;&lt;record&gt;&lt;rec-number&gt;432&lt;/rec-number&gt;&lt;foreign-keys&gt;&lt;key app="EN" db-id="z5d2xp5xt5w0tce2te4ppstxd0st5pv2dtsp" timestamp="0"&gt;432&lt;/key&gt;&lt;/foreign-keys&gt;&lt;ref-type name="Journal Article"&gt;17&lt;/ref-type&gt;&lt;contributors&gt;&lt;authors&gt;&lt;author&gt;Vickers, A. J.&lt;/author&gt;&lt;author&gt;Elkin, E. B.&lt;/author&gt;&lt;/authors&gt;&lt;/contributors&gt;&lt;auth-address&gt;Department of Epidemiology and Biostatistics, Memorial Sloan-Kettering Cancer Center, New York, USA. vickersa@mskcc.org&lt;/auth-address&gt;&lt;titles&gt;&lt;title&gt;Decision curve analysis: a novel method for evaluating prediction models&lt;/title&gt;&lt;secondary-title&gt;Med Decis Making&lt;/secondary-title&gt;&lt;/titles&gt;&lt;periodical&gt;&lt;full-title&gt;Med Decis Making&lt;/full-title&gt;&lt;/periodical&gt;&lt;pages&gt;565-74&lt;/pages&gt;&lt;volume&gt;26&lt;/volume&gt;&lt;number&gt;6&lt;/number&gt;&lt;keywords&gt;&lt;keyword&gt;*Decision Support Techniques&lt;/keyword&gt;&lt;keyword&gt;Humans&lt;/keyword&gt;&lt;keyword&gt;Male&lt;/keyword&gt;&lt;keyword&gt;Neoplasm Invasiveness&lt;/keyword&gt;&lt;keyword&gt;Neoplasm Recurrence, Local/pathology&lt;/keyword&gt;&lt;keyword&gt;Outcome Assessment (Health Care)&lt;/keyword&gt;&lt;keyword&gt;Probability&lt;/keyword&gt;&lt;keyword&gt;Prognosis&lt;/keyword&gt;&lt;keyword&gt;Prostatic Neoplasms/pathology/surgery&lt;/keyword&gt;&lt;keyword&gt;Risk Assessment&lt;/keyword&gt;&lt;keyword&gt;Seminal Vesicles/pathology/surgery&lt;/keyword&gt;&lt;/keywords&gt;&lt;dates&gt;&lt;year&gt;2006&lt;/year&gt;&lt;pub-dates&gt;&lt;date&gt;Nov-Dec&lt;/date&gt;&lt;/pub-dates&gt;&lt;/dates&gt;&lt;accession-num&gt;17099194&lt;/accession-num&gt;&lt;urls&gt;&lt;related-urls&gt;&lt;url&gt;http://www.ncbi.nlm.nih.gov/entrez/query.fcgi?cmd=Retrieve&amp;amp;db=PubMed&amp;amp;dopt=Citation&amp;amp;list_uids=17099194 &lt;/url&gt;&lt;/related-urls&gt;&lt;/urls&gt;&lt;/record&gt;&lt;/Cite&gt;&lt;/EndNote&gt;</w:instrText>
      </w:r>
      <w:r w:rsidRPr="00AF1061">
        <w:rPr>
          <w:iCs/>
        </w:rPr>
        <w:fldChar w:fldCharType="separate"/>
      </w:r>
      <w:r w:rsidRPr="00890B28">
        <w:rPr>
          <w:noProof/>
          <w:vertAlign w:val="superscript"/>
        </w:rPr>
        <w:t>31</w:t>
      </w:r>
      <w:r w:rsidRPr="00AF1061">
        <w:rPr>
          <w:iCs/>
        </w:rPr>
        <w:fldChar w:fldCharType="end"/>
      </w:r>
      <w:r w:rsidRPr="00AF1061">
        <w:t xml:space="preserve"> Each sampled value (e.g., 1000) of an individual’s estimated risk (</w:t>
      </w: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rsidRPr="00AF1061">
        <w:t xml:space="preserve"> from their prediction uncertainty distribution, leads to a sampled value of their loss (i.e. absolute difference) in net benefit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Pr="00AF1061">
        <w:t>) compared to knowing their true risk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F1061">
        <w:t>, from the core model) , where:</w:t>
      </w:r>
    </w:p>
    <w:p w14:paraId="0FFCEF9C" w14:textId="77777777" w:rsidR="009E246D" w:rsidRPr="00AF1061" w:rsidRDefault="009E246D" w:rsidP="009E246D">
      <w:pPr>
        <w:pStyle w:val="ListParagraph"/>
        <w:ind w:left="779"/>
        <w:rPr>
          <w:i/>
        </w:rPr>
      </w:pPr>
    </w:p>
    <w:tbl>
      <w:tblPr>
        <w:tblStyle w:val="TableGrid"/>
        <w:tblW w:w="8630" w:type="dxa"/>
        <w:tblInd w:w="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2"/>
        <w:gridCol w:w="1108"/>
      </w:tblGrid>
      <w:tr w:rsidR="009E246D" w:rsidRPr="00AF1061" w14:paraId="03AD0DA7" w14:textId="77777777" w:rsidTr="0061033D">
        <w:tc>
          <w:tcPr>
            <w:tcW w:w="7522" w:type="dxa"/>
          </w:tcPr>
          <w:p w14:paraId="7580E0A0" w14:textId="77777777" w:rsidR="009E246D" w:rsidRPr="00AF1061" w:rsidRDefault="009E246D" w:rsidP="0061033D">
            <m:oMathPara>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m:t>
                          </m:r>
                        </m:e>
                        <m:e>
                          <m:r>
                            <m:rPr>
                              <m:sty m:val="p"/>
                            </m:rPr>
                            <w:rPr>
                              <w:rFonts w:ascii="Cambria Math" w:hAnsi="Cambria Math"/>
                            </w:rPr>
                            <m:t>if sign</m:t>
                          </m:r>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 z</m:t>
                              </m:r>
                            </m:e>
                          </m:d>
                          <m:r>
                            <w:rPr>
                              <w:rFonts w:ascii="Cambria Math" w:hAnsi="Cambria Math"/>
                            </w:rPr>
                            <m:t>=</m:t>
                          </m:r>
                          <m:r>
                            <m:rPr>
                              <m:sty m:val="p"/>
                            </m:rPr>
                            <w:rPr>
                              <w:rFonts w:ascii="Cambria Math" w:hAnsi="Cambria Math"/>
                            </w:rPr>
                            <m:t>sign</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z</m:t>
                              </m:r>
                            </m:e>
                          </m:d>
                        </m:e>
                      </m:mr>
                      <m:m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i</m:t>
                                          </m:r>
                                        </m:sub>
                                      </m:sSub>
                                    </m:e>
                                  </m:d>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1-z</m:t>
                                          </m:r>
                                        </m:den>
                                      </m:f>
                                    </m:e>
                                  </m:d>
                                </m:e>
                              </m:d>
                            </m:e>
                          </m:d>
                        </m:e>
                        <m:e>
                          <m:r>
                            <m:rPr>
                              <m:sty m:val="p"/>
                            </m:rPr>
                            <w:rPr>
                              <w:rFonts w:ascii="Cambria Math" w:hAnsi="Cambria Math"/>
                            </w:rPr>
                            <m:t>otherwise</m:t>
                          </m:r>
                        </m:e>
                      </m:mr>
                    </m:m>
                  </m:e>
                </m:d>
              </m:oMath>
            </m:oMathPara>
          </w:p>
          <w:p w14:paraId="6C3659BA" w14:textId="77777777" w:rsidR="009E246D" w:rsidRPr="00AF1061" w:rsidRDefault="009E246D" w:rsidP="0061033D">
            <w:pPr>
              <w:rPr>
                <w:rFonts w:eastAsia="Calibri"/>
                <w:bCs/>
              </w:rPr>
            </w:pPr>
          </w:p>
        </w:tc>
        <w:tc>
          <w:tcPr>
            <w:tcW w:w="1108" w:type="dxa"/>
            <w:vAlign w:val="center"/>
          </w:tcPr>
          <w:p w14:paraId="7C1D1B4B" w14:textId="77777777" w:rsidR="009E246D" w:rsidRPr="00AF1061" w:rsidRDefault="009E246D" w:rsidP="0061033D">
            <w:r w:rsidRPr="00AF1061">
              <w:t xml:space="preserve">     </w:t>
            </w:r>
            <w:proofErr w:type="gramStart"/>
            <w:r w:rsidRPr="00AF1061">
              <w:t>Eq.(</w:t>
            </w:r>
            <w:proofErr w:type="gramEnd"/>
            <w:r>
              <w:fldChar w:fldCharType="begin"/>
            </w:r>
            <w:r>
              <w:instrText xml:space="preserve"> SEQ Equation \* ARABIC </w:instrText>
            </w:r>
            <w:r>
              <w:fldChar w:fldCharType="separate"/>
            </w:r>
            <w:r>
              <w:rPr>
                <w:noProof/>
              </w:rPr>
              <w:t>12</w:t>
            </w:r>
            <w:r>
              <w:rPr>
                <w:noProof/>
              </w:rPr>
              <w:fldChar w:fldCharType="end"/>
            </w:r>
            <w:r w:rsidRPr="00AF1061">
              <w:t>)</w:t>
            </w:r>
          </w:p>
        </w:tc>
      </w:tr>
    </w:tbl>
    <w:p w14:paraId="20F16775" w14:textId="77777777" w:rsidR="009E246D" w:rsidRPr="00AF1061" w:rsidRDefault="009E246D" w:rsidP="009E246D">
      <w:pPr>
        <w:ind w:left="851"/>
        <w:rPr>
          <w:rFonts w:eastAsiaTheme="minorEastAsia"/>
        </w:rPr>
      </w:pPr>
      <w:r w:rsidRPr="00AF1061">
        <w:rPr>
          <w:rFonts w:eastAsiaTheme="minorEastAsia"/>
        </w:rPr>
        <w:t xml:space="preserve">Essentially,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Pr="00AF1061">
        <w:rPr>
          <w:rFonts w:eastAsiaTheme="minorEastAsia"/>
        </w:rPr>
        <w:t xml:space="preserve"> is zero when the sampled estimated risk (</w:t>
      </w: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rsidRPr="00AF1061">
        <w:rPr>
          <w:iCs/>
        </w:rPr>
        <w:t xml:space="preserve"> </w:t>
      </w:r>
      <w:r w:rsidRPr="00AF1061">
        <w:rPr>
          <w:rFonts w:eastAsiaTheme="minorEastAsia"/>
        </w:rPr>
        <w:t>and the true risk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oMath>
      <w:r w:rsidRPr="00AF1061">
        <w:rPr>
          <w:rFonts w:eastAsiaTheme="minorEastAsia"/>
        </w:rPr>
        <w:t xml:space="preserve"> are either both above or both below the threshold; otherwise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Pr="00AF1061">
        <w:rPr>
          <w:rFonts w:eastAsiaTheme="minorEastAsia"/>
        </w:rPr>
        <w:t xml:space="preserve"> is the absolute value of an individual’s contribution to the net benefit function. Finally, we can calculate,</w:t>
      </w:r>
    </w:p>
    <w:p w14:paraId="681AB849" w14:textId="77777777" w:rsidR="009E246D" w:rsidRPr="00AF1061" w:rsidRDefault="009E246D" w:rsidP="009E246D">
      <w:pPr>
        <w:ind w:left="720"/>
        <w:rPr>
          <w:rFonts w:eastAsiaTheme="minorEastAsia"/>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276"/>
      </w:tblGrid>
      <w:tr w:rsidR="009E246D" w:rsidRPr="00AF1061" w14:paraId="0FE3F558" w14:textId="77777777" w:rsidTr="0061033D">
        <w:tc>
          <w:tcPr>
            <w:tcW w:w="7655" w:type="dxa"/>
          </w:tcPr>
          <w:p w14:paraId="641CBEFB" w14:textId="77777777" w:rsidR="009E246D" w:rsidRPr="00AF1061" w:rsidRDefault="009E246D" w:rsidP="0061033D">
            <w:pPr>
              <w:pStyle w:val="ListParagraph"/>
              <w:ind w:left="779"/>
            </w:pPr>
            <m:oMathPara>
              <m:oMath>
                <m:r>
                  <m:rPr>
                    <m:sty m:val="p"/>
                  </m:rPr>
                  <w:rPr>
                    <w:rFonts w:ascii="Cambria Math" w:eastAsiaTheme="minorEastAsia" w:hAnsi="Cambria Math"/>
                  </w:rPr>
                  <m:t xml:space="preserve">Expected loss in net benefit for individual </m:t>
                </m:r>
                <m:r>
                  <w:rPr>
                    <w:rFonts w:ascii="Cambria Math" w:eastAsiaTheme="minorEastAsia" w:hAnsi="Cambria Math"/>
                  </w:rPr>
                  <m:t xml:space="preserve">i= </m:t>
                </m:r>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i</m:t>
                    </m:r>
                  </m:sub>
                </m:sSub>
                <m:r>
                  <w:rPr>
                    <w:rFonts w:ascii="Cambria Math" w:eastAsiaTheme="minorEastAsia" w:hAnsi="Cambria Math"/>
                  </w:rPr>
                  <m:t>=</m:t>
                </m:r>
                <m:r>
                  <m:rPr>
                    <m:sty m:val="p"/>
                  </m:rPr>
                  <w:rPr>
                    <w:rFonts w:ascii="Cambria Math" w:eastAsiaTheme="minorEastAsia" w:hAnsi="Cambria Math"/>
                  </w:rPr>
                  <m:t>E</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e>
                </m:d>
              </m:oMath>
            </m:oMathPara>
          </w:p>
        </w:tc>
        <w:tc>
          <w:tcPr>
            <w:tcW w:w="1276" w:type="dxa"/>
            <w:vAlign w:val="center"/>
          </w:tcPr>
          <w:p w14:paraId="3DD783B1" w14:textId="77777777" w:rsidR="009E246D" w:rsidRPr="00AF1061" w:rsidRDefault="009E246D" w:rsidP="0061033D">
            <w:r w:rsidRPr="00AF1061">
              <w:t xml:space="preserve">     </w:t>
            </w:r>
            <w:proofErr w:type="gramStart"/>
            <w:r w:rsidRPr="00AF1061">
              <w:t>Eq.(</w:t>
            </w:r>
            <w:proofErr w:type="gramEnd"/>
            <w:r>
              <w:fldChar w:fldCharType="begin"/>
            </w:r>
            <w:r>
              <w:instrText xml:space="preserve"> SEQ Equation \* ARABIC </w:instrText>
            </w:r>
            <w:r>
              <w:fldChar w:fldCharType="separate"/>
            </w:r>
            <w:r>
              <w:rPr>
                <w:noProof/>
              </w:rPr>
              <w:t>13</w:t>
            </w:r>
            <w:r>
              <w:rPr>
                <w:noProof/>
              </w:rPr>
              <w:fldChar w:fldCharType="end"/>
            </w:r>
            <w:r w:rsidRPr="00AF1061">
              <w:t>)</w:t>
            </w:r>
          </w:p>
        </w:tc>
      </w:tr>
    </w:tbl>
    <w:p w14:paraId="3747F4DB" w14:textId="77777777" w:rsidR="009E246D" w:rsidRPr="00AF1061" w:rsidRDefault="009E246D" w:rsidP="009E246D">
      <w:pPr>
        <w:ind w:left="720"/>
        <w:rPr>
          <w:rFonts w:eastAsiaTheme="minorEastAsia"/>
          <w:sz w:val="8"/>
          <w:szCs w:val="8"/>
        </w:rPr>
      </w:pPr>
    </w:p>
    <w:p w14:paraId="5E893EC3" w14:textId="77777777" w:rsidR="009E246D" w:rsidRPr="00AF1061" w:rsidRDefault="009E246D" w:rsidP="009E246D">
      <w:pPr>
        <w:pStyle w:val="ListParagraph"/>
        <w:ind w:left="779"/>
        <w:rPr>
          <w:sz w:val="8"/>
          <w:szCs w:val="8"/>
        </w:rPr>
      </w:pPr>
    </w:p>
    <w:p w14:paraId="5239AA70" w14:textId="77777777" w:rsidR="009E246D" w:rsidRPr="00AF1061" w:rsidRDefault="009E246D" w:rsidP="009E246D">
      <w:pPr>
        <w:pStyle w:val="ListParagraph"/>
        <w:ind w:left="779"/>
      </w:pPr>
      <w:r w:rsidRPr="00AF1061">
        <w:t xml:space="preserve">which is estimated by their average sampled value of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oMath>
      <w:r w:rsidRPr="00AF1061">
        <w:t xml:space="preserve">, or equivalently </w:t>
      </w:r>
    </w:p>
    <w:p w14:paraId="094C5E3C" w14:textId="77777777" w:rsidR="009E246D" w:rsidRPr="00AF1061" w:rsidRDefault="009E246D" w:rsidP="009E246D">
      <w:pPr>
        <w:pStyle w:val="ListParagraph"/>
        <w:ind w:left="779"/>
      </w:pPr>
      <m:oMathPara>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i</m:t>
              </m:r>
            </m:sub>
          </m:sSub>
          <m:r>
            <m:rPr>
              <m:sty m:val="p"/>
            </m:rPr>
            <w:rPr>
              <w:rFonts w:ascii="Cambria Math" w:eastAsiaTheme="minorEastAsia" w:hAnsi="Cambria Math"/>
            </w:rPr>
            <m:t>=E</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e>
          </m:d>
          <m:r>
            <w:rPr>
              <w:rFonts w:ascii="Cambria Math" w:eastAsiaTheme="minorEastAsia" w:hAnsi="Cambria Math"/>
            </w:rPr>
            <m:t>=</m:t>
          </m:r>
          <m:sSub>
            <m:sSubPr>
              <m:ctrlPr>
                <w:rPr>
                  <w:rFonts w:ascii="Cambria Math" w:hAnsi="Cambria Math"/>
                  <w:i/>
                </w:rPr>
              </m:ctrlPr>
            </m:sSubPr>
            <m:e>
              <m:r>
                <w:rPr>
                  <w:rFonts w:ascii="Cambria Math" w:hAnsi="Cambria Math"/>
                </w:rPr>
                <m:t>P(</m:t>
              </m:r>
              <m:r>
                <m:rPr>
                  <m:sty m:val="p"/>
                </m:rPr>
                <w:rPr>
                  <w:rFonts w:ascii="Cambria Math" w:hAnsi="Cambria Math"/>
                </w:rPr>
                <m:t>misclassification</m:t>
              </m:r>
              <m:r>
                <w:rPr>
                  <w:rFonts w:ascii="Cambria Math" w:hAnsi="Cambria Math"/>
                </w:rPr>
                <m:t>)</m:t>
              </m:r>
            </m:e>
            <m:sub>
              <m:r>
                <w:rPr>
                  <w:rFonts w:ascii="Cambria Math" w:hAnsi="Cambria Math"/>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i</m:t>
                          </m:r>
                        </m:sub>
                      </m:sSub>
                    </m:e>
                  </m:d>
                  <m:d>
                    <m:dPr>
                      <m:ctrlPr>
                        <w:rPr>
                          <w:rFonts w:ascii="Cambria Math" w:hAnsi="Cambria Math"/>
                          <w:i/>
                        </w:rPr>
                      </m:ctrlPr>
                    </m:dPr>
                    <m:e>
                      <m:f>
                        <m:fPr>
                          <m:ctrlPr>
                            <w:rPr>
                              <w:rFonts w:ascii="Cambria Math" w:hAnsi="Cambria Math"/>
                              <w:i/>
                            </w:rPr>
                          </m:ctrlPr>
                        </m:fPr>
                        <m:num>
                          <m:r>
                            <w:rPr>
                              <w:rFonts w:ascii="Cambria Math" w:hAnsi="Cambria Math"/>
                            </w:rPr>
                            <m:t>z</m:t>
                          </m:r>
                        </m:num>
                        <m:den>
                          <m:r>
                            <w:rPr>
                              <w:rFonts w:ascii="Cambria Math" w:hAnsi="Cambria Math"/>
                            </w:rPr>
                            <m:t>1-z</m:t>
                          </m:r>
                        </m:den>
                      </m:f>
                    </m:e>
                  </m:d>
                </m:e>
              </m:d>
            </m:e>
          </m:d>
        </m:oMath>
      </m:oMathPara>
    </w:p>
    <w:p w14:paraId="51C7EB94" w14:textId="77777777" w:rsidR="009E246D" w:rsidRPr="00AF1061" w:rsidRDefault="009E246D" w:rsidP="009E246D">
      <w:pPr>
        <w:pStyle w:val="ListParagraph"/>
        <w:ind w:left="779"/>
      </w:pPr>
    </w:p>
    <w:p w14:paraId="7DA5670D" w14:textId="77777777" w:rsidR="009E246D" w:rsidRPr="00AF1061" w:rsidRDefault="009E246D" w:rsidP="009E246D">
      <w:pPr>
        <w:pStyle w:val="ListParagraph"/>
        <w:ind w:left="779"/>
      </w:pPr>
      <w:r w:rsidRPr="00AF1061">
        <w:t xml:space="preserve">This can be plotted on a ‘Expected net benefit loss plot’, with </w:t>
      </w: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i</m:t>
            </m:r>
          </m:sub>
        </m:sSub>
      </m:oMath>
      <w:r w:rsidRPr="00AF1061">
        <w:t xml:space="preserve"> on the y-axis and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F1061">
        <w:t xml:space="preserve"> on the x-axis. We can also sum </w:t>
      </w: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i</m:t>
            </m:r>
          </m:sub>
        </m:sSub>
      </m:oMath>
      <w:r w:rsidRPr="00AF1061">
        <w:t xml:space="preserve"> across all individuals, to estimate the expected total loss in net benefit in the population </w:t>
      </w:r>
      <m:oMath>
        <m:r>
          <w:rPr>
            <w:rFonts w:ascii="Cambria Math" w:hAnsi="Cambria Math"/>
          </w:rPr>
          <m:t>(</m:t>
        </m:r>
        <m:r>
          <w:rPr>
            <w:rFonts w:ascii="Cambria Math" w:eastAsiaTheme="minorEastAsia" w:hAnsi="Cambria Math"/>
          </w:rPr>
          <m:t>Δ)</m:t>
        </m:r>
      </m:oMath>
      <w:r w:rsidRPr="00AF1061">
        <w:t>.</w:t>
      </w:r>
    </w:p>
    <w:p w14:paraId="4D6F5934" w14:textId="77777777" w:rsidR="009E246D" w:rsidRPr="00AF1061" w:rsidRDefault="009E246D" w:rsidP="009E246D">
      <w:r w:rsidRPr="00AF1061">
        <w:lastRenderedPageBreak/>
        <w:t>For the breast cancer example, the results obtained were as follows:</w:t>
      </w:r>
    </w:p>
    <w:tbl>
      <w:tblPr>
        <w:tblStyle w:val="TableGrid"/>
        <w:tblW w:w="7501" w:type="dxa"/>
        <w:tblInd w:w="5" w:type="dxa"/>
        <w:tblLook w:val="04A0" w:firstRow="1" w:lastRow="0" w:firstColumn="1" w:lastColumn="0" w:noHBand="0" w:noVBand="1"/>
      </w:tblPr>
      <w:tblGrid>
        <w:gridCol w:w="2263"/>
        <w:gridCol w:w="2689"/>
        <w:gridCol w:w="2549"/>
      </w:tblGrid>
      <w:tr w:rsidR="009E246D" w:rsidRPr="00AF1061" w14:paraId="044FE48E" w14:textId="77777777" w:rsidTr="0061033D">
        <w:tc>
          <w:tcPr>
            <w:tcW w:w="2263" w:type="dxa"/>
          </w:tcPr>
          <w:p w14:paraId="43BE06EB" w14:textId="77777777" w:rsidR="009E246D" w:rsidRPr="00AF1061" w:rsidRDefault="009E246D" w:rsidP="0061033D">
            <w:pPr>
              <w:spacing w:line="240" w:lineRule="auto"/>
              <w:jc w:val="center"/>
              <w:rPr>
                <w:b/>
                <w:bCs/>
                <w:sz w:val="20"/>
                <w:szCs w:val="20"/>
              </w:rPr>
            </w:pPr>
            <w:r w:rsidRPr="00AF1061">
              <w:rPr>
                <w:b/>
                <w:bCs/>
                <w:sz w:val="20"/>
                <w:szCs w:val="20"/>
              </w:rPr>
              <w:t xml:space="preserve">Data used to inform                       sample size </w:t>
            </w:r>
            <w:proofErr w:type="gramStart"/>
            <w:r w:rsidRPr="00AF1061">
              <w:rPr>
                <w:b/>
                <w:bCs/>
                <w:sz w:val="20"/>
                <w:szCs w:val="20"/>
              </w:rPr>
              <w:t>calculations;</w:t>
            </w:r>
            <w:proofErr w:type="gramEnd"/>
            <w:r w:rsidRPr="00AF1061">
              <w:rPr>
                <w:b/>
                <w:bCs/>
                <w:sz w:val="20"/>
                <w:szCs w:val="20"/>
              </w:rPr>
              <w:t xml:space="preserve"> </w:t>
            </w:r>
          </w:p>
          <w:p w14:paraId="6C1C35D7" w14:textId="77777777" w:rsidR="009E246D" w:rsidRPr="00AF1061" w:rsidRDefault="009E246D" w:rsidP="0061033D">
            <w:pPr>
              <w:spacing w:line="240" w:lineRule="auto"/>
              <w:jc w:val="center"/>
              <w:rPr>
                <w:b/>
                <w:bCs/>
                <w:sz w:val="20"/>
                <w:szCs w:val="20"/>
              </w:rPr>
            </w:pPr>
            <w:r w:rsidRPr="00AF1061">
              <w:rPr>
                <w:b/>
                <w:bCs/>
                <w:sz w:val="20"/>
                <w:szCs w:val="20"/>
              </w:rPr>
              <w:t xml:space="preserve">assumed core model </w:t>
            </w:r>
          </w:p>
        </w:tc>
        <w:tc>
          <w:tcPr>
            <w:tcW w:w="2689" w:type="dxa"/>
          </w:tcPr>
          <w:p w14:paraId="114A7C75" w14:textId="77777777" w:rsidR="009E246D" w:rsidRPr="00AF1061" w:rsidRDefault="009E246D" w:rsidP="0061033D">
            <w:pPr>
              <w:spacing w:line="240" w:lineRule="auto"/>
              <w:ind w:right="-107"/>
              <w:jc w:val="center"/>
              <w:rPr>
                <w:b/>
                <w:bCs/>
                <w:sz w:val="20"/>
                <w:szCs w:val="20"/>
              </w:rPr>
            </w:pPr>
            <w:r w:rsidRPr="00AF1061">
              <w:rPr>
                <w:b/>
                <w:bCs/>
                <w:sz w:val="20"/>
                <w:szCs w:val="20"/>
              </w:rPr>
              <w:t>Sample size for new model development</w:t>
            </w:r>
          </w:p>
        </w:tc>
        <w:tc>
          <w:tcPr>
            <w:tcW w:w="2549" w:type="dxa"/>
          </w:tcPr>
          <w:p w14:paraId="71955803" w14:textId="77777777" w:rsidR="009E246D" w:rsidRPr="00AF1061" w:rsidRDefault="009E246D" w:rsidP="0061033D">
            <w:pPr>
              <w:spacing w:line="240" w:lineRule="auto"/>
              <w:jc w:val="center"/>
              <w:rPr>
                <w:b/>
                <w:bCs/>
                <w:sz w:val="20"/>
                <w:szCs w:val="20"/>
              </w:rPr>
            </w:pPr>
            <w:r w:rsidRPr="00AF1061">
              <w:rPr>
                <w:b/>
                <w:bCs/>
                <w:sz w:val="20"/>
                <w:szCs w:val="20"/>
              </w:rPr>
              <w:t xml:space="preserve">Expected net benefit loss at 20% threshold </w:t>
            </w:r>
          </w:p>
          <w:p w14:paraId="095E5E2F" w14:textId="77777777" w:rsidR="009E246D" w:rsidRPr="00AF1061" w:rsidRDefault="009E246D" w:rsidP="0061033D">
            <w:pPr>
              <w:spacing w:line="240" w:lineRule="auto"/>
              <w:jc w:val="center"/>
              <w:rPr>
                <w:b/>
                <w:bCs/>
                <w:sz w:val="20"/>
                <w:szCs w:val="20"/>
              </w:rPr>
            </w:pPr>
            <w:r w:rsidRPr="00AF1061">
              <w:rPr>
                <w:i/>
                <w:sz w:val="20"/>
                <w:szCs w:val="20"/>
              </w:rPr>
              <w:t>mean (min, med, max, sum)</w:t>
            </w:r>
          </w:p>
        </w:tc>
      </w:tr>
      <w:tr w:rsidR="009E246D" w:rsidRPr="00AF1061" w14:paraId="5AA2A0CF" w14:textId="77777777" w:rsidTr="0061033D">
        <w:tc>
          <w:tcPr>
            <w:tcW w:w="2263" w:type="dxa"/>
          </w:tcPr>
          <w:p w14:paraId="07FFC6E6" w14:textId="77777777" w:rsidR="009E246D" w:rsidRPr="00AF1061" w:rsidRDefault="009E246D" w:rsidP="0061033D">
            <w:pPr>
              <w:spacing w:line="240" w:lineRule="auto"/>
              <w:jc w:val="center"/>
              <w:rPr>
                <w:b/>
                <w:bCs/>
                <w:i/>
                <w:iCs/>
                <w:sz w:val="20"/>
                <w:szCs w:val="20"/>
              </w:rPr>
            </w:pPr>
          </w:p>
        </w:tc>
        <w:tc>
          <w:tcPr>
            <w:tcW w:w="2689" w:type="dxa"/>
          </w:tcPr>
          <w:p w14:paraId="7A7E1894" w14:textId="77777777" w:rsidR="009E246D" w:rsidRPr="00AF1061" w:rsidRDefault="009E246D" w:rsidP="0061033D">
            <w:pPr>
              <w:spacing w:line="240" w:lineRule="auto"/>
              <w:jc w:val="center"/>
              <w:rPr>
                <w:b/>
                <w:bCs/>
                <w:i/>
                <w:iCs/>
                <w:sz w:val="20"/>
                <w:szCs w:val="20"/>
              </w:rPr>
            </w:pPr>
          </w:p>
        </w:tc>
        <w:tc>
          <w:tcPr>
            <w:tcW w:w="2549" w:type="dxa"/>
          </w:tcPr>
          <w:p w14:paraId="5281DA5A" w14:textId="77777777" w:rsidR="009E246D" w:rsidRPr="00AF1061" w:rsidRDefault="009E246D" w:rsidP="0061033D">
            <w:pPr>
              <w:spacing w:line="240" w:lineRule="auto"/>
              <w:jc w:val="center"/>
              <w:rPr>
                <w:sz w:val="20"/>
                <w:szCs w:val="20"/>
              </w:rPr>
            </w:pPr>
          </w:p>
        </w:tc>
      </w:tr>
      <w:tr w:rsidR="009E246D" w:rsidRPr="00AF1061" w14:paraId="75AA1114" w14:textId="77777777" w:rsidTr="0061033D">
        <w:tc>
          <w:tcPr>
            <w:tcW w:w="2263" w:type="dxa"/>
            <w:vMerge w:val="restart"/>
          </w:tcPr>
          <w:p w14:paraId="2C00178B" w14:textId="77777777" w:rsidR="009E246D" w:rsidRPr="00AF1061" w:rsidRDefault="009E246D" w:rsidP="0061033D">
            <w:pPr>
              <w:spacing w:line="240" w:lineRule="auto"/>
              <w:jc w:val="center"/>
              <w:rPr>
                <w:sz w:val="20"/>
                <w:szCs w:val="20"/>
              </w:rPr>
            </w:pPr>
            <w:r w:rsidRPr="00AF1061">
              <w:rPr>
                <w:sz w:val="20"/>
                <w:szCs w:val="20"/>
              </w:rPr>
              <w:t xml:space="preserve">GBSG dataset of 220 </w:t>
            </w:r>
            <w:proofErr w:type="gramStart"/>
            <w:r w:rsidRPr="00AF1061">
              <w:rPr>
                <w:sz w:val="20"/>
                <w:szCs w:val="20"/>
              </w:rPr>
              <w:t>patients;</w:t>
            </w:r>
            <w:proofErr w:type="gramEnd"/>
          </w:p>
          <w:p w14:paraId="1A93EA05" w14:textId="77777777" w:rsidR="009E246D" w:rsidRPr="00AF1061" w:rsidRDefault="009E246D" w:rsidP="0061033D">
            <w:pPr>
              <w:spacing w:line="240" w:lineRule="auto"/>
              <w:jc w:val="center"/>
              <w:rPr>
                <w:sz w:val="20"/>
                <w:szCs w:val="20"/>
              </w:rPr>
            </w:pPr>
            <w:r w:rsidRPr="00AF1061">
              <w:rPr>
                <w:sz w:val="20"/>
                <w:szCs w:val="20"/>
              </w:rPr>
              <w:t xml:space="preserve">original core model </w:t>
            </w:r>
          </w:p>
          <w:p w14:paraId="37856FF9" w14:textId="77777777" w:rsidR="009E246D" w:rsidRPr="00AF1061" w:rsidRDefault="009E246D" w:rsidP="0061033D">
            <w:pPr>
              <w:spacing w:line="240" w:lineRule="auto"/>
              <w:jc w:val="center"/>
              <w:rPr>
                <w:sz w:val="20"/>
                <w:szCs w:val="20"/>
              </w:rPr>
            </w:pPr>
            <w:r w:rsidRPr="00AF1061">
              <w:rPr>
                <w:sz w:val="20"/>
                <w:szCs w:val="20"/>
              </w:rPr>
              <w:t>- see Section 4.1</w:t>
            </w:r>
          </w:p>
        </w:tc>
        <w:tc>
          <w:tcPr>
            <w:tcW w:w="2689" w:type="dxa"/>
          </w:tcPr>
          <w:p w14:paraId="1525791A" w14:textId="77777777" w:rsidR="009E246D" w:rsidRPr="00AF1061" w:rsidRDefault="009E246D" w:rsidP="0061033D">
            <w:pPr>
              <w:spacing w:line="240" w:lineRule="auto"/>
              <w:jc w:val="center"/>
              <w:rPr>
                <w:sz w:val="20"/>
                <w:szCs w:val="20"/>
              </w:rPr>
            </w:pPr>
            <w:r w:rsidRPr="00AF1061">
              <w:rPr>
                <w:sz w:val="20"/>
                <w:szCs w:val="20"/>
              </w:rPr>
              <w:t xml:space="preserve">355 </w:t>
            </w:r>
          </w:p>
          <w:p w14:paraId="59A3A586" w14:textId="77777777" w:rsidR="009E246D" w:rsidRPr="00AF1061" w:rsidRDefault="009E246D" w:rsidP="0061033D">
            <w:pPr>
              <w:spacing w:line="240" w:lineRule="auto"/>
              <w:jc w:val="center"/>
              <w:rPr>
                <w:sz w:val="20"/>
                <w:szCs w:val="20"/>
              </w:rPr>
            </w:pPr>
            <w:r w:rsidRPr="00AF1061">
              <w:rPr>
                <w:sz w:val="20"/>
                <w:szCs w:val="20"/>
              </w:rPr>
              <w:t xml:space="preserve">(minimum no. recommended by </w:t>
            </w:r>
            <w:proofErr w:type="spellStart"/>
            <w:r w:rsidRPr="00AF1061">
              <w:rPr>
                <w:i/>
                <w:iCs/>
                <w:sz w:val="20"/>
                <w:szCs w:val="20"/>
              </w:rPr>
              <w:t>pmsampsize</w:t>
            </w:r>
            <w:proofErr w:type="spellEnd"/>
            <w:r w:rsidRPr="00AF1061">
              <w:rPr>
                <w:sz w:val="20"/>
                <w:szCs w:val="20"/>
              </w:rPr>
              <w:t>)</w:t>
            </w:r>
          </w:p>
        </w:tc>
        <w:tc>
          <w:tcPr>
            <w:tcW w:w="2549" w:type="dxa"/>
          </w:tcPr>
          <w:p w14:paraId="7611DFAA" w14:textId="77777777" w:rsidR="009E246D" w:rsidRPr="00AF1061" w:rsidRDefault="009E246D" w:rsidP="0061033D">
            <w:pPr>
              <w:spacing w:line="240" w:lineRule="auto"/>
              <w:jc w:val="center"/>
              <w:rPr>
                <w:sz w:val="20"/>
                <w:szCs w:val="20"/>
              </w:rPr>
            </w:pPr>
            <w:r w:rsidRPr="00AF1061">
              <w:rPr>
                <w:sz w:val="20"/>
                <w:szCs w:val="20"/>
              </w:rPr>
              <w:t>0.00003</w:t>
            </w:r>
          </w:p>
          <w:p w14:paraId="26BE82BB" w14:textId="77777777" w:rsidR="009E246D" w:rsidRPr="00AF1061" w:rsidRDefault="009E246D" w:rsidP="0061033D">
            <w:pPr>
              <w:spacing w:line="240" w:lineRule="auto"/>
              <w:jc w:val="center"/>
              <w:rPr>
                <w:sz w:val="20"/>
                <w:szCs w:val="20"/>
              </w:rPr>
            </w:pPr>
            <w:r w:rsidRPr="00AF1061">
              <w:rPr>
                <w:sz w:val="20"/>
                <w:szCs w:val="20"/>
              </w:rPr>
              <w:t xml:space="preserve">(0, 0.00003, 0.015, 0.524) </w:t>
            </w:r>
          </w:p>
        </w:tc>
      </w:tr>
      <w:tr w:rsidR="009E246D" w:rsidRPr="00AF1061" w14:paraId="44D75AAA" w14:textId="77777777" w:rsidTr="0061033D">
        <w:tc>
          <w:tcPr>
            <w:tcW w:w="2263" w:type="dxa"/>
            <w:vMerge/>
          </w:tcPr>
          <w:p w14:paraId="185E219B" w14:textId="77777777" w:rsidR="009E246D" w:rsidRPr="00AF1061" w:rsidRDefault="009E246D" w:rsidP="0061033D">
            <w:pPr>
              <w:spacing w:line="240" w:lineRule="auto"/>
              <w:jc w:val="center"/>
              <w:rPr>
                <w:sz w:val="20"/>
                <w:szCs w:val="20"/>
              </w:rPr>
            </w:pPr>
          </w:p>
        </w:tc>
        <w:tc>
          <w:tcPr>
            <w:tcW w:w="2689" w:type="dxa"/>
          </w:tcPr>
          <w:p w14:paraId="6E3BFC04" w14:textId="77777777" w:rsidR="009E246D" w:rsidRPr="00AF1061" w:rsidRDefault="009E246D" w:rsidP="0061033D">
            <w:pPr>
              <w:spacing w:line="240" w:lineRule="auto"/>
              <w:jc w:val="center"/>
              <w:rPr>
                <w:sz w:val="20"/>
                <w:szCs w:val="20"/>
              </w:rPr>
            </w:pPr>
            <w:r w:rsidRPr="00AF1061">
              <w:rPr>
                <w:sz w:val="20"/>
                <w:szCs w:val="20"/>
              </w:rPr>
              <w:t>920</w:t>
            </w:r>
          </w:p>
          <w:p w14:paraId="0E4014F3" w14:textId="77777777" w:rsidR="009E246D" w:rsidRPr="00AF1061" w:rsidRDefault="009E246D" w:rsidP="0061033D">
            <w:pPr>
              <w:spacing w:line="240" w:lineRule="auto"/>
              <w:jc w:val="center"/>
              <w:rPr>
                <w:sz w:val="20"/>
                <w:szCs w:val="20"/>
              </w:rPr>
            </w:pPr>
            <w:r w:rsidRPr="00AF1061">
              <w:rPr>
                <w:sz w:val="20"/>
                <w:szCs w:val="20"/>
              </w:rPr>
              <w:t>(no. to target 95% uncertainty interval widths ≤ 0.2 in those with true risks ≤ 0.3)</w:t>
            </w:r>
          </w:p>
        </w:tc>
        <w:tc>
          <w:tcPr>
            <w:tcW w:w="2549" w:type="dxa"/>
          </w:tcPr>
          <w:p w14:paraId="4B706C8B" w14:textId="77777777" w:rsidR="009E246D" w:rsidRPr="00AF1061" w:rsidRDefault="009E246D" w:rsidP="0061033D">
            <w:pPr>
              <w:spacing w:line="240" w:lineRule="auto"/>
              <w:jc w:val="center"/>
              <w:rPr>
                <w:sz w:val="20"/>
                <w:szCs w:val="20"/>
              </w:rPr>
            </w:pPr>
            <w:r w:rsidRPr="00AF1061">
              <w:rPr>
                <w:sz w:val="20"/>
                <w:szCs w:val="20"/>
              </w:rPr>
              <w:t>0</w:t>
            </w:r>
          </w:p>
          <w:p w14:paraId="3300E82A" w14:textId="77777777" w:rsidR="009E246D" w:rsidRPr="00AF1061" w:rsidRDefault="009E246D" w:rsidP="0061033D">
            <w:pPr>
              <w:spacing w:line="240" w:lineRule="auto"/>
              <w:jc w:val="center"/>
              <w:rPr>
                <w:sz w:val="20"/>
                <w:szCs w:val="20"/>
              </w:rPr>
            </w:pPr>
            <w:r w:rsidRPr="00AF1061">
              <w:rPr>
                <w:sz w:val="20"/>
                <w:szCs w:val="20"/>
              </w:rPr>
              <w:t>(0, 0, 0.0093, 0.231)</w:t>
            </w:r>
          </w:p>
        </w:tc>
      </w:tr>
    </w:tbl>
    <w:p w14:paraId="14BE0992" w14:textId="77777777" w:rsidR="009E246D" w:rsidRPr="00AF1061" w:rsidRDefault="009E246D" w:rsidP="009E246D">
      <w:pPr>
        <w:rPr>
          <w:b/>
          <w:bCs/>
        </w:rPr>
      </w:pPr>
    </w:p>
    <w:p w14:paraId="5981E966" w14:textId="77777777" w:rsidR="009E246D" w:rsidRPr="00AF1061" w:rsidRDefault="009E246D" w:rsidP="009E246D">
      <w:pPr>
        <w:rPr>
          <w:b/>
          <w:bCs/>
        </w:rPr>
      </w:pPr>
    </w:p>
    <w:p w14:paraId="67E3D335" w14:textId="77777777" w:rsidR="009E246D" w:rsidRPr="00AF1061" w:rsidRDefault="009E246D" w:rsidP="009E246D">
      <w:pPr>
        <w:rPr>
          <w:b/>
          <w:bCs/>
        </w:rPr>
      </w:pPr>
      <w:r w:rsidRPr="00AF1061">
        <w:rPr>
          <w:b/>
          <w:bCs/>
        </w:rPr>
        <w:t>S2: Example code for extended analyses</w:t>
      </w:r>
    </w:p>
    <w:p w14:paraId="2A2A7A56" w14:textId="77777777" w:rsidR="009E246D" w:rsidRPr="00AF1061" w:rsidRDefault="009E246D" w:rsidP="009E246D">
      <w:pPr>
        <w:rPr>
          <w:b/>
          <w:bCs/>
        </w:rPr>
      </w:pPr>
    </w:p>
    <w:p w14:paraId="3AA4062A" w14:textId="77777777" w:rsidR="009E246D" w:rsidRPr="00AF1061" w:rsidRDefault="009E246D" w:rsidP="009E246D">
      <w:pPr>
        <w:pStyle w:val="ListParagraph"/>
        <w:numPr>
          <w:ilvl w:val="0"/>
          <w:numId w:val="3"/>
        </w:numPr>
        <w:rPr>
          <w:b/>
          <w:bCs/>
        </w:rPr>
      </w:pPr>
      <w:r w:rsidRPr="00AF1061">
        <w:rPr>
          <w:b/>
          <w:bCs/>
        </w:rPr>
        <w:t>to generate a synthetic dataset from a real dataset in R</w:t>
      </w:r>
    </w:p>
    <w:p w14:paraId="418D59B1" w14:textId="77777777" w:rsidR="009E246D" w:rsidRPr="00AF1061" w:rsidRDefault="009E246D" w:rsidP="009E246D">
      <w:r w:rsidRPr="00AF1061">
        <w:t xml:space="preserve"> # </w:t>
      </w:r>
      <w:proofErr w:type="gramStart"/>
      <w:r w:rsidRPr="00AF1061">
        <w:t>load</w:t>
      </w:r>
      <w:proofErr w:type="gramEnd"/>
      <w:r w:rsidRPr="00AF1061">
        <w:t xml:space="preserve"> the real dataset, load the synthpop module and choose a seed</w:t>
      </w:r>
    </w:p>
    <w:p w14:paraId="66B6AC5F" w14:textId="77777777" w:rsidR="009E246D" w:rsidRPr="00AF1061" w:rsidRDefault="009E246D" w:rsidP="009E246D">
      <w:r w:rsidRPr="00AF1061">
        <w:t xml:space="preserve">library(synthpop) </w:t>
      </w:r>
    </w:p>
    <w:p w14:paraId="08FFA6E3" w14:textId="77777777" w:rsidR="009E246D" w:rsidRPr="00AF1061" w:rsidRDefault="009E246D" w:rsidP="009E246D">
      <w:proofErr w:type="spellStart"/>
      <w:r w:rsidRPr="00AF1061">
        <w:t>myseed</w:t>
      </w:r>
      <w:proofErr w:type="spellEnd"/>
      <w:r w:rsidRPr="00AF1061">
        <w:t xml:space="preserve"> &lt;- 66</w:t>
      </w:r>
    </w:p>
    <w:p w14:paraId="52B1F4EE" w14:textId="77777777" w:rsidR="009E246D" w:rsidRPr="00AF1061" w:rsidRDefault="009E246D" w:rsidP="009E246D"/>
    <w:p w14:paraId="100E3D95" w14:textId="77777777" w:rsidR="009E246D" w:rsidRPr="00AF1061" w:rsidRDefault="009E246D" w:rsidP="009E246D">
      <w:r w:rsidRPr="00AF1061">
        <w:t xml:space="preserve"># </w:t>
      </w:r>
      <w:proofErr w:type="gramStart"/>
      <w:r w:rsidRPr="00AF1061">
        <w:t>apply</w:t>
      </w:r>
      <w:proofErr w:type="gramEnd"/>
      <w:r w:rsidRPr="00AF1061">
        <w:t xml:space="preserve"> the synthpop module choosing the variables and their suitable assumed distributions</w:t>
      </w:r>
    </w:p>
    <w:p w14:paraId="0D5D3EEB" w14:textId="77777777" w:rsidR="009E246D" w:rsidRPr="00AF1061" w:rsidRDefault="009E246D" w:rsidP="009E246D">
      <w:r w:rsidRPr="00AF1061">
        <w:t xml:space="preserve"># </w:t>
      </w:r>
      <w:proofErr w:type="gramStart"/>
      <w:r w:rsidRPr="00AF1061">
        <w:t>here</w:t>
      </w:r>
      <w:proofErr w:type="gramEnd"/>
      <w:r w:rsidRPr="00AF1061">
        <w:t>, the dataset only contains all the 7 variables of interest</w:t>
      </w:r>
    </w:p>
    <w:p w14:paraId="4D438347" w14:textId="77777777" w:rsidR="009E246D" w:rsidRPr="00AF1061" w:rsidRDefault="009E246D" w:rsidP="009E246D">
      <w:r w:rsidRPr="00AF1061">
        <w:t xml:space="preserve"># </w:t>
      </w:r>
      <w:proofErr w:type="spellStart"/>
      <w:proofErr w:type="gramStart"/>
      <w:r w:rsidRPr="00AF1061">
        <w:t>visit.sequence</w:t>
      </w:r>
      <w:proofErr w:type="spellEnd"/>
      <w:proofErr w:type="gramEnd"/>
      <w:r w:rsidRPr="00AF1061">
        <w:t xml:space="preserve"> arranges the order of the variables</w:t>
      </w:r>
    </w:p>
    <w:p w14:paraId="321026B1" w14:textId="77777777" w:rsidR="009E246D" w:rsidRPr="00AF1061" w:rsidRDefault="009E246D" w:rsidP="009E246D">
      <w:r w:rsidRPr="00AF1061">
        <w:t xml:space="preserve"># first variable is always just a random sample of the original dataset so worth examining impact of this choice </w:t>
      </w:r>
    </w:p>
    <w:p w14:paraId="30A91D5B" w14:textId="77777777" w:rsidR="009E246D" w:rsidRPr="00AF1061" w:rsidRDefault="009E246D" w:rsidP="009E246D">
      <w:r w:rsidRPr="00AF1061">
        <w:t xml:space="preserve"># </w:t>
      </w:r>
      <w:proofErr w:type="gramStart"/>
      <w:r w:rsidRPr="00AF1061">
        <w:t>use</w:t>
      </w:r>
      <w:proofErr w:type="gramEnd"/>
      <w:r w:rsidRPr="00AF1061">
        <w:t xml:space="preserve"> </w:t>
      </w:r>
      <w:proofErr w:type="spellStart"/>
      <w:r w:rsidRPr="00AF1061">
        <w:t>minimumlevels</w:t>
      </w:r>
      <w:proofErr w:type="spellEnd"/>
      <w:r w:rsidRPr="00AF1061">
        <w:t xml:space="preserve"> to tell it which are factor variables</w:t>
      </w:r>
    </w:p>
    <w:p w14:paraId="62D809B8" w14:textId="77777777" w:rsidR="009E246D" w:rsidRPr="00AF1061" w:rsidRDefault="009E246D" w:rsidP="009E246D">
      <w:r w:rsidRPr="00AF1061">
        <w:t xml:space="preserve"># k defines the size of the synthetic dataset </w:t>
      </w:r>
    </w:p>
    <w:p w14:paraId="14F9B3A2" w14:textId="77777777" w:rsidR="009E246D" w:rsidRPr="00AF1061" w:rsidRDefault="009E246D" w:rsidP="009E246D">
      <w:proofErr w:type="spellStart"/>
      <w:r w:rsidRPr="00AF1061">
        <w:t>mysyn</w:t>
      </w:r>
      <w:proofErr w:type="spellEnd"/>
      <w:r w:rsidRPr="00AF1061">
        <w:t xml:space="preserve"> &lt;- </w:t>
      </w:r>
      <w:proofErr w:type="spellStart"/>
      <w:proofErr w:type="gramStart"/>
      <w:r w:rsidRPr="00AF1061">
        <w:t>syn</w:t>
      </w:r>
      <w:proofErr w:type="spellEnd"/>
      <w:r w:rsidRPr="00AF1061">
        <w:t>(</w:t>
      </w:r>
      <w:proofErr w:type="spellStart"/>
      <w:proofErr w:type="gramEnd"/>
      <w:r w:rsidRPr="00AF1061">
        <w:t>myrealdata</w:t>
      </w:r>
      <w:proofErr w:type="spellEnd"/>
      <w:r w:rsidRPr="00AF1061">
        <w:t xml:space="preserve">, </w:t>
      </w:r>
      <w:proofErr w:type="spellStart"/>
      <w:r w:rsidRPr="00AF1061">
        <w:t>minnumlevels</w:t>
      </w:r>
      <w:proofErr w:type="spellEnd"/>
      <w:r w:rsidRPr="00AF1061">
        <w:t xml:space="preserve"> = 3, method = </w:t>
      </w:r>
      <w:proofErr w:type="gramStart"/>
      <w:r w:rsidRPr="00AF1061">
        <w:t>c(</w:t>
      </w:r>
      <w:proofErr w:type="gramEnd"/>
      <w:r w:rsidRPr="00AF1061">
        <w:t>"norm", "</w:t>
      </w:r>
      <w:proofErr w:type="spellStart"/>
      <w:r w:rsidRPr="00AF1061">
        <w:t>lognorm</w:t>
      </w:r>
      <w:proofErr w:type="spellEnd"/>
      <w:r w:rsidRPr="00AF1061">
        <w:t>", "</w:t>
      </w:r>
      <w:proofErr w:type="spellStart"/>
      <w:r w:rsidRPr="00AF1061">
        <w:t>polyreg</w:t>
      </w:r>
      <w:proofErr w:type="spellEnd"/>
      <w:r w:rsidRPr="00AF1061">
        <w:t>", "</w:t>
      </w:r>
      <w:proofErr w:type="spellStart"/>
      <w:r w:rsidRPr="00AF1061">
        <w:t>lognorm</w:t>
      </w:r>
      <w:proofErr w:type="spellEnd"/>
      <w:r w:rsidRPr="00AF1061">
        <w:t>", "</w:t>
      </w:r>
      <w:proofErr w:type="spellStart"/>
      <w:r w:rsidRPr="00AF1061">
        <w:t>lognorm</w:t>
      </w:r>
      <w:proofErr w:type="spellEnd"/>
      <w:r w:rsidRPr="00AF1061">
        <w:t>", "</w:t>
      </w:r>
      <w:proofErr w:type="spellStart"/>
      <w:r w:rsidRPr="00AF1061">
        <w:t>logreg</w:t>
      </w:r>
      <w:proofErr w:type="spellEnd"/>
      <w:r w:rsidRPr="00AF1061">
        <w:t>", "sample</w:t>
      </w:r>
      <w:proofErr w:type="gramStart"/>
      <w:r w:rsidRPr="00AF1061">
        <w:t>" )</w:t>
      </w:r>
      <w:proofErr w:type="gramEnd"/>
      <w:r w:rsidRPr="00AF1061">
        <w:t xml:space="preserve">, k = 10000, </w:t>
      </w:r>
      <w:proofErr w:type="spellStart"/>
      <w:proofErr w:type="gramStart"/>
      <w:r w:rsidRPr="00AF1061">
        <w:t>visit.sequence</w:t>
      </w:r>
      <w:proofErr w:type="spellEnd"/>
      <w:proofErr w:type="gramEnd"/>
      <w:r w:rsidRPr="00AF1061">
        <w:t xml:space="preserve"> = </w:t>
      </w:r>
      <w:proofErr w:type="gramStart"/>
      <w:r w:rsidRPr="00AF1061">
        <w:t>c(</w:t>
      </w:r>
      <w:proofErr w:type="gramEnd"/>
      <w:r w:rsidRPr="00AF1061">
        <w:t xml:space="preserve">7, 1, 2, 3, 4, 5, 6), seed = </w:t>
      </w:r>
      <w:proofErr w:type="spellStart"/>
      <w:r w:rsidRPr="00AF1061">
        <w:t>myseed</w:t>
      </w:r>
      <w:proofErr w:type="spellEnd"/>
      <w:r w:rsidRPr="00AF1061">
        <w:t>)</w:t>
      </w:r>
    </w:p>
    <w:p w14:paraId="4A6D14E2" w14:textId="77777777" w:rsidR="009E246D" w:rsidRPr="00AF1061" w:rsidRDefault="009E246D" w:rsidP="009E246D">
      <w:pPr>
        <w:rPr>
          <w:b/>
          <w:bCs/>
        </w:rPr>
      </w:pPr>
    </w:p>
    <w:p w14:paraId="55C7036F" w14:textId="77777777" w:rsidR="009E246D" w:rsidRPr="00AF1061" w:rsidRDefault="009E246D" w:rsidP="009E246D">
      <w:pPr>
        <w:rPr>
          <w:b/>
          <w:bCs/>
        </w:rPr>
      </w:pPr>
    </w:p>
    <w:p w14:paraId="4EDB914A" w14:textId="77777777" w:rsidR="009E246D" w:rsidRPr="00AF1061" w:rsidRDefault="009E246D" w:rsidP="009E246D">
      <w:pPr>
        <w:rPr>
          <w:b/>
          <w:bCs/>
        </w:rPr>
      </w:pPr>
    </w:p>
    <w:p w14:paraId="5861A729" w14:textId="77777777" w:rsidR="009E246D" w:rsidRPr="00AF1061" w:rsidRDefault="009E246D" w:rsidP="009E246D">
      <w:pPr>
        <w:rPr>
          <w:b/>
          <w:bCs/>
        </w:rPr>
      </w:pPr>
    </w:p>
    <w:p w14:paraId="3556C396" w14:textId="77777777" w:rsidR="009E246D" w:rsidRPr="00AF1061" w:rsidRDefault="009E246D" w:rsidP="009E246D">
      <w:pPr>
        <w:pStyle w:val="ListParagraph"/>
        <w:numPr>
          <w:ilvl w:val="0"/>
          <w:numId w:val="3"/>
        </w:numPr>
        <w:rPr>
          <w:b/>
          <w:bCs/>
        </w:rPr>
      </w:pPr>
      <w:r w:rsidRPr="00AF1061">
        <w:rPr>
          <w:b/>
          <w:bCs/>
        </w:rPr>
        <w:lastRenderedPageBreak/>
        <w:t xml:space="preserve">using </w:t>
      </w:r>
      <w:proofErr w:type="spellStart"/>
      <w:r w:rsidRPr="00AF1061">
        <w:rPr>
          <w:b/>
          <w:bCs/>
        </w:rPr>
        <w:t>survsim</w:t>
      </w:r>
      <w:proofErr w:type="spellEnd"/>
      <w:r w:rsidRPr="00AF1061">
        <w:rPr>
          <w:b/>
          <w:bCs/>
        </w:rPr>
        <w:t xml:space="preserve"> in Stata to generate survival times </w:t>
      </w:r>
    </w:p>
    <w:p w14:paraId="5C9A165A" w14:textId="77777777" w:rsidR="009E246D" w:rsidRPr="00AF1061" w:rsidRDefault="009E246D" w:rsidP="009E246D"/>
    <w:p w14:paraId="1E5851C4" w14:textId="77777777" w:rsidR="009E246D" w:rsidRPr="00AF1061" w:rsidRDefault="009E246D" w:rsidP="009E246D">
      <w:r w:rsidRPr="00AF1061">
        <w:t>*</w:t>
      </w:r>
      <w:proofErr w:type="gramStart"/>
      <w:r w:rsidRPr="00AF1061">
        <w:t>lambdas</w:t>
      </w:r>
      <w:proofErr w:type="gramEnd"/>
      <w:r w:rsidRPr="00AF1061">
        <w:t xml:space="preserve"> set to 0.0000975 based on trial and error to get </w:t>
      </w:r>
      <w:proofErr w:type="gramStart"/>
      <w:r w:rsidRPr="00AF1061">
        <w:t>S(</w:t>
      </w:r>
      <w:proofErr w:type="gramEnd"/>
      <w:r w:rsidRPr="00AF1061">
        <w:t>5) to be about 0.39</w:t>
      </w:r>
    </w:p>
    <w:p w14:paraId="3D45823A" w14:textId="77777777" w:rsidR="009E246D" w:rsidRPr="00AF1061" w:rsidRDefault="009E246D" w:rsidP="009E246D">
      <w:r w:rsidRPr="00AF1061">
        <w:t>set seed 560</w:t>
      </w:r>
    </w:p>
    <w:p w14:paraId="2EA1C37D" w14:textId="77777777" w:rsidR="009E246D" w:rsidRPr="00AF1061" w:rsidRDefault="009E246D" w:rsidP="009E246D">
      <w:proofErr w:type="spellStart"/>
      <w:r w:rsidRPr="00AF1061">
        <w:t>survsim</w:t>
      </w:r>
      <w:proofErr w:type="spellEnd"/>
      <w:r w:rsidRPr="00AF1061">
        <w:t xml:space="preserve"> </w:t>
      </w:r>
      <w:proofErr w:type="spellStart"/>
      <w:proofErr w:type="gramStart"/>
      <w:r w:rsidRPr="00AF1061">
        <w:t>rectime</w:t>
      </w:r>
      <w:proofErr w:type="spellEnd"/>
      <w:r w:rsidRPr="00AF1061">
        <w:t xml:space="preserve"> ,</w:t>
      </w:r>
      <w:proofErr w:type="gramEnd"/>
      <w:r w:rsidRPr="00AF1061">
        <w:t xml:space="preserve"> distribution(exponential) </w:t>
      </w:r>
      <w:proofErr w:type="gramStart"/>
      <w:r w:rsidRPr="00AF1061">
        <w:t>lambdas(</w:t>
      </w:r>
      <w:proofErr w:type="gramEnd"/>
      <w:r w:rsidRPr="00AF1061">
        <w:t xml:space="preserve">0.0000925) </w:t>
      </w:r>
      <w:proofErr w:type="gramStart"/>
      <w:r w:rsidRPr="00AF1061">
        <w:t>covariates(</w:t>
      </w:r>
      <w:proofErr w:type="spellStart"/>
      <w:proofErr w:type="gramEnd"/>
      <w:r w:rsidRPr="00AF1061">
        <w:t>LP_test</w:t>
      </w:r>
      <w:proofErr w:type="spellEnd"/>
      <w:r w:rsidRPr="00AF1061">
        <w:t xml:space="preserve"> 0.208) </w:t>
      </w:r>
    </w:p>
    <w:p w14:paraId="0ED552C7" w14:textId="77777777" w:rsidR="009E246D" w:rsidRPr="00AF1061" w:rsidRDefault="009E246D" w:rsidP="009E246D">
      <w:r w:rsidRPr="00AF1061">
        <w:t xml:space="preserve">gen </w:t>
      </w:r>
      <w:proofErr w:type="spellStart"/>
      <w:r w:rsidRPr="00AF1061">
        <w:t>censrec</w:t>
      </w:r>
      <w:proofErr w:type="spellEnd"/>
      <w:r w:rsidRPr="00AF1061">
        <w:t xml:space="preserve"> = 1</w:t>
      </w:r>
    </w:p>
    <w:p w14:paraId="28D550E5" w14:textId="77777777" w:rsidR="009E246D" w:rsidRPr="00AF1061" w:rsidRDefault="009E246D" w:rsidP="009E246D">
      <w:proofErr w:type="spellStart"/>
      <w:r w:rsidRPr="00AF1061">
        <w:t>stset</w:t>
      </w:r>
      <w:proofErr w:type="spellEnd"/>
      <w:r w:rsidRPr="00AF1061">
        <w:t xml:space="preserve"> </w:t>
      </w:r>
      <w:proofErr w:type="spellStart"/>
      <w:r w:rsidRPr="00AF1061">
        <w:t>rectime</w:t>
      </w:r>
      <w:proofErr w:type="spellEnd"/>
      <w:r w:rsidRPr="00AF1061">
        <w:t>, failure(</w:t>
      </w:r>
      <w:proofErr w:type="spellStart"/>
      <w:r w:rsidRPr="00AF1061">
        <w:t>censrec</w:t>
      </w:r>
      <w:proofErr w:type="spellEnd"/>
      <w:r w:rsidRPr="00AF1061">
        <w:t xml:space="preserve">==1) </w:t>
      </w:r>
      <w:proofErr w:type="gramStart"/>
      <w:r w:rsidRPr="00AF1061">
        <w:t>scale(</w:t>
      </w:r>
      <w:proofErr w:type="gramEnd"/>
      <w:r w:rsidRPr="00AF1061">
        <w:t>365.25)</w:t>
      </w:r>
    </w:p>
    <w:p w14:paraId="1A8D284D" w14:textId="77777777" w:rsidR="009E246D" w:rsidRPr="00AF1061" w:rsidRDefault="009E246D" w:rsidP="009E246D">
      <w:proofErr w:type="spellStart"/>
      <w:r w:rsidRPr="00AF1061">
        <w:t>sts</w:t>
      </w:r>
      <w:proofErr w:type="spellEnd"/>
      <w:r w:rsidRPr="00AF1061">
        <w:t xml:space="preserve"> graph</w:t>
      </w:r>
    </w:p>
    <w:p w14:paraId="344FD3E9" w14:textId="77777777" w:rsidR="009E246D" w:rsidRPr="00AF1061" w:rsidRDefault="009E246D" w:rsidP="009E246D"/>
    <w:p w14:paraId="7581657D" w14:textId="77777777" w:rsidR="009E246D" w:rsidRPr="00AF1061" w:rsidRDefault="009E246D" w:rsidP="009E246D">
      <w:r w:rsidRPr="00AF1061">
        <w:t xml:space="preserve">* </w:t>
      </w:r>
      <w:proofErr w:type="gramStart"/>
      <w:r w:rsidRPr="00AF1061">
        <w:t>with</w:t>
      </w:r>
      <w:proofErr w:type="gramEnd"/>
      <w:r w:rsidRPr="00AF1061">
        <w:t xml:space="preserve"> the original breast cancer data and </w:t>
      </w:r>
      <w:proofErr w:type="spellStart"/>
      <w:r w:rsidRPr="00AF1061">
        <w:t>swithing</w:t>
      </w:r>
      <w:proofErr w:type="spellEnd"/>
      <w:r w:rsidRPr="00AF1061">
        <w:t xml:space="preserve"> the event indicator to be 1 when they are censored </w:t>
      </w:r>
    </w:p>
    <w:p w14:paraId="001F5012" w14:textId="77777777" w:rsidR="009E246D" w:rsidRPr="00AF1061" w:rsidRDefault="009E246D" w:rsidP="009E246D">
      <w:r w:rsidRPr="00AF1061">
        <w:t xml:space="preserve">* </w:t>
      </w:r>
      <w:proofErr w:type="gramStart"/>
      <w:r w:rsidRPr="00AF1061">
        <w:t>we</w:t>
      </w:r>
      <w:proofErr w:type="gramEnd"/>
      <w:r w:rsidRPr="00AF1061">
        <w:t xml:space="preserve"> find that 10% censoring prob by 2 years, and then 70% by 5 years </w:t>
      </w:r>
    </w:p>
    <w:p w14:paraId="4C4F65FB" w14:textId="77777777" w:rsidR="009E246D" w:rsidRPr="00AF1061" w:rsidRDefault="009E246D" w:rsidP="009E246D">
      <w:r w:rsidRPr="00AF1061">
        <w:t xml:space="preserve">* </w:t>
      </w:r>
      <w:proofErr w:type="gramStart"/>
      <w:r w:rsidRPr="00AF1061">
        <w:t>assume</w:t>
      </w:r>
      <w:proofErr w:type="gramEnd"/>
      <w:r w:rsidRPr="00AF1061">
        <w:t xml:space="preserve"> no censoring by two years but then uniform censoring afterwards with max follow-up of 7.2 years which is the assumed length of the new study like original GBSG </w:t>
      </w:r>
      <w:proofErr w:type="spellStart"/>
      <w:r w:rsidRPr="00AF1061">
        <w:t>daatset</w:t>
      </w:r>
      <w:proofErr w:type="spellEnd"/>
    </w:p>
    <w:p w14:paraId="1D0824CE" w14:textId="77777777" w:rsidR="009E246D" w:rsidRPr="00AF1061" w:rsidRDefault="009E246D" w:rsidP="009E246D">
      <w:r w:rsidRPr="00AF1061">
        <w:t xml:space="preserve">gen </w:t>
      </w:r>
      <w:proofErr w:type="spellStart"/>
      <w:r w:rsidRPr="00AF1061">
        <w:t>censtime</w:t>
      </w:r>
      <w:proofErr w:type="spellEnd"/>
      <w:r w:rsidRPr="00AF1061">
        <w:t xml:space="preserve"> = (2*365.25) + </w:t>
      </w:r>
      <w:proofErr w:type="spellStart"/>
      <w:proofErr w:type="gramStart"/>
      <w:r w:rsidRPr="00AF1061">
        <w:t>runiform</w:t>
      </w:r>
      <w:proofErr w:type="spellEnd"/>
      <w:r w:rsidRPr="00AF1061">
        <w:t>(</w:t>
      </w:r>
      <w:proofErr w:type="gramEnd"/>
      <w:r w:rsidRPr="00AF1061">
        <w:t>)*(5.28*365.25)</w:t>
      </w:r>
    </w:p>
    <w:p w14:paraId="5C78B3CC" w14:textId="77777777" w:rsidR="009E246D" w:rsidRPr="00AF1061" w:rsidRDefault="009E246D" w:rsidP="009E246D">
      <w:r w:rsidRPr="00AF1061">
        <w:t xml:space="preserve">replace </w:t>
      </w:r>
      <w:proofErr w:type="spellStart"/>
      <w:r w:rsidRPr="00AF1061">
        <w:t>censrec</w:t>
      </w:r>
      <w:proofErr w:type="spellEnd"/>
      <w:r w:rsidRPr="00AF1061">
        <w:t xml:space="preserve"> = 0 if </w:t>
      </w:r>
      <w:proofErr w:type="spellStart"/>
      <w:r w:rsidRPr="00AF1061">
        <w:t>censtime</w:t>
      </w:r>
      <w:proofErr w:type="spellEnd"/>
      <w:r w:rsidRPr="00AF1061">
        <w:t xml:space="preserve"> &lt; </w:t>
      </w:r>
      <w:proofErr w:type="spellStart"/>
      <w:r w:rsidRPr="00AF1061">
        <w:t>rectime</w:t>
      </w:r>
      <w:proofErr w:type="spellEnd"/>
      <w:r w:rsidRPr="00AF1061">
        <w:t xml:space="preserve"> </w:t>
      </w:r>
    </w:p>
    <w:p w14:paraId="1D968575" w14:textId="77777777" w:rsidR="009E246D" w:rsidRPr="00AF1061" w:rsidRDefault="009E246D" w:rsidP="009E246D">
      <w:r w:rsidRPr="00AF1061">
        <w:t xml:space="preserve">replace </w:t>
      </w:r>
      <w:proofErr w:type="spellStart"/>
      <w:r w:rsidRPr="00AF1061">
        <w:t>rectime</w:t>
      </w:r>
      <w:proofErr w:type="spellEnd"/>
      <w:r w:rsidRPr="00AF1061">
        <w:t xml:space="preserve"> = </w:t>
      </w:r>
      <w:proofErr w:type="spellStart"/>
      <w:r w:rsidRPr="00AF1061">
        <w:t>censtime</w:t>
      </w:r>
      <w:proofErr w:type="spellEnd"/>
      <w:r w:rsidRPr="00AF1061">
        <w:t xml:space="preserve"> if </w:t>
      </w:r>
      <w:proofErr w:type="spellStart"/>
      <w:r w:rsidRPr="00AF1061">
        <w:t>censtime</w:t>
      </w:r>
      <w:proofErr w:type="spellEnd"/>
      <w:r w:rsidRPr="00AF1061">
        <w:t xml:space="preserve"> &lt; </w:t>
      </w:r>
      <w:proofErr w:type="spellStart"/>
      <w:r w:rsidRPr="00AF1061">
        <w:t>rectime</w:t>
      </w:r>
      <w:proofErr w:type="spellEnd"/>
    </w:p>
    <w:p w14:paraId="328AA602" w14:textId="77777777" w:rsidR="009E246D" w:rsidRPr="00AF1061" w:rsidRDefault="009E246D" w:rsidP="009E246D">
      <w:proofErr w:type="spellStart"/>
      <w:r w:rsidRPr="00AF1061">
        <w:t>stset</w:t>
      </w:r>
      <w:proofErr w:type="spellEnd"/>
      <w:r w:rsidRPr="00AF1061">
        <w:t xml:space="preserve"> </w:t>
      </w:r>
      <w:proofErr w:type="spellStart"/>
      <w:r w:rsidRPr="00AF1061">
        <w:t>rectime</w:t>
      </w:r>
      <w:proofErr w:type="spellEnd"/>
      <w:r w:rsidRPr="00AF1061">
        <w:t>, failure(</w:t>
      </w:r>
      <w:proofErr w:type="spellStart"/>
      <w:r w:rsidRPr="00AF1061">
        <w:t>censrec</w:t>
      </w:r>
      <w:proofErr w:type="spellEnd"/>
      <w:r w:rsidRPr="00AF1061">
        <w:t xml:space="preserve">==1) </w:t>
      </w:r>
      <w:proofErr w:type="gramStart"/>
      <w:r w:rsidRPr="00AF1061">
        <w:t>scale(</w:t>
      </w:r>
      <w:proofErr w:type="gramEnd"/>
      <w:r w:rsidRPr="00AF1061">
        <w:t>365.25)</w:t>
      </w:r>
    </w:p>
    <w:p w14:paraId="0C0F5FAA" w14:textId="77777777" w:rsidR="009E246D" w:rsidRPr="00AF1061" w:rsidRDefault="009E246D" w:rsidP="009E246D"/>
    <w:p w14:paraId="44D5B46E" w14:textId="77777777" w:rsidR="009E246D" w:rsidRPr="00AF1061" w:rsidRDefault="009E246D" w:rsidP="009E246D">
      <w:r w:rsidRPr="00AF1061">
        <w:t xml:space="preserve">* </w:t>
      </w:r>
      <w:proofErr w:type="gramStart"/>
      <w:r w:rsidRPr="00AF1061">
        <w:t>visualise</w:t>
      </w:r>
      <w:proofErr w:type="gramEnd"/>
      <w:r w:rsidRPr="00AF1061">
        <w:t xml:space="preserve"> the final KM curve</w:t>
      </w:r>
    </w:p>
    <w:p w14:paraId="5577B83A" w14:textId="77777777" w:rsidR="009E246D" w:rsidRPr="00AF1061" w:rsidRDefault="009E246D" w:rsidP="009E246D">
      <w:proofErr w:type="spellStart"/>
      <w:r w:rsidRPr="00AF1061">
        <w:t>sts</w:t>
      </w:r>
      <w:proofErr w:type="spellEnd"/>
      <w:r w:rsidRPr="00AF1061">
        <w:t xml:space="preserve"> graph </w:t>
      </w:r>
    </w:p>
    <w:p w14:paraId="6CE361DC" w14:textId="77777777" w:rsidR="009E246D" w:rsidRPr="00AF1061" w:rsidRDefault="009E246D" w:rsidP="009E246D"/>
    <w:p w14:paraId="6A2E1820" w14:textId="77777777" w:rsidR="009E246D" w:rsidRPr="00AF1061" w:rsidRDefault="009E246D" w:rsidP="009E246D">
      <w:r w:rsidRPr="00AF1061">
        <w:t xml:space="preserve">* </w:t>
      </w:r>
      <w:proofErr w:type="gramStart"/>
      <w:r w:rsidRPr="00AF1061">
        <w:t>can</w:t>
      </w:r>
      <w:proofErr w:type="gramEnd"/>
      <w:r w:rsidRPr="00AF1061">
        <w:t xml:space="preserve"> check the censoring rate </w:t>
      </w:r>
    </w:p>
    <w:p w14:paraId="0560705A" w14:textId="77777777" w:rsidR="009E246D" w:rsidRPr="00AF1061" w:rsidRDefault="009E246D" w:rsidP="009E246D">
      <w:r w:rsidRPr="00AF1061">
        <w:t>*</w:t>
      </w:r>
      <w:proofErr w:type="gramStart"/>
      <w:r w:rsidRPr="00AF1061">
        <w:t>replace</w:t>
      </w:r>
      <w:proofErr w:type="gramEnd"/>
      <w:r w:rsidRPr="00AF1061">
        <w:t xml:space="preserve"> _d = (-1+_</w:t>
      </w:r>
      <w:proofErr w:type="gramStart"/>
      <w:r w:rsidRPr="00AF1061">
        <w:t>d)*</w:t>
      </w:r>
      <w:proofErr w:type="gramEnd"/>
      <w:r w:rsidRPr="00AF1061">
        <w:t xml:space="preserve">-1 </w:t>
      </w:r>
    </w:p>
    <w:p w14:paraId="5FC2CF50" w14:textId="77777777" w:rsidR="009E246D" w:rsidRPr="00AF1061" w:rsidRDefault="009E246D" w:rsidP="009E246D">
      <w:r w:rsidRPr="00AF1061">
        <w:t xml:space="preserve">* </w:t>
      </w:r>
      <w:proofErr w:type="spellStart"/>
      <w:proofErr w:type="gramStart"/>
      <w:r w:rsidRPr="00AF1061">
        <w:t>sts</w:t>
      </w:r>
      <w:proofErr w:type="spellEnd"/>
      <w:proofErr w:type="gramEnd"/>
      <w:r w:rsidRPr="00AF1061">
        <w:t xml:space="preserve"> graph</w:t>
      </w:r>
    </w:p>
    <w:p w14:paraId="4F9806C1" w14:textId="77777777" w:rsidR="009E246D" w:rsidRPr="00AF1061" w:rsidRDefault="009E246D" w:rsidP="009E246D">
      <w:proofErr w:type="spellStart"/>
      <w:r w:rsidRPr="00AF1061">
        <w:t>summ</w:t>
      </w:r>
      <w:proofErr w:type="spellEnd"/>
      <w:r w:rsidRPr="00AF1061">
        <w:t xml:space="preserve"> _t</w:t>
      </w:r>
    </w:p>
    <w:p w14:paraId="1647FA06" w14:textId="77777777" w:rsidR="009E246D" w:rsidRPr="00AF1061" w:rsidRDefault="009E246D" w:rsidP="009E246D">
      <w:proofErr w:type="spellStart"/>
      <w:proofErr w:type="gramStart"/>
      <w:r w:rsidRPr="00AF1061">
        <w:t>streg</w:t>
      </w:r>
      <w:proofErr w:type="spellEnd"/>
      <w:r w:rsidRPr="00AF1061">
        <w:t xml:space="preserve">  </w:t>
      </w:r>
      <w:proofErr w:type="spellStart"/>
      <w:r w:rsidRPr="00AF1061">
        <w:t>age</w:t>
      </w:r>
      <w:proofErr w:type="gramEnd"/>
      <w:r w:rsidRPr="00AF1061">
        <w:t>_</w:t>
      </w:r>
      <w:proofErr w:type="gramStart"/>
      <w:r w:rsidRPr="00AF1061">
        <w:t>sd</w:t>
      </w:r>
      <w:proofErr w:type="spellEnd"/>
      <w:r w:rsidRPr="00AF1061">
        <w:t xml:space="preserve">  </w:t>
      </w:r>
      <w:proofErr w:type="spellStart"/>
      <w:r w:rsidRPr="00AF1061">
        <w:t>size</w:t>
      </w:r>
      <w:proofErr w:type="gramEnd"/>
      <w:r w:rsidRPr="00AF1061">
        <w:t>_</w:t>
      </w:r>
      <w:proofErr w:type="gramStart"/>
      <w:r w:rsidRPr="00AF1061">
        <w:t>sd</w:t>
      </w:r>
      <w:proofErr w:type="spellEnd"/>
      <w:r w:rsidRPr="00AF1061">
        <w:t xml:space="preserve">  </w:t>
      </w:r>
      <w:proofErr w:type="spellStart"/>
      <w:r w:rsidRPr="00AF1061">
        <w:t>nodes</w:t>
      </w:r>
      <w:proofErr w:type="gramEnd"/>
      <w:r w:rsidRPr="00AF1061">
        <w:t>_</w:t>
      </w:r>
      <w:proofErr w:type="gramStart"/>
      <w:r w:rsidRPr="00AF1061">
        <w:t>sd</w:t>
      </w:r>
      <w:proofErr w:type="spellEnd"/>
      <w:r w:rsidRPr="00AF1061">
        <w:t xml:space="preserve">  g2  g3  </w:t>
      </w:r>
      <w:proofErr w:type="spellStart"/>
      <w:r w:rsidRPr="00AF1061">
        <w:t>meno</w:t>
      </w:r>
      <w:proofErr w:type="spellEnd"/>
      <w:r w:rsidRPr="00AF1061">
        <w:t xml:space="preserve">  ,</w:t>
      </w:r>
      <w:proofErr w:type="gramEnd"/>
      <w:r w:rsidRPr="00AF1061">
        <w:t xml:space="preserve"> </w:t>
      </w:r>
      <w:proofErr w:type="spellStart"/>
      <w:r w:rsidRPr="00AF1061">
        <w:t>dist</w:t>
      </w:r>
      <w:proofErr w:type="spellEnd"/>
      <w:r w:rsidRPr="00AF1061">
        <w:t xml:space="preserve">(exp) </w:t>
      </w:r>
      <w:proofErr w:type="spellStart"/>
      <w:r w:rsidRPr="00AF1061">
        <w:t>nohr</w:t>
      </w:r>
      <w:proofErr w:type="spellEnd"/>
    </w:p>
    <w:p w14:paraId="624F7ED6" w14:textId="77777777" w:rsidR="009E246D" w:rsidRPr="00AF1061" w:rsidRDefault="009E246D" w:rsidP="009E246D">
      <w:proofErr w:type="spellStart"/>
      <w:r w:rsidRPr="00AF1061">
        <w:t>streg</w:t>
      </w:r>
      <w:proofErr w:type="spellEnd"/>
      <w:r w:rsidRPr="00AF1061">
        <w:t xml:space="preserve"> </w:t>
      </w:r>
      <w:proofErr w:type="spellStart"/>
      <w:r w:rsidRPr="00AF1061">
        <w:t>LP_test</w:t>
      </w:r>
      <w:proofErr w:type="spellEnd"/>
      <w:r w:rsidRPr="00AF1061">
        <w:t xml:space="preserve">, </w:t>
      </w:r>
      <w:proofErr w:type="spellStart"/>
      <w:r w:rsidRPr="00AF1061">
        <w:t>dist</w:t>
      </w:r>
      <w:proofErr w:type="spellEnd"/>
      <w:r w:rsidRPr="00AF1061">
        <w:t xml:space="preserve">(exp) </w:t>
      </w:r>
      <w:proofErr w:type="spellStart"/>
      <w:r w:rsidRPr="00AF1061">
        <w:t>nohr</w:t>
      </w:r>
      <w:proofErr w:type="spellEnd"/>
    </w:p>
    <w:p w14:paraId="1EC1BC99" w14:textId="77777777" w:rsidR="009E246D" w:rsidRPr="00AF1061" w:rsidRDefault="009E246D" w:rsidP="009E246D"/>
    <w:p w14:paraId="096CFFCB" w14:textId="77777777" w:rsidR="009E246D" w:rsidRPr="00AF1061" w:rsidRDefault="009E246D" w:rsidP="009E246D"/>
    <w:p w14:paraId="359DC9CA" w14:textId="77777777" w:rsidR="009E246D" w:rsidRPr="00AF1061" w:rsidRDefault="009E246D" w:rsidP="009E246D">
      <w:pPr>
        <w:rPr>
          <w:b/>
          <w:bCs/>
        </w:rPr>
      </w:pPr>
    </w:p>
    <w:p w14:paraId="01532952" w14:textId="77777777" w:rsidR="009E246D" w:rsidRPr="00AF1061" w:rsidRDefault="009E246D" w:rsidP="009E246D">
      <w:pPr>
        <w:rPr>
          <w:b/>
          <w:bCs/>
        </w:rPr>
      </w:pPr>
    </w:p>
    <w:p w14:paraId="6E64E795" w14:textId="77777777" w:rsidR="009E246D" w:rsidRPr="00AF1061" w:rsidRDefault="009E246D" w:rsidP="009E246D">
      <w:pPr>
        <w:rPr>
          <w:b/>
          <w:bCs/>
        </w:rPr>
      </w:pPr>
      <w:r w:rsidRPr="00AF1061">
        <w:rPr>
          <w:b/>
          <w:bCs/>
        </w:rPr>
        <w:lastRenderedPageBreak/>
        <w:t>S3: Impact of changing risk threshold and predictor weights in the breast cancer example</w:t>
      </w:r>
    </w:p>
    <w:p w14:paraId="30153332" w14:textId="77777777" w:rsidR="009E246D" w:rsidRPr="00AF1061" w:rsidRDefault="009E246D" w:rsidP="009E246D">
      <w:pPr>
        <w:rPr>
          <w:b/>
          <w:bCs/>
        </w:rPr>
      </w:pPr>
    </w:p>
    <w:p w14:paraId="3859D1F7" w14:textId="77777777" w:rsidR="009E246D" w:rsidRPr="00AF1061" w:rsidRDefault="009E246D" w:rsidP="009E246D">
      <w:r w:rsidRPr="00AF1061">
        <w:t xml:space="preserve">The required sample size depends heavily on the choice of risk threshold, which emphasises the need to establish relevant risk thresholds with stakeholders ultimately involved in the decision-making process. To illustrate this, consider that the designated risk threshold been much lower than 20%, say 5%; then the mean probability of misclassification is almost zero, even with a sample size of 355, as nearly all participants have ‘true’ risks much greater than 0.05. In that situation, larger sample sizes than suggested by </w:t>
      </w:r>
      <w:proofErr w:type="spellStart"/>
      <w:r w:rsidRPr="00AF1061">
        <w:rPr>
          <w:i/>
          <w:iCs/>
        </w:rPr>
        <w:t>pmsampsize</w:t>
      </w:r>
      <w:proofErr w:type="spellEnd"/>
      <w:r w:rsidRPr="00AF1061">
        <w:t xml:space="preserve"> may not be as necessary. Conversely, had the threshold been much higher, say 50%, then the mean probability of misclassification is 0.11 with 355 participants, about double that when using 20% threshold. </w:t>
      </w:r>
    </w:p>
    <w:p w14:paraId="68D8D189" w14:textId="77777777" w:rsidR="009E246D" w:rsidRPr="00AF1061" w:rsidRDefault="009E246D" w:rsidP="009E246D">
      <w:pPr>
        <w:rPr>
          <w:b/>
          <w:bCs/>
        </w:rPr>
      </w:pPr>
    </w:p>
    <w:p w14:paraId="60EB68AF" w14:textId="77777777" w:rsidR="009E246D" w:rsidRPr="00AF1061" w:rsidRDefault="009E246D" w:rsidP="009E246D">
      <w:r w:rsidRPr="00AF1061">
        <w:t xml:space="preserve">Let us now consider the impact of changing the ‘core model’ specification, for example to mimic a situation where less information is available about the relative predictor weights, and so pragmatic decisions are required. Recall in Section 3 we suggested, in the absence of more detailed information, to assume equal weights of </w:t>
      </w:r>
      <w:r w:rsidRPr="00AF1061">
        <w:rPr>
          <w:i/>
          <w:iCs/>
        </w:rPr>
        <w:t>standardised</w:t>
      </w:r>
      <w:r w:rsidRPr="00AF1061">
        <w:t xml:space="preserve"> continuous predictors and set sensible weights for categorical variables. To examine this for the breast cancer model, we modified the ‘core model’ from Step (3) to be:</w:t>
      </w:r>
    </w:p>
    <w:p w14:paraId="421BDB57" w14:textId="77777777" w:rsidR="009E246D" w:rsidRPr="00AF1061" w:rsidRDefault="009E246D" w:rsidP="009E246D"/>
    <w:p w14:paraId="41BA634F" w14:textId="77777777" w:rsidR="009E246D" w:rsidRPr="00AF1061" w:rsidRDefault="009E246D" w:rsidP="009E246D">
      <w:pPr>
        <w:rPr>
          <w:rFonts w:eastAsiaTheme="minorEastAsia"/>
        </w:rPr>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 </m:t>
          </m:r>
          <m:r>
            <m:rPr>
              <m:sty m:val="p"/>
            </m:rPr>
            <w:rPr>
              <w:rFonts w:ascii="Cambria Math" w:hAnsi="Cambria Math"/>
            </w:rPr>
            <m:t>exponential</m:t>
          </m:r>
          <m:d>
            <m:dPr>
              <m:ctrlPr>
                <w:rPr>
                  <w:rFonts w:ascii="Cambria Math" w:hAnsi="Cambria Math"/>
                  <w:i/>
                </w:rPr>
              </m:ctrlPr>
            </m:dPr>
            <m:e>
              <m:sSub>
                <m:sSubPr>
                  <m:ctrlPr>
                    <w:rPr>
                      <w:rFonts w:ascii="Cambria Math" w:hAnsi="Cambria Math"/>
                      <w:i/>
                    </w:rPr>
                  </m:ctrlPr>
                </m:sSubPr>
                <m:e>
                  <m:r>
                    <w:rPr>
                      <w:rFonts w:ascii="Cambria Math" w:hAnsi="Cambria Math"/>
                    </w:rPr>
                    <m:t>η</m:t>
                  </m:r>
                </m:e>
                <m:sub>
                  <m:r>
                    <w:rPr>
                      <w:rFonts w:ascii="Cambria Math" w:hAnsi="Cambria Math"/>
                    </w:rPr>
                    <m:t>i</m:t>
                  </m:r>
                </m:sub>
              </m:sSub>
            </m:e>
          </m:d>
          <m:r>
            <m:rPr>
              <m:sty m:val="p"/>
            </m:rPr>
            <w:rPr>
              <w:rFonts w:ascii="Cambria Math" w:hAnsi="Cambria Math"/>
            </w:rPr>
            <w:br/>
          </m:r>
        </m:oMath>
        <m:oMath>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η</m:t>
                          </m:r>
                        </m:e>
                        <m:sub>
                          <m:r>
                            <w:rPr>
                              <w:rFonts w:ascii="Cambria Math" w:hAnsi="Cambria Math"/>
                            </w:rPr>
                            <m:t>i</m:t>
                          </m:r>
                        </m:sub>
                      </m:sSub>
                    </m:e>
                  </m:d>
                </m:e>
              </m:func>
              <m:r>
                <m:rPr>
                  <m:aln/>
                </m:rPr>
                <w:rPr>
                  <w:rFonts w:ascii="Cambria Math" w:hAnsi="Cambria Math"/>
                </w:rPr>
                <m:t>=μ</m:t>
              </m:r>
            </m:e>
            <m:sub>
              <m:r>
                <w:rPr>
                  <w:rFonts w:ascii="Cambria Math" w:hAnsi="Cambria Math"/>
                </w:rPr>
                <m:t>i</m:t>
              </m:r>
            </m:sub>
          </m:sSub>
          <m:r>
            <m:rPr>
              <m:sty m:val="p"/>
            </m:rPr>
            <w:rPr>
              <w:rFonts w:ascii="Cambria Math" w:hAnsi="Cambria Math"/>
            </w:rPr>
            <w:br/>
          </m:r>
        </m:oMath>
        <m:oMath>
          <m:r>
            <m:rPr>
              <m:aln/>
            </m:rPr>
            <w:rPr>
              <w:rFonts w:ascii="Cambria Math" w:hAnsi="Cambria Math"/>
            </w:rPr>
            <m:t>=α+</m:t>
          </m:r>
          <m:r>
            <w:rPr>
              <w:rFonts w:ascii="Cambria Math" w:hAnsi="Cambria Math"/>
              <w:kern w:val="0"/>
              <w14:ligatures w14:val="none"/>
            </w:rPr>
            <m:t>δ</m:t>
          </m:r>
          <m:d>
            <m:dPr>
              <m:ctrlPr>
                <w:rPr>
                  <w:rFonts w:ascii="Cambria Math" w:hAnsi="Cambria Math"/>
                  <w:lang w:eastAsia="en-GB"/>
                </w:rPr>
              </m:ctrlPr>
            </m:dPr>
            <m:e>
              <m:r>
                <m:rPr>
                  <m:sty m:val="p"/>
                </m:rPr>
                <w:rPr>
                  <w:rFonts w:ascii="Cambria Math" w:hAnsi="Cambria Math"/>
                  <w:lang w:eastAsia="en-GB"/>
                </w:rPr>
                <m:t>(-</m:t>
              </m:r>
              <m:r>
                <m:rPr>
                  <m:sty m:val="p"/>
                </m:rPr>
                <w:rPr>
                  <w:rFonts w:ascii="Cambria Math" w:hAnsi="Cambria Math"/>
                </w:rPr>
                <m:t>1 × age) + (1 × size) + (1 × #nodes) + (1 × post_menopause) + (1.5 × grade2) + (3 × grade3)</m:t>
              </m:r>
            </m:e>
          </m:d>
        </m:oMath>
      </m:oMathPara>
    </w:p>
    <w:p w14:paraId="2680AB36" w14:textId="77777777" w:rsidR="009E246D" w:rsidRPr="00AF1061" w:rsidRDefault="009E246D" w:rsidP="009E246D"/>
    <w:p w14:paraId="31350478" w14:textId="77777777" w:rsidR="009E246D" w:rsidRPr="00AF1061" w:rsidRDefault="009E246D" w:rsidP="009E246D">
      <w:r w:rsidRPr="00AF1061">
        <w:t xml:space="preserve">This is labelled as the ‘alternative core model’. Standardised continuous predictors are each given the same weight, but the direction of effect is chosen to reflect previous knowledge that a younger age, a greater tumour size, and a higher number of nodes is associated with a higher recurrence risk. Furthermore, previous knowledge suggests post-menopausal women and a higher tumour grade are at increased risk, with post-menopause given the same weight as the continuous predictors, and tumour grades 2 and 3 assigned the highest relative weights (as grade is a well-known strong prognostic factor). We still assume prior information suggests an overall risk of 0.39 and C-index of 0.70 in the target population, and </w:t>
      </w:r>
      <w:r w:rsidRPr="00AF1061">
        <w:lastRenderedPageBreak/>
        <w:t xml:space="preserve">trial and error </w:t>
      </w:r>
      <w:proofErr w:type="gramStart"/>
      <w:r w:rsidRPr="00AF1061">
        <w:t>identifies</w:t>
      </w:r>
      <w:proofErr w:type="gramEnd"/>
      <w:r w:rsidRPr="00AF1061">
        <w:t xml:space="preserve"> that </w:t>
      </w:r>
      <m:oMath>
        <m:r>
          <w:rPr>
            <w:rFonts w:ascii="Cambria Math" w:hAnsi="Cambria Math"/>
          </w:rPr>
          <m:t>α</m:t>
        </m:r>
      </m:oMath>
      <w:r w:rsidRPr="00AF1061">
        <w:t xml:space="preserve"> and </w:t>
      </w:r>
      <m:oMath>
        <m:r>
          <w:rPr>
            <w:rFonts w:ascii="Cambria Math" w:hAnsi="Cambria Math"/>
            <w:kern w:val="0"/>
            <w14:ligatures w14:val="none"/>
          </w:rPr>
          <m:t>δ</m:t>
        </m:r>
      </m:oMath>
      <w:r w:rsidRPr="00AF1061">
        <w:t xml:space="preserve"> values of -2.911 and 0.230, respectively, ensure the ‘alternative core model’ achieve this in the GBSG dataset. </w:t>
      </w:r>
    </w:p>
    <w:p w14:paraId="59F93EDE" w14:textId="77777777" w:rsidR="009E246D" w:rsidRPr="00AF1061" w:rsidRDefault="009E246D" w:rsidP="009E246D"/>
    <w:p w14:paraId="49EDAB3B" w14:textId="77777777" w:rsidR="009E246D" w:rsidRPr="00AF1061" w:rsidRDefault="009E246D" w:rsidP="009E246D">
      <w:r w:rsidRPr="00AF1061">
        <w:t xml:space="preserve">Applying our sample size approach, the prediction and classification instability plots are shown below. By changing the ‘core model’, the distribution of estimated risks changes, and there are fewer individuals with true risks below the 20% risk threshold. However, the magnitude of prediction and classification instability is quite similar to the original ‘core model’, as evident by very similar summary statistics for their uncertainty interval widths and MAPE values. For example, with a sample size of 355 participants, the mean uncertainty interval width is 0.23 for both core models, and MAPE is 0.046 and 0.047. As there are fewer individuals close to the 20% threshold, the mean misclassification probably is slightly lower than </w:t>
      </w:r>
      <w:proofErr w:type="gramStart"/>
      <w:r w:rsidRPr="00AF1061">
        <w:t>before, but</w:t>
      </w:r>
      <w:proofErr w:type="gramEnd"/>
      <w:r w:rsidRPr="00AF1061">
        <w:t xml:space="preserve"> otherwise changing the core model (though still retaining sensible weights) has not had a substantial impact. Clearly, the more discrepant the assumed core models, the more potential for differences; the same applies to assumptions about the joint predictor and censoring distributions. </w:t>
      </w:r>
    </w:p>
    <w:p w14:paraId="3DCED571" w14:textId="77777777" w:rsidR="009E246D" w:rsidRDefault="009E246D" w:rsidP="009E246D">
      <w:pPr>
        <w:rPr>
          <w:b/>
          <w:bCs/>
        </w:rPr>
      </w:pPr>
    </w:p>
    <w:p w14:paraId="42DF362E" w14:textId="77777777" w:rsidR="009E246D" w:rsidRDefault="009E246D" w:rsidP="009E246D">
      <w:pPr>
        <w:rPr>
          <w:b/>
          <w:bCs/>
        </w:rPr>
      </w:pPr>
    </w:p>
    <w:p w14:paraId="082E4C4B" w14:textId="77777777" w:rsidR="009E246D" w:rsidRDefault="009E246D" w:rsidP="009E246D">
      <w:pPr>
        <w:rPr>
          <w:b/>
          <w:bCs/>
        </w:rPr>
      </w:pPr>
    </w:p>
    <w:p w14:paraId="73319AF5" w14:textId="77777777" w:rsidR="009E246D" w:rsidRDefault="009E246D" w:rsidP="009E246D">
      <w:pPr>
        <w:rPr>
          <w:b/>
          <w:bCs/>
        </w:rPr>
      </w:pPr>
    </w:p>
    <w:p w14:paraId="51128E4E" w14:textId="77777777" w:rsidR="009E246D" w:rsidRDefault="009E246D" w:rsidP="009E246D">
      <w:pPr>
        <w:rPr>
          <w:b/>
          <w:bCs/>
        </w:rPr>
      </w:pPr>
    </w:p>
    <w:p w14:paraId="4FEA365A" w14:textId="77777777" w:rsidR="009E246D" w:rsidRDefault="009E246D" w:rsidP="009E246D">
      <w:pPr>
        <w:rPr>
          <w:b/>
          <w:bCs/>
        </w:rPr>
      </w:pPr>
    </w:p>
    <w:p w14:paraId="673409BD" w14:textId="77777777" w:rsidR="009E246D" w:rsidRDefault="009E246D" w:rsidP="009E246D">
      <w:pPr>
        <w:rPr>
          <w:b/>
          <w:bCs/>
        </w:rPr>
      </w:pPr>
    </w:p>
    <w:p w14:paraId="526678D7" w14:textId="77777777" w:rsidR="009E246D" w:rsidRDefault="009E246D" w:rsidP="009E246D">
      <w:pPr>
        <w:rPr>
          <w:b/>
          <w:bCs/>
        </w:rPr>
      </w:pPr>
    </w:p>
    <w:p w14:paraId="4036C080" w14:textId="77777777" w:rsidR="009E246D" w:rsidRDefault="009E246D" w:rsidP="009E246D">
      <w:pPr>
        <w:rPr>
          <w:b/>
          <w:bCs/>
        </w:rPr>
      </w:pPr>
    </w:p>
    <w:p w14:paraId="0F83B3A9" w14:textId="77777777" w:rsidR="009E246D" w:rsidRDefault="009E246D" w:rsidP="009E246D">
      <w:pPr>
        <w:rPr>
          <w:b/>
          <w:bCs/>
        </w:rPr>
      </w:pPr>
    </w:p>
    <w:p w14:paraId="4A9026F9" w14:textId="77777777" w:rsidR="009E246D" w:rsidRDefault="009E246D" w:rsidP="009E246D">
      <w:pPr>
        <w:rPr>
          <w:b/>
          <w:bCs/>
        </w:rPr>
      </w:pPr>
    </w:p>
    <w:p w14:paraId="1733EA5D" w14:textId="77777777" w:rsidR="009E246D" w:rsidRDefault="009E246D" w:rsidP="009E246D">
      <w:pPr>
        <w:rPr>
          <w:b/>
          <w:bCs/>
        </w:rPr>
      </w:pPr>
    </w:p>
    <w:p w14:paraId="3DB2A556" w14:textId="77777777" w:rsidR="009E246D" w:rsidRDefault="009E246D" w:rsidP="009E246D">
      <w:pPr>
        <w:rPr>
          <w:b/>
          <w:bCs/>
        </w:rPr>
      </w:pPr>
    </w:p>
    <w:p w14:paraId="097DACE3" w14:textId="77777777" w:rsidR="009E246D" w:rsidRDefault="009E246D" w:rsidP="009E246D">
      <w:pPr>
        <w:rPr>
          <w:b/>
          <w:bCs/>
        </w:rPr>
      </w:pPr>
    </w:p>
    <w:p w14:paraId="355E2F5F" w14:textId="77777777" w:rsidR="009E246D" w:rsidRDefault="009E246D" w:rsidP="009E246D">
      <w:pPr>
        <w:rPr>
          <w:b/>
          <w:bCs/>
        </w:rPr>
      </w:pPr>
    </w:p>
    <w:p w14:paraId="794C1E1C" w14:textId="77777777" w:rsidR="009E246D" w:rsidRDefault="009E246D" w:rsidP="009E246D">
      <w:pPr>
        <w:rPr>
          <w:b/>
          <w:bCs/>
        </w:rPr>
      </w:pPr>
    </w:p>
    <w:p w14:paraId="782C06C3" w14:textId="77777777" w:rsidR="009E246D" w:rsidRPr="00AF1061" w:rsidRDefault="009E246D" w:rsidP="009E246D">
      <w:pPr>
        <w:rPr>
          <w:b/>
          <w:bCs/>
        </w:rPr>
      </w:pPr>
    </w:p>
    <w:p w14:paraId="4C0C6AF0" w14:textId="77777777" w:rsidR="009E246D" w:rsidRPr="00AF1061" w:rsidRDefault="009E246D" w:rsidP="009E246D">
      <w:pPr>
        <w:pStyle w:val="ListParagraph"/>
        <w:numPr>
          <w:ilvl w:val="0"/>
          <w:numId w:val="2"/>
        </w:numPr>
      </w:pPr>
      <w:r w:rsidRPr="00AF1061">
        <w:lastRenderedPageBreak/>
        <w:t>355 participants</w:t>
      </w:r>
    </w:p>
    <w:p w14:paraId="136F5C05" w14:textId="77777777" w:rsidR="009E246D" w:rsidRDefault="009E246D" w:rsidP="009E246D">
      <w:r w:rsidRPr="00AF1061">
        <w:rPr>
          <w:noProof/>
        </w:rPr>
        <w:drawing>
          <wp:inline distT="0" distB="0" distL="0" distR="0" wp14:anchorId="491D4A81" wp14:editId="03C00A6A">
            <wp:extent cx="5731510" cy="3439160"/>
            <wp:effectExtent l="0" t="0" r="0" b="2540"/>
            <wp:docPr id="794502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502725" name=""/>
                    <pic:cNvPicPr/>
                  </pic:nvPicPr>
                  <pic:blipFill>
                    <a:blip r:embed="rId5"/>
                    <a:stretch>
                      <a:fillRect/>
                    </a:stretch>
                  </pic:blipFill>
                  <pic:spPr>
                    <a:xfrm>
                      <a:off x="0" y="0"/>
                      <a:ext cx="5731510" cy="3439160"/>
                    </a:xfrm>
                    <a:prstGeom prst="rect">
                      <a:avLst/>
                    </a:prstGeom>
                  </pic:spPr>
                </pic:pic>
              </a:graphicData>
            </a:graphic>
          </wp:inline>
        </w:drawing>
      </w:r>
    </w:p>
    <w:p w14:paraId="3229F5B2" w14:textId="77777777" w:rsidR="009E246D" w:rsidRDefault="009E246D" w:rsidP="009E246D"/>
    <w:p w14:paraId="0EC38B41" w14:textId="77777777" w:rsidR="009E246D" w:rsidRPr="00AF1061" w:rsidRDefault="009E246D" w:rsidP="009E246D"/>
    <w:p w14:paraId="7EC1EB11" w14:textId="77777777" w:rsidR="009E246D" w:rsidRPr="00AF1061" w:rsidRDefault="009E246D" w:rsidP="009E246D">
      <w:pPr>
        <w:pStyle w:val="ListParagraph"/>
        <w:numPr>
          <w:ilvl w:val="0"/>
          <w:numId w:val="2"/>
        </w:numPr>
      </w:pPr>
      <w:r w:rsidRPr="00AF1061">
        <w:t xml:space="preserve">920 participants </w:t>
      </w:r>
    </w:p>
    <w:p w14:paraId="7063DCB1" w14:textId="77777777" w:rsidR="009E246D" w:rsidRPr="00AF1061" w:rsidRDefault="009E246D" w:rsidP="009E246D">
      <w:r w:rsidRPr="00AF1061">
        <w:rPr>
          <w:noProof/>
        </w:rPr>
        <w:drawing>
          <wp:inline distT="0" distB="0" distL="0" distR="0" wp14:anchorId="795C25EC" wp14:editId="5F27CF62">
            <wp:extent cx="5731510" cy="3439160"/>
            <wp:effectExtent l="0" t="0" r="0" b="2540"/>
            <wp:docPr id="206140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02452" name=""/>
                    <pic:cNvPicPr/>
                  </pic:nvPicPr>
                  <pic:blipFill>
                    <a:blip r:embed="rId6"/>
                    <a:stretch>
                      <a:fillRect/>
                    </a:stretch>
                  </pic:blipFill>
                  <pic:spPr>
                    <a:xfrm>
                      <a:off x="0" y="0"/>
                      <a:ext cx="5731510" cy="3439160"/>
                    </a:xfrm>
                    <a:prstGeom prst="rect">
                      <a:avLst/>
                    </a:prstGeom>
                  </pic:spPr>
                </pic:pic>
              </a:graphicData>
            </a:graphic>
          </wp:inline>
        </w:drawing>
      </w:r>
    </w:p>
    <w:p w14:paraId="42165355" w14:textId="77777777" w:rsidR="009E246D" w:rsidRPr="00AF1061" w:rsidRDefault="009E246D" w:rsidP="009E246D">
      <w:pPr>
        <w:rPr>
          <w:b/>
          <w:bCs/>
        </w:rPr>
      </w:pPr>
    </w:p>
    <w:p w14:paraId="6D87C668" w14:textId="77777777" w:rsidR="009E246D" w:rsidRDefault="009E246D" w:rsidP="009E246D">
      <w:pPr>
        <w:rPr>
          <w:b/>
          <w:bCs/>
        </w:rPr>
      </w:pPr>
    </w:p>
    <w:p w14:paraId="0CD37E84" w14:textId="77777777" w:rsidR="009E246D" w:rsidRPr="00AF1061" w:rsidRDefault="009E246D" w:rsidP="009E246D">
      <w:pPr>
        <w:rPr>
          <w:b/>
          <w:bCs/>
        </w:rPr>
      </w:pPr>
      <w:r w:rsidRPr="00AF1061">
        <w:rPr>
          <w:b/>
          <w:bCs/>
        </w:rPr>
        <w:lastRenderedPageBreak/>
        <w:t>S4: Comparison of risk estimates and uncertainty interval widths from Weibull and exponential regression models, when applied to the breast cancer dataset of 220 participants</w:t>
      </w:r>
    </w:p>
    <w:p w14:paraId="28A955A9" w14:textId="77777777" w:rsidR="009E246D" w:rsidRPr="00AF1061" w:rsidRDefault="009E246D" w:rsidP="009E246D"/>
    <w:p w14:paraId="034807B8" w14:textId="77777777" w:rsidR="009E246D" w:rsidRPr="00AF1061" w:rsidRDefault="009E246D" w:rsidP="009E246D">
      <w:pPr>
        <w:jc w:val="center"/>
      </w:pPr>
      <w:r w:rsidRPr="00AF1061">
        <w:rPr>
          <w:noProof/>
        </w:rPr>
        <w:drawing>
          <wp:inline distT="0" distB="0" distL="0" distR="0" wp14:anchorId="154BDE29" wp14:editId="62277AD8">
            <wp:extent cx="3477718" cy="3148267"/>
            <wp:effectExtent l="0" t="0" r="2540" b="1905"/>
            <wp:docPr id="623944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12353" name=""/>
                    <pic:cNvPicPr/>
                  </pic:nvPicPr>
                  <pic:blipFill rotWithShape="1">
                    <a:blip r:embed="rId7"/>
                    <a:srcRect l="16025" r="17692"/>
                    <a:stretch/>
                  </pic:blipFill>
                  <pic:spPr bwMode="auto">
                    <a:xfrm>
                      <a:off x="0" y="0"/>
                      <a:ext cx="3508176" cy="3175840"/>
                    </a:xfrm>
                    <a:prstGeom prst="rect">
                      <a:avLst/>
                    </a:prstGeom>
                    <a:ln>
                      <a:noFill/>
                    </a:ln>
                    <a:extLst>
                      <a:ext uri="{53640926-AAD7-44D8-BBD7-CCE9431645EC}">
                        <a14:shadowObscured xmlns:a14="http://schemas.microsoft.com/office/drawing/2010/main"/>
                      </a:ext>
                    </a:extLst>
                  </pic:spPr>
                </pic:pic>
              </a:graphicData>
            </a:graphic>
          </wp:inline>
        </w:drawing>
      </w:r>
    </w:p>
    <w:p w14:paraId="7D5CD0B7" w14:textId="77777777" w:rsidR="009E246D" w:rsidRPr="00AF1061" w:rsidRDefault="009E246D" w:rsidP="009E246D"/>
    <w:p w14:paraId="6CC0097F" w14:textId="77777777" w:rsidR="009E246D" w:rsidRPr="00AF1061" w:rsidRDefault="009E246D" w:rsidP="009E246D">
      <w:pPr>
        <w:pStyle w:val="ListParagraph"/>
        <w:spacing w:line="240" w:lineRule="auto"/>
        <w:ind w:left="0"/>
        <w:jc w:val="center"/>
      </w:pPr>
      <w:r w:rsidRPr="00AF1061">
        <w:rPr>
          <w:noProof/>
        </w:rPr>
        <w:drawing>
          <wp:inline distT="0" distB="0" distL="0" distR="0" wp14:anchorId="1D801166" wp14:editId="6A13C6ED">
            <wp:extent cx="3551354" cy="3169649"/>
            <wp:effectExtent l="0" t="0" r="5080" b="5715"/>
            <wp:docPr id="1524734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87987" name=""/>
                    <pic:cNvPicPr/>
                  </pic:nvPicPr>
                  <pic:blipFill rotWithShape="1">
                    <a:blip r:embed="rId8"/>
                    <a:srcRect l="15655" r="17114"/>
                    <a:stretch/>
                  </pic:blipFill>
                  <pic:spPr bwMode="auto">
                    <a:xfrm>
                      <a:off x="0" y="0"/>
                      <a:ext cx="3615335" cy="3226753"/>
                    </a:xfrm>
                    <a:prstGeom prst="rect">
                      <a:avLst/>
                    </a:prstGeom>
                    <a:ln>
                      <a:noFill/>
                    </a:ln>
                    <a:extLst>
                      <a:ext uri="{53640926-AAD7-44D8-BBD7-CCE9431645EC}">
                        <a14:shadowObscured xmlns:a14="http://schemas.microsoft.com/office/drawing/2010/main"/>
                      </a:ext>
                    </a:extLst>
                  </pic:spPr>
                </pic:pic>
              </a:graphicData>
            </a:graphic>
          </wp:inline>
        </w:drawing>
      </w:r>
    </w:p>
    <w:p w14:paraId="1E393810" w14:textId="77777777" w:rsidR="009E246D" w:rsidRPr="00AF1061" w:rsidRDefault="009E246D" w:rsidP="009E246D"/>
    <w:p w14:paraId="14287915" w14:textId="77777777" w:rsidR="009E246D" w:rsidRPr="00AF1061" w:rsidRDefault="009E246D" w:rsidP="009E246D"/>
    <w:p w14:paraId="6FB9E81A" w14:textId="77777777" w:rsidR="009E246D" w:rsidRPr="00AF1061" w:rsidRDefault="009E246D" w:rsidP="009E246D">
      <w:pPr>
        <w:spacing w:line="240" w:lineRule="auto"/>
        <w:rPr>
          <w:b/>
          <w:bCs/>
        </w:rPr>
      </w:pPr>
      <w:r w:rsidRPr="00AF1061">
        <w:rPr>
          <w:b/>
          <w:bCs/>
        </w:rPr>
        <w:br w:type="page"/>
      </w:r>
    </w:p>
    <w:p w14:paraId="4A0A269B" w14:textId="77777777" w:rsidR="009E246D" w:rsidRPr="00AF1061" w:rsidRDefault="009E246D" w:rsidP="009E246D">
      <w:pPr>
        <w:rPr>
          <w:b/>
          <w:bCs/>
        </w:rPr>
      </w:pPr>
      <w:r w:rsidRPr="00AF1061">
        <w:rPr>
          <w:b/>
          <w:bCs/>
        </w:rPr>
        <w:lastRenderedPageBreak/>
        <w:t>S5: Comparison of risk estimates and uncertainty interval widths for exponential and Weibull models applied to a prostate cancer dataset involving 502 participants and 4 predictors.</w:t>
      </w:r>
    </w:p>
    <w:p w14:paraId="0277D736" w14:textId="77777777" w:rsidR="009E246D" w:rsidRPr="00AF1061" w:rsidRDefault="009E246D" w:rsidP="009E246D">
      <w:pPr>
        <w:jc w:val="center"/>
      </w:pPr>
    </w:p>
    <w:p w14:paraId="4A87F05C" w14:textId="77777777" w:rsidR="009E246D" w:rsidRPr="00AF1061" w:rsidRDefault="009E246D" w:rsidP="009E246D">
      <w:pPr>
        <w:jc w:val="center"/>
      </w:pPr>
      <w:r w:rsidRPr="00AF1061">
        <w:rPr>
          <w:noProof/>
        </w:rPr>
        <w:drawing>
          <wp:inline distT="0" distB="0" distL="0" distR="0" wp14:anchorId="01553201" wp14:editId="3C6C0184">
            <wp:extent cx="4047344" cy="2428586"/>
            <wp:effectExtent l="0" t="0" r="4445" b="0"/>
            <wp:docPr id="322689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89354" name=""/>
                    <pic:cNvPicPr/>
                  </pic:nvPicPr>
                  <pic:blipFill>
                    <a:blip r:embed="rId9"/>
                    <a:stretch>
                      <a:fillRect/>
                    </a:stretch>
                  </pic:blipFill>
                  <pic:spPr>
                    <a:xfrm>
                      <a:off x="0" y="0"/>
                      <a:ext cx="4055551" cy="2433511"/>
                    </a:xfrm>
                    <a:prstGeom prst="rect">
                      <a:avLst/>
                    </a:prstGeom>
                  </pic:spPr>
                </pic:pic>
              </a:graphicData>
            </a:graphic>
          </wp:inline>
        </w:drawing>
      </w:r>
    </w:p>
    <w:p w14:paraId="5C1CC6AD" w14:textId="77777777" w:rsidR="009E246D" w:rsidRPr="00AF1061" w:rsidRDefault="009E246D" w:rsidP="009E246D">
      <w:pPr>
        <w:jc w:val="center"/>
      </w:pPr>
    </w:p>
    <w:p w14:paraId="56FEAFBE" w14:textId="77777777" w:rsidR="009E246D" w:rsidRPr="00AF1061" w:rsidRDefault="009E246D" w:rsidP="009E246D">
      <w:pPr>
        <w:jc w:val="center"/>
      </w:pPr>
      <w:r w:rsidRPr="00AF1061">
        <w:rPr>
          <w:noProof/>
        </w:rPr>
        <w:drawing>
          <wp:inline distT="0" distB="0" distL="0" distR="0" wp14:anchorId="168304CA" wp14:editId="3B5B8489">
            <wp:extent cx="4159770" cy="2496046"/>
            <wp:effectExtent l="0" t="0" r="0" b="6350"/>
            <wp:docPr id="1388940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40822" name=""/>
                    <pic:cNvPicPr/>
                  </pic:nvPicPr>
                  <pic:blipFill>
                    <a:blip r:embed="rId10"/>
                    <a:stretch>
                      <a:fillRect/>
                    </a:stretch>
                  </pic:blipFill>
                  <pic:spPr>
                    <a:xfrm>
                      <a:off x="0" y="0"/>
                      <a:ext cx="4163764" cy="2498442"/>
                    </a:xfrm>
                    <a:prstGeom prst="rect">
                      <a:avLst/>
                    </a:prstGeom>
                  </pic:spPr>
                </pic:pic>
              </a:graphicData>
            </a:graphic>
          </wp:inline>
        </w:drawing>
      </w:r>
    </w:p>
    <w:p w14:paraId="03A8DE26" w14:textId="77777777" w:rsidR="009E246D" w:rsidRPr="00AF1061" w:rsidRDefault="009E246D" w:rsidP="009E246D">
      <w:pPr>
        <w:jc w:val="center"/>
      </w:pPr>
    </w:p>
    <w:p w14:paraId="005F0E48" w14:textId="77777777" w:rsidR="009E246D" w:rsidRPr="00AF1061" w:rsidRDefault="009E246D" w:rsidP="009E246D">
      <w:pPr>
        <w:jc w:val="center"/>
      </w:pPr>
    </w:p>
    <w:p w14:paraId="59B395A7" w14:textId="77777777" w:rsidR="009E246D" w:rsidRPr="00AF1061" w:rsidRDefault="009E246D" w:rsidP="009E246D">
      <w:pPr>
        <w:jc w:val="center"/>
      </w:pPr>
    </w:p>
    <w:p w14:paraId="59811C08" w14:textId="77777777" w:rsidR="009E246D" w:rsidRPr="00AF1061" w:rsidRDefault="009E246D" w:rsidP="009E246D"/>
    <w:p w14:paraId="1FAF2879" w14:textId="77777777" w:rsidR="00A61D0F" w:rsidRDefault="00A61D0F"/>
    <w:sectPr w:rsidR="00A61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669D7"/>
    <w:multiLevelType w:val="hybridMultilevel"/>
    <w:tmpl w:val="9494789E"/>
    <w:lvl w:ilvl="0" w:tplc="31D2BD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5C142A"/>
    <w:multiLevelType w:val="hybridMultilevel"/>
    <w:tmpl w:val="3A54FBE0"/>
    <w:lvl w:ilvl="0" w:tplc="296208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7E84"/>
    <w:multiLevelType w:val="hybridMultilevel"/>
    <w:tmpl w:val="E2DA715A"/>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num w:numId="1" w16cid:durableId="1792162201">
    <w:abstractNumId w:val="2"/>
  </w:num>
  <w:num w:numId="2" w16cid:durableId="971985128">
    <w:abstractNumId w:val="1"/>
  </w:num>
  <w:num w:numId="3" w16cid:durableId="24040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46D"/>
    <w:rsid w:val="00026FA8"/>
    <w:rsid w:val="00052630"/>
    <w:rsid w:val="00066BFB"/>
    <w:rsid w:val="000672D9"/>
    <w:rsid w:val="00077122"/>
    <w:rsid w:val="0009333E"/>
    <w:rsid w:val="00106B0C"/>
    <w:rsid w:val="00117395"/>
    <w:rsid w:val="001253F0"/>
    <w:rsid w:val="0015469E"/>
    <w:rsid w:val="00162D12"/>
    <w:rsid w:val="001A6721"/>
    <w:rsid w:val="00221122"/>
    <w:rsid w:val="00257915"/>
    <w:rsid w:val="00290CCA"/>
    <w:rsid w:val="002A796D"/>
    <w:rsid w:val="002D001C"/>
    <w:rsid w:val="00370D8B"/>
    <w:rsid w:val="003B1546"/>
    <w:rsid w:val="00421342"/>
    <w:rsid w:val="00424432"/>
    <w:rsid w:val="00464AD5"/>
    <w:rsid w:val="00467F54"/>
    <w:rsid w:val="004A4AF3"/>
    <w:rsid w:val="004B6D51"/>
    <w:rsid w:val="004D0324"/>
    <w:rsid w:val="004D362F"/>
    <w:rsid w:val="004D48D9"/>
    <w:rsid w:val="004E04F9"/>
    <w:rsid w:val="004E05AE"/>
    <w:rsid w:val="00522B2E"/>
    <w:rsid w:val="00526BCA"/>
    <w:rsid w:val="00554614"/>
    <w:rsid w:val="005C240E"/>
    <w:rsid w:val="005E6790"/>
    <w:rsid w:val="00601417"/>
    <w:rsid w:val="00616A57"/>
    <w:rsid w:val="00646265"/>
    <w:rsid w:val="006526C6"/>
    <w:rsid w:val="00682676"/>
    <w:rsid w:val="006A24B4"/>
    <w:rsid w:val="006F6B02"/>
    <w:rsid w:val="00710FC2"/>
    <w:rsid w:val="0075115F"/>
    <w:rsid w:val="00764742"/>
    <w:rsid w:val="00795F2A"/>
    <w:rsid w:val="007B02FF"/>
    <w:rsid w:val="00806029"/>
    <w:rsid w:val="008233D9"/>
    <w:rsid w:val="00836EF8"/>
    <w:rsid w:val="008675B9"/>
    <w:rsid w:val="00874552"/>
    <w:rsid w:val="00876B72"/>
    <w:rsid w:val="008D69CC"/>
    <w:rsid w:val="008E6D22"/>
    <w:rsid w:val="00910BE1"/>
    <w:rsid w:val="00942FAA"/>
    <w:rsid w:val="009555EC"/>
    <w:rsid w:val="00976C43"/>
    <w:rsid w:val="00977352"/>
    <w:rsid w:val="009C27F8"/>
    <w:rsid w:val="009D5E3D"/>
    <w:rsid w:val="009E246D"/>
    <w:rsid w:val="00A166BB"/>
    <w:rsid w:val="00A36649"/>
    <w:rsid w:val="00A46B26"/>
    <w:rsid w:val="00A61D0F"/>
    <w:rsid w:val="00A74C0B"/>
    <w:rsid w:val="00AC2D7E"/>
    <w:rsid w:val="00AC75EC"/>
    <w:rsid w:val="00B06624"/>
    <w:rsid w:val="00B06BED"/>
    <w:rsid w:val="00B110B8"/>
    <w:rsid w:val="00B565A6"/>
    <w:rsid w:val="00B83F2A"/>
    <w:rsid w:val="00C21187"/>
    <w:rsid w:val="00C30EC7"/>
    <w:rsid w:val="00C368EE"/>
    <w:rsid w:val="00C446D7"/>
    <w:rsid w:val="00C5757F"/>
    <w:rsid w:val="00C60EF5"/>
    <w:rsid w:val="00C92F05"/>
    <w:rsid w:val="00CA23D1"/>
    <w:rsid w:val="00CA5F40"/>
    <w:rsid w:val="00CF6F87"/>
    <w:rsid w:val="00D06F58"/>
    <w:rsid w:val="00D25262"/>
    <w:rsid w:val="00D30259"/>
    <w:rsid w:val="00D35146"/>
    <w:rsid w:val="00D8610C"/>
    <w:rsid w:val="00DA1FD8"/>
    <w:rsid w:val="00DE67F3"/>
    <w:rsid w:val="00DF0E82"/>
    <w:rsid w:val="00E21548"/>
    <w:rsid w:val="00E60EBC"/>
    <w:rsid w:val="00E630C1"/>
    <w:rsid w:val="00E66471"/>
    <w:rsid w:val="00EE250D"/>
    <w:rsid w:val="00F0077B"/>
    <w:rsid w:val="00F30DC0"/>
    <w:rsid w:val="00F46B8F"/>
    <w:rsid w:val="00F510BE"/>
    <w:rsid w:val="00F8463F"/>
    <w:rsid w:val="00F8582A"/>
    <w:rsid w:val="00FC7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532B0B"/>
  <w15:chartTrackingRefBased/>
  <w15:docId w15:val="{0D229722-A5F2-CC4C-AC4F-F1F1B322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6D"/>
    <w:pPr>
      <w:spacing w:line="360" w:lineRule="auto"/>
    </w:pPr>
    <w:rPr>
      <w:rFonts w:ascii="Calibri" w:hAnsi="Calibri" w:cs="Calibri"/>
    </w:rPr>
  </w:style>
  <w:style w:type="paragraph" w:styleId="Heading1">
    <w:name w:val="heading 1"/>
    <w:basedOn w:val="Normal"/>
    <w:next w:val="Normal"/>
    <w:link w:val="Heading1Char"/>
    <w:uiPriority w:val="9"/>
    <w:qFormat/>
    <w:rsid w:val="009E2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4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4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4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4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4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4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4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46D"/>
    <w:rPr>
      <w:rFonts w:eastAsiaTheme="majorEastAsia" w:cstheme="majorBidi"/>
      <w:color w:val="272727" w:themeColor="text1" w:themeTint="D8"/>
    </w:rPr>
  </w:style>
  <w:style w:type="paragraph" w:styleId="Title">
    <w:name w:val="Title"/>
    <w:basedOn w:val="Normal"/>
    <w:next w:val="Normal"/>
    <w:link w:val="TitleChar"/>
    <w:uiPriority w:val="10"/>
    <w:qFormat/>
    <w:rsid w:val="009E24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4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246D"/>
    <w:rPr>
      <w:i/>
      <w:iCs/>
      <w:color w:val="404040" w:themeColor="text1" w:themeTint="BF"/>
    </w:rPr>
  </w:style>
  <w:style w:type="paragraph" w:styleId="ListParagraph">
    <w:name w:val="List Paragraph"/>
    <w:basedOn w:val="Normal"/>
    <w:uiPriority w:val="34"/>
    <w:qFormat/>
    <w:rsid w:val="009E246D"/>
    <w:pPr>
      <w:ind w:left="720"/>
      <w:contextualSpacing/>
    </w:pPr>
  </w:style>
  <w:style w:type="character" w:styleId="IntenseEmphasis">
    <w:name w:val="Intense Emphasis"/>
    <w:basedOn w:val="DefaultParagraphFont"/>
    <w:uiPriority w:val="21"/>
    <w:qFormat/>
    <w:rsid w:val="009E246D"/>
    <w:rPr>
      <w:i/>
      <w:iCs/>
      <w:color w:val="0F4761" w:themeColor="accent1" w:themeShade="BF"/>
    </w:rPr>
  </w:style>
  <w:style w:type="paragraph" w:styleId="IntenseQuote">
    <w:name w:val="Intense Quote"/>
    <w:basedOn w:val="Normal"/>
    <w:next w:val="Normal"/>
    <w:link w:val="IntenseQuoteChar"/>
    <w:uiPriority w:val="30"/>
    <w:qFormat/>
    <w:rsid w:val="009E2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46D"/>
    <w:rPr>
      <w:i/>
      <w:iCs/>
      <w:color w:val="0F4761" w:themeColor="accent1" w:themeShade="BF"/>
    </w:rPr>
  </w:style>
  <w:style w:type="character" w:styleId="IntenseReference">
    <w:name w:val="Intense Reference"/>
    <w:basedOn w:val="DefaultParagraphFont"/>
    <w:uiPriority w:val="32"/>
    <w:qFormat/>
    <w:rsid w:val="009E246D"/>
    <w:rPr>
      <w:b/>
      <w:bCs/>
      <w:smallCaps/>
      <w:color w:val="0F4761" w:themeColor="accent1" w:themeShade="BF"/>
      <w:spacing w:val="5"/>
    </w:rPr>
  </w:style>
  <w:style w:type="table" w:styleId="TableGrid">
    <w:name w:val="Table Grid"/>
    <w:basedOn w:val="TableNormal"/>
    <w:uiPriority w:val="39"/>
    <w:rsid w:val="009E2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1487</Words>
  <Characters>8476</Characters>
  <Application>Microsoft Office Word</Application>
  <DocSecurity>0</DocSecurity>
  <Lines>70</Lines>
  <Paragraphs>19</Paragraphs>
  <ScaleCrop>false</ScaleCrop>
  <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Riley (Applied Health Sciences)</dc:creator>
  <cp:keywords/>
  <dc:description/>
  <cp:lastModifiedBy>Richard Riley (Applied Health Sciences)</cp:lastModifiedBy>
  <cp:revision>1</cp:revision>
  <dcterms:created xsi:type="dcterms:W3CDTF">2025-05-13T10:57:00Z</dcterms:created>
  <dcterms:modified xsi:type="dcterms:W3CDTF">2025-05-13T10:58:00Z</dcterms:modified>
</cp:coreProperties>
</file>