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A643C" w14:textId="77777777" w:rsidR="00FC1934" w:rsidRPr="00BF0A18" w:rsidRDefault="00FC1934" w:rsidP="00FC1934">
      <w:pPr>
        <w:jc w:val="center"/>
        <w:rPr>
          <w:b/>
          <w:bCs/>
          <w:sz w:val="24"/>
          <w:szCs w:val="24"/>
        </w:rPr>
      </w:pPr>
      <w:r w:rsidRPr="00BF0A18">
        <w:rPr>
          <w:b/>
          <w:bCs/>
          <w:sz w:val="24"/>
          <w:szCs w:val="24"/>
        </w:rPr>
        <w:t>Do patient preferences for the benefits and risks of insomnia medication differ in clinical trial and real-world settings?</w:t>
      </w:r>
    </w:p>
    <w:p w14:paraId="0DD82423" w14:textId="77777777" w:rsidR="00FC1934" w:rsidRDefault="00FC1934">
      <w:pPr>
        <w:rPr>
          <w:b/>
          <w:bCs/>
          <w:sz w:val="28"/>
          <w:szCs w:val="28"/>
        </w:rPr>
      </w:pPr>
    </w:p>
    <w:p w14:paraId="3AC8A65C" w14:textId="77777777" w:rsidR="00DC0210" w:rsidRPr="00DC0210" w:rsidRDefault="00DC0210" w:rsidP="00DC0210">
      <w:pPr>
        <w:jc w:val="center"/>
        <w:rPr>
          <w:rFonts w:cs="Calibri"/>
          <w:sz w:val="18"/>
          <w:szCs w:val="18"/>
          <w:vertAlign w:val="superscript"/>
        </w:rPr>
      </w:pPr>
      <w:r w:rsidRPr="00DC0210">
        <w:rPr>
          <w:rFonts w:eastAsia="Times New Roman" w:cs="Calibri"/>
        </w:rPr>
        <w:t>Andrea Phillips Beyer,</w:t>
      </w:r>
      <w:r w:rsidRPr="00DC0210">
        <w:rPr>
          <w:rFonts w:eastAsia="Times New Roman" w:cs="Calibri"/>
          <w:vertAlign w:val="superscript"/>
        </w:rPr>
        <w:t>1</w:t>
      </w:r>
      <w:r w:rsidRPr="00DC0210">
        <w:rPr>
          <w:rFonts w:eastAsia="Times New Roman" w:cs="Calibri"/>
        </w:rPr>
        <w:t xml:space="preserve"> Melissa Ross,</w:t>
      </w:r>
      <w:r w:rsidRPr="00DC0210">
        <w:rPr>
          <w:rFonts w:eastAsia="Times New Roman" w:cs="Calibri"/>
          <w:vertAlign w:val="superscript"/>
        </w:rPr>
        <w:t xml:space="preserve">2 </w:t>
      </w:r>
      <w:r w:rsidRPr="00DC0210">
        <w:rPr>
          <w:rFonts w:eastAsia="Times New Roman" w:cs="Calibri"/>
        </w:rPr>
        <w:t>Martin Katzman</w:t>
      </w:r>
      <w:r w:rsidRPr="00DC0210">
        <w:rPr>
          <w:rFonts w:eastAsia="Times New Roman" w:cs="Calibri"/>
          <w:vertAlign w:val="superscript"/>
        </w:rPr>
        <w:t>3</w:t>
      </w:r>
      <w:r w:rsidRPr="00DC0210">
        <w:rPr>
          <w:rFonts w:eastAsia="Times New Roman" w:cs="Calibri"/>
        </w:rPr>
        <w:t>, Sebastian Heidenreich</w:t>
      </w:r>
      <w:r w:rsidRPr="00DC0210">
        <w:rPr>
          <w:rFonts w:eastAsia="Times New Roman" w:cs="Calibri"/>
          <w:vertAlign w:val="superscript"/>
        </w:rPr>
        <w:t>4</w:t>
      </w:r>
    </w:p>
    <w:p w14:paraId="0B6AA764" w14:textId="77777777" w:rsidR="00DC0210" w:rsidRPr="00DC0210" w:rsidRDefault="00DC0210" w:rsidP="00DC0210">
      <w:pPr>
        <w:rPr>
          <w:rFonts w:cs="Calibri"/>
        </w:rPr>
      </w:pPr>
    </w:p>
    <w:p w14:paraId="15A45603" w14:textId="77777777" w:rsidR="00DC0210" w:rsidRPr="00DC0210" w:rsidRDefault="00DC0210" w:rsidP="00DC0210">
      <w:pPr>
        <w:pStyle w:val="ListParagraph"/>
        <w:widowControl w:val="0"/>
        <w:numPr>
          <w:ilvl w:val="0"/>
          <w:numId w:val="21"/>
        </w:numPr>
        <w:autoSpaceDE w:val="0"/>
        <w:autoSpaceDN w:val="0"/>
        <w:spacing w:before="10" w:after="0" w:line="240" w:lineRule="auto"/>
        <w:contextualSpacing w:val="0"/>
        <w:rPr>
          <w:rFonts w:cs="Calibri"/>
          <w:lang w:val="it-IT"/>
        </w:rPr>
      </w:pPr>
      <w:proofErr w:type="spellStart"/>
      <w:r w:rsidRPr="00DC0210">
        <w:rPr>
          <w:rFonts w:cs="Calibri"/>
          <w:lang w:val="it-IT"/>
        </w:rPr>
        <w:t>Innovus</w:t>
      </w:r>
      <w:proofErr w:type="spellEnd"/>
      <w:r w:rsidRPr="00DC0210">
        <w:rPr>
          <w:rFonts w:cs="Calibri"/>
          <w:lang w:val="it-IT"/>
        </w:rPr>
        <w:t xml:space="preserve"> Consulting Ltd., London, UK</w:t>
      </w:r>
    </w:p>
    <w:p w14:paraId="5C846AC9" w14:textId="77777777" w:rsidR="00DC0210" w:rsidRPr="00DC0210" w:rsidRDefault="00DC0210" w:rsidP="00DC0210">
      <w:pPr>
        <w:pStyle w:val="ListParagraph"/>
        <w:widowControl w:val="0"/>
        <w:numPr>
          <w:ilvl w:val="0"/>
          <w:numId w:val="21"/>
        </w:numPr>
        <w:autoSpaceDE w:val="0"/>
        <w:autoSpaceDN w:val="0"/>
        <w:spacing w:before="10" w:after="0" w:line="240" w:lineRule="auto"/>
        <w:contextualSpacing w:val="0"/>
        <w:rPr>
          <w:rFonts w:cs="Calibri"/>
        </w:rPr>
      </w:pPr>
      <w:r w:rsidRPr="00DC0210">
        <w:rPr>
          <w:rFonts w:cs="Calibri"/>
        </w:rPr>
        <w:t xml:space="preserve">Patient </w:t>
      </w:r>
      <w:proofErr w:type="spellStart"/>
      <w:r w:rsidRPr="00DC0210">
        <w:rPr>
          <w:rFonts w:cs="Calibri"/>
        </w:rPr>
        <w:t>Centered</w:t>
      </w:r>
      <w:proofErr w:type="spellEnd"/>
      <w:r w:rsidRPr="00DC0210">
        <w:rPr>
          <w:rFonts w:cs="Calibri"/>
        </w:rPr>
        <w:t xml:space="preserve"> Research, Evidera, Bethesda, MD, USA </w:t>
      </w:r>
    </w:p>
    <w:p w14:paraId="5F01759D" w14:textId="77777777" w:rsidR="00DC0210" w:rsidRPr="00DC0210" w:rsidRDefault="00DC0210" w:rsidP="00DC0210">
      <w:pPr>
        <w:pStyle w:val="ListParagraph"/>
        <w:widowControl w:val="0"/>
        <w:numPr>
          <w:ilvl w:val="0"/>
          <w:numId w:val="21"/>
        </w:numPr>
        <w:autoSpaceDE w:val="0"/>
        <w:autoSpaceDN w:val="0"/>
        <w:spacing w:before="10" w:after="0" w:line="240" w:lineRule="auto"/>
        <w:contextualSpacing w:val="0"/>
        <w:rPr>
          <w:rFonts w:cs="Calibri"/>
        </w:rPr>
      </w:pPr>
      <w:r w:rsidRPr="00DC0210">
        <w:rPr>
          <w:rFonts w:cs="Calibri"/>
        </w:rPr>
        <w:t>Start Clinic for the Mood and Anxiety Disorders, Toronto Canada; Department of Psychology, Adler Graduate Professional School; Department of Psychology, Lakehead University; Department of Psychiatry; Northern Ontario School of Medicine</w:t>
      </w:r>
    </w:p>
    <w:p w14:paraId="5609E4A5" w14:textId="77777777" w:rsidR="00DC0210" w:rsidRPr="00DC0210" w:rsidRDefault="00DC0210" w:rsidP="00DC0210">
      <w:pPr>
        <w:pStyle w:val="ListParagraph"/>
        <w:widowControl w:val="0"/>
        <w:numPr>
          <w:ilvl w:val="0"/>
          <w:numId w:val="21"/>
        </w:numPr>
        <w:autoSpaceDE w:val="0"/>
        <w:autoSpaceDN w:val="0"/>
        <w:spacing w:before="10" w:after="0" w:line="240" w:lineRule="auto"/>
        <w:contextualSpacing w:val="0"/>
        <w:rPr>
          <w:rFonts w:cs="Calibri"/>
        </w:rPr>
      </w:pPr>
      <w:r w:rsidRPr="00DC0210">
        <w:rPr>
          <w:rFonts w:cs="Calibri"/>
        </w:rPr>
        <w:t xml:space="preserve">Patient </w:t>
      </w:r>
      <w:proofErr w:type="spellStart"/>
      <w:r w:rsidRPr="00DC0210">
        <w:rPr>
          <w:rFonts w:cs="Calibri"/>
        </w:rPr>
        <w:t>Centered</w:t>
      </w:r>
      <w:proofErr w:type="spellEnd"/>
      <w:r w:rsidRPr="00DC0210">
        <w:rPr>
          <w:rFonts w:cs="Calibri"/>
        </w:rPr>
        <w:t xml:space="preserve"> Research, Evidera, London, UK</w:t>
      </w:r>
    </w:p>
    <w:p w14:paraId="54957B43" w14:textId="77777777" w:rsidR="00DC0210" w:rsidRPr="006512FE" w:rsidRDefault="00DC0210" w:rsidP="00DC0210"/>
    <w:p w14:paraId="02B37CD5" w14:textId="77777777" w:rsidR="00DC0210" w:rsidRPr="00FC1934" w:rsidRDefault="00DC0210">
      <w:pPr>
        <w:rPr>
          <w:b/>
          <w:bCs/>
          <w:sz w:val="28"/>
          <w:szCs w:val="28"/>
        </w:rPr>
      </w:pPr>
    </w:p>
    <w:p w14:paraId="6A8D97C9" w14:textId="77777777" w:rsidR="00FC1934" w:rsidRDefault="00FC1934">
      <w:pPr>
        <w:rPr>
          <w:b/>
          <w:bCs/>
          <w:sz w:val="28"/>
          <w:szCs w:val="28"/>
          <w:lang w:val="en-US"/>
        </w:rPr>
      </w:pPr>
    </w:p>
    <w:p w14:paraId="2DA9860D" w14:textId="37EF188D" w:rsidR="0097443E" w:rsidRDefault="00336541" w:rsidP="00FC1934">
      <w:pPr>
        <w:jc w:val="center"/>
        <w:rPr>
          <w:b/>
          <w:bCs/>
          <w:sz w:val="28"/>
          <w:szCs w:val="28"/>
          <w:lang w:val="en-US"/>
        </w:rPr>
      </w:pPr>
      <w:r w:rsidRPr="00336541">
        <w:rPr>
          <w:b/>
          <w:bCs/>
          <w:sz w:val="28"/>
          <w:szCs w:val="28"/>
          <w:lang w:val="en-US"/>
        </w:rPr>
        <w:t>Supplements</w:t>
      </w:r>
    </w:p>
    <w:sdt>
      <w:sdtPr>
        <w:rPr>
          <w:rFonts w:ascii="Calibri" w:eastAsiaTheme="minorHAnsi" w:hAnsi="Calibri" w:cs="Segoe UI"/>
          <w:color w:val="212121"/>
          <w:sz w:val="22"/>
          <w:szCs w:val="22"/>
          <w:lang w:val="en-GB"/>
        </w:rPr>
        <w:id w:val="-1025244891"/>
        <w:docPartObj>
          <w:docPartGallery w:val="Table of Contents"/>
          <w:docPartUnique/>
        </w:docPartObj>
      </w:sdtPr>
      <w:sdtEndPr>
        <w:rPr>
          <w:rFonts w:cs="Calibri"/>
          <w:b/>
          <w:bCs/>
          <w:noProof/>
        </w:rPr>
      </w:sdtEndPr>
      <w:sdtContent>
        <w:p w14:paraId="334D708C" w14:textId="2E375DBB" w:rsidR="00FC1934" w:rsidRPr="00F675EC" w:rsidRDefault="00FC1934">
          <w:pPr>
            <w:pStyle w:val="TOCHeading"/>
            <w:rPr>
              <w:rFonts w:ascii="Calibri" w:hAnsi="Calibri" w:cs="Calibri"/>
            </w:rPr>
          </w:pPr>
        </w:p>
        <w:p w14:paraId="2095D9BF" w14:textId="5F3F665A" w:rsidR="00F675EC" w:rsidRPr="00F675EC" w:rsidRDefault="00FC1934">
          <w:pPr>
            <w:pStyle w:val="TOC2"/>
            <w:rPr>
              <w:rFonts w:ascii="Calibri" w:eastAsiaTheme="minorEastAsia" w:hAnsi="Calibri" w:cs="Calibri"/>
              <w:kern w:val="2"/>
              <w:sz w:val="24"/>
              <w:szCs w:val="24"/>
              <w:lang/>
              <w14:ligatures w14:val="standardContextual"/>
            </w:rPr>
          </w:pPr>
          <w:r w:rsidRPr="00F675EC">
            <w:rPr>
              <w:rFonts w:ascii="Calibri" w:hAnsi="Calibri" w:cs="Calibri"/>
            </w:rPr>
            <w:fldChar w:fldCharType="begin"/>
          </w:r>
          <w:r w:rsidRPr="00F675EC">
            <w:rPr>
              <w:rFonts w:ascii="Calibri" w:hAnsi="Calibri" w:cs="Calibri"/>
            </w:rPr>
            <w:instrText xml:space="preserve"> TOC \o "1-3" \h \z \u </w:instrText>
          </w:r>
          <w:r w:rsidRPr="00F675EC">
            <w:rPr>
              <w:rFonts w:ascii="Calibri" w:hAnsi="Calibri" w:cs="Calibri"/>
            </w:rPr>
            <w:fldChar w:fldCharType="separate"/>
          </w:r>
          <w:hyperlink w:anchor="_Toc209677769" w:history="1">
            <w:r w:rsidR="00F675EC" w:rsidRPr="00F675EC">
              <w:rPr>
                <w:rStyle w:val="Hyperlink"/>
                <w:rFonts w:ascii="Calibri" w:hAnsi="Calibri" w:cs="Calibri"/>
              </w:rPr>
              <w:t>Supplement 1: Example DCE choice task with an opt-out alternative</w:t>
            </w:r>
            <w:r w:rsidR="00F675EC" w:rsidRPr="00F675EC">
              <w:rPr>
                <w:rFonts w:ascii="Calibri" w:hAnsi="Calibri" w:cs="Calibri"/>
                <w:webHidden/>
              </w:rPr>
              <w:tab/>
            </w:r>
            <w:r w:rsidR="00F675EC" w:rsidRPr="00F675EC">
              <w:rPr>
                <w:rFonts w:ascii="Calibri" w:hAnsi="Calibri" w:cs="Calibri"/>
                <w:webHidden/>
              </w:rPr>
              <w:fldChar w:fldCharType="begin"/>
            </w:r>
            <w:r w:rsidR="00F675EC" w:rsidRPr="00F675EC">
              <w:rPr>
                <w:rFonts w:ascii="Calibri" w:hAnsi="Calibri" w:cs="Calibri"/>
                <w:webHidden/>
              </w:rPr>
              <w:instrText xml:space="preserve"> PAGEREF _Toc209677769 \h </w:instrText>
            </w:r>
            <w:r w:rsidR="00F675EC" w:rsidRPr="00F675EC">
              <w:rPr>
                <w:rFonts w:ascii="Calibri" w:hAnsi="Calibri" w:cs="Calibri"/>
                <w:webHidden/>
              </w:rPr>
            </w:r>
            <w:r w:rsidR="00F675EC" w:rsidRPr="00F675EC">
              <w:rPr>
                <w:rFonts w:ascii="Calibri" w:hAnsi="Calibri" w:cs="Calibri"/>
                <w:webHidden/>
              </w:rPr>
              <w:fldChar w:fldCharType="separate"/>
            </w:r>
            <w:r w:rsidR="00F675EC" w:rsidRPr="00F675EC">
              <w:rPr>
                <w:rFonts w:ascii="Calibri" w:hAnsi="Calibri" w:cs="Calibri"/>
                <w:webHidden/>
              </w:rPr>
              <w:t>3</w:t>
            </w:r>
            <w:r w:rsidR="00F675EC" w:rsidRPr="00F675EC">
              <w:rPr>
                <w:rFonts w:ascii="Calibri" w:hAnsi="Calibri" w:cs="Calibri"/>
                <w:webHidden/>
              </w:rPr>
              <w:fldChar w:fldCharType="end"/>
            </w:r>
          </w:hyperlink>
        </w:p>
        <w:p w14:paraId="2FCF4696" w14:textId="0FD05352" w:rsidR="00F675EC" w:rsidRPr="00F675EC" w:rsidRDefault="00F675EC">
          <w:pPr>
            <w:pStyle w:val="TOC2"/>
            <w:rPr>
              <w:rFonts w:ascii="Calibri" w:eastAsiaTheme="minorEastAsia" w:hAnsi="Calibri" w:cs="Calibri"/>
              <w:kern w:val="2"/>
              <w:sz w:val="24"/>
              <w:szCs w:val="24"/>
              <w:lang/>
              <w14:ligatures w14:val="standardContextual"/>
            </w:rPr>
          </w:pPr>
          <w:hyperlink w:anchor="_Toc209677770" w:history="1">
            <w:r w:rsidRPr="00F675EC">
              <w:rPr>
                <w:rStyle w:val="Hyperlink"/>
                <w:rFonts w:ascii="Calibri" w:hAnsi="Calibri" w:cs="Calibri"/>
              </w:rPr>
              <w:t>Supplement 2: DCE Analysis</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_Toc209677770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5</w:t>
            </w:r>
            <w:r w:rsidRPr="00F675EC">
              <w:rPr>
                <w:rFonts w:ascii="Calibri" w:hAnsi="Calibri" w:cs="Calibri"/>
                <w:webHidden/>
              </w:rPr>
              <w:fldChar w:fldCharType="end"/>
            </w:r>
          </w:hyperlink>
        </w:p>
        <w:p w14:paraId="3DD3A5EF" w14:textId="4F3A833C" w:rsidR="00F675EC" w:rsidRPr="00F675EC" w:rsidRDefault="00F675EC">
          <w:pPr>
            <w:pStyle w:val="TOC2"/>
            <w:rPr>
              <w:rFonts w:ascii="Calibri" w:eastAsiaTheme="minorEastAsia" w:hAnsi="Calibri" w:cs="Calibri"/>
              <w:kern w:val="2"/>
              <w:sz w:val="24"/>
              <w:szCs w:val="24"/>
              <w:lang/>
              <w14:ligatures w14:val="standardContextual"/>
            </w:rPr>
          </w:pPr>
          <w:hyperlink w:anchor="_Toc209677771" w:history="1">
            <w:r w:rsidRPr="00F675EC">
              <w:rPr>
                <w:rStyle w:val="Hyperlink"/>
                <w:rFonts w:ascii="Calibri" w:hAnsi="Calibri" w:cs="Calibri"/>
              </w:rPr>
              <w:t>Preference Elicitation</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_Toc209677771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5</w:t>
            </w:r>
            <w:r w:rsidRPr="00F675EC">
              <w:rPr>
                <w:rFonts w:ascii="Calibri" w:hAnsi="Calibri" w:cs="Calibri"/>
                <w:webHidden/>
              </w:rPr>
              <w:fldChar w:fldCharType="end"/>
            </w:r>
          </w:hyperlink>
        </w:p>
        <w:p w14:paraId="7B919990" w14:textId="552A6EF0" w:rsidR="00F675EC" w:rsidRPr="00F675EC" w:rsidRDefault="00F675EC">
          <w:pPr>
            <w:pStyle w:val="TOC2"/>
            <w:rPr>
              <w:rFonts w:ascii="Calibri" w:eastAsiaTheme="minorEastAsia" w:hAnsi="Calibri" w:cs="Calibri"/>
              <w:kern w:val="2"/>
              <w:sz w:val="24"/>
              <w:szCs w:val="24"/>
              <w:lang/>
              <w14:ligatures w14:val="standardContextual"/>
            </w:rPr>
          </w:pPr>
          <w:hyperlink w:anchor="_Toc209677772" w:history="1">
            <w:r w:rsidRPr="00F675EC">
              <w:rPr>
                <w:rStyle w:val="Hyperlink"/>
                <w:rFonts w:ascii="Calibri" w:hAnsi="Calibri" w:cs="Calibri"/>
              </w:rPr>
              <w:t>Relative Attribute Importance</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_Toc209677772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7</w:t>
            </w:r>
            <w:r w:rsidRPr="00F675EC">
              <w:rPr>
                <w:rFonts w:ascii="Calibri" w:hAnsi="Calibri" w:cs="Calibri"/>
                <w:webHidden/>
              </w:rPr>
              <w:fldChar w:fldCharType="end"/>
            </w:r>
          </w:hyperlink>
        </w:p>
        <w:p w14:paraId="1BBD1E0E" w14:textId="7E9B261C" w:rsidR="00F675EC" w:rsidRPr="00F675EC" w:rsidRDefault="00F675EC">
          <w:pPr>
            <w:pStyle w:val="TOC2"/>
            <w:rPr>
              <w:rFonts w:ascii="Calibri" w:eastAsiaTheme="minorEastAsia" w:hAnsi="Calibri" w:cs="Calibri"/>
              <w:kern w:val="2"/>
              <w:sz w:val="24"/>
              <w:szCs w:val="24"/>
              <w:lang/>
              <w14:ligatures w14:val="standardContextual"/>
            </w:rPr>
          </w:pPr>
          <w:hyperlink w:anchor="_Toc209677773" w:history="1">
            <w:r w:rsidRPr="00F675EC">
              <w:rPr>
                <w:rStyle w:val="Hyperlink"/>
                <w:rFonts w:ascii="Calibri" w:hAnsi="Calibri" w:cs="Calibri"/>
              </w:rPr>
              <w:t>MRS</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_Toc209677773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7</w:t>
            </w:r>
            <w:r w:rsidRPr="00F675EC">
              <w:rPr>
                <w:rFonts w:ascii="Calibri" w:hAnsi="Calibri" w:cs="Calibri"/>
                <w:webHidden/>
              </w:rPr>
              <w:fldChar w:fldCharType="end"/>
            </w:r>
          </w:hyperlink>
        </w:p>
        <w:p w14:paraId="4136B290" w14:textId="47411BAE" w:rsidR="00F675EC" w:rsidRPr="00F675EC" w:rsidRDefault="00F675EC">
          <w:pPr>
            <w:pStyle w:val="TOC2"/>
            <w:rPr>
              <w:rFonts w:ascii="Calibri" w:eastAsiaTheme="minorEastAsia" w:hAnsi="Calibri" w:cs="Calibri"/>
              <w:kern w:val="2"/>
              <w:sz w:val="24"/>
              <w:szCs w:val="24"/>
              <w:lang/>
              <w14:ligatures w14:val="standardContextual"/>
            </w:rPr>
          </w:pPr>
          <w:hyperlink w:anchor="_Toc209677774" w:history="1">
            <w:r w:rsidRPr="00F675EC">
              <w:rPr>
                <w:rStyle w:val="Hyperlink"/>
                <w:rFonts w:ascii="Calibri" w:hAnsi="Calibri" w:cs="Calibri"/>
              </w:rPr>
              <w:t>Supplement 3: Panel Sociodemographic and Clinical Characteristics, by Country</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_Toc209677774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8</w:t>
            </w:r>
            <w:r w:rsidRPr="00F675EC">
              <w:rPr>
                <w:rFonts w:ascii="Calibri" w:hAnsi="Calibri" w:cs="Calibri"/>
                <w:webHidden/>
              </w:rPr>
              <w:fldChar w:fldCharType="end"/>
            </w:r>
          </w:hyperlink>
        </w:p>
        <w:p w14:paraId="6A6D0FFB" w14:textId="65320A21" w:rsidR="00F675EC" w:rsidRPr="00F675EC" w:rsidRDefault="00F675EC">
          <w:pPr>
            <w:pStyle w:val="TOC2"/>
            <w:rPr>
              <w:rFonts w:ascii="Calibri" w:eastAsiaTheme="minorEastAsia" w:hAnsi="Calibri" w:cs="Calibri"/>
              <w:kern w:val="2"/>
              <w:sz w:val="24"/>
              <w:szCs w:val="24"/>
              <w:lang/>
              <w14:ligatures w14:val="standardContextual"/>
            </w:rPr>
          </w:pPr>
          <w:hyperlink w:anchor="_Toc209677775" w:history="1">
            <w:r w:rsidRPr="00F675EC">
              <w:rPr>
                <w:rStyle w:val="Hyperlink"/>
                <w:rFonts w:ascii="Calibri" w:hAnsi="Calibri" w:cs="Calibri"/>
              </w:rPr>
              <w:t>Supplement 4: MXL: Preference Incremental Results</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_Toc209677775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10</w:t>
            </w:r>
            <w:r w:rsidRPr="00F675EC">
              <w:rPr>
                <w:rFonts w:ascii="Calibri" w:hAnsi="Calibri" w:cs="Calibri"/>
                <w:webHidden/>
              </w:rPr>
              <w:fldChar w:fldCharType="end"/>
            </w:r>
          </w:hyperlink>
        </w:p>
        <w:p w14:paraId="750B0FEF" w14:textId="728AB780" w:rsidR="00F675EC" w:rsidRPr="00F675EC" w:rsidRDefault="00F675EC">
          <w:pPr>
            <w:pStyle w:val="TOC2"/>
            <w:rPr>
              <w:rFonts w:ascii="Calibri" w:eastAsiaTheme="minorEastAsia" w:hAnsi="Calibri" w:cs="Calibri"/>
              <w:kern w:val="2"/>
              <w:sz w:val="24"/>
              <w:szCs w:val="24"/>
              <w:lang/>
              <w14:ligatures w14:val="standardContextual"/>
            </w:rPr>
          </w:pPr>
          <w:hyperlink w:anchor="_Toc209677776" w:history="1">
            <w:r w:rsidRPr="00F675EC">
              <w:rPr>
                <w:rStyle w:val="Hyperlink"/>
                <w:rFonts w:ascii="Calibri" w:hAnsi="Calibri" w:cs="Calibri"/>
              </w:rPr>
              <w:t>Supplement 5: Marginal Utilities by Country</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_Toc209677776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12</w:t>
            </w:r>
            <w:r w:rsidRPr="00F675EC">
              <w:rPr>
                <w:rFonts w:ascii="Calibri" w:hAnsi="Calibri" w:cs="Calibri"/>
                <w:webHidden/>
              </w:rPr>
              <w:fldChar w:fldCharType="end"/>
            </w:r>
          </w:hyperlink>
        </w:p>
        <w:p w14:paraId="446F386A" w14:textId="1D1E96A9" w:rsidR="00F675EC" w:rsidRPr="00F675EC" w:rsidRDefault="00F675EC">
          <w:pPr>
            <w:pStyle w:val="TOC2"/>
            <w:rPr>
              <w:rFonts w:ascii="Calibri" w:eastAsiaTheme="minorEastAsia" w:hAnsi="Calibri" w:cs="Calibri"/>
              <w:kern w:val="2"/>
              <w:sz w:val="24"/>
              <w:szCs w:val="24"/>
              <w:lang/>
              <w14:ligatures w14:val="standardContextual"/>
            </w:rPr>
          </w:pPr>
          <w:hyperlink w:anchor="_Toc209677777" w:history="1">
            <w:r w:rsidRPr="00F675EC">
              <w:rPr>
                <w:rStyle w:val="Hyperlink"/>
                <w:rFonts w:ascii="Calibri" w:hAnsi="Calibri" w:cs="Calibri"/>
              </w:rPr>
              <w:t>Supplement 6: MXL: Preference Incremental Results from a Sensitivity Analysis Excluding Three Choice Tasks Manually Modified in the Opt-out Version of the DCE to Prevent the Opt-out Option from Dominating Treatments A and B</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_Toc209677777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13</w:t>
            </w:r>
            <w:r w:rsidRPr="00F675EC">
              <w:rPr>
                <w:rFonts w:ascii="Calibri" w:hAnsi="Calibri" w:cs="Calibri"/>
                <w:webHidden/>
              </w:rPr>
              <w:fldChar w:fldCharType="end"/>
            </w:r>
          </w:hyperlink>
        </w:p>
        <w:p w14:paraId="79D40642" w14:textId="7B5331C5" w:rsidR="00F675EC" w:rsidRPr="00F675EC" w:rsidRDefault="00F675EC">
          <w:pPr>
            <w:pStyle w:val="TOC2"/>
            <w:rPr>
              <w:rFonts w:ascii="Calibri" w:eastAsiaTheme="minorEastAsia" w:hAnsi="Calibri" w:cs="Calibri"/>
              <w:kern w:val="2"/>
              <w:sz w:val="24"/>
              <w:szCs w:val="24"/>
              <w:lang/>
              <w14:ligatures w14:val="standardContextual"/>
            </w:rPr>
          </w:pPr>
          <w:hyperlink w:anchor="_Toc209677778" w:history="1">
            <w:r w:rsidRPr="00FA1299">
              <w:rPr>
                <w:rStyle w:val="Hyperlink"/>
                <w:rFonts w:ascii="Calibri" w:hAnsi="Calibri" w:cs="Calibri"/>
              </w:rPr>
              <w:t>Supplement 7: Relative Attribute Importance by Population from (A) the Main Analysis and (B) a Sensitivity Analysis Excluding Three Choice Tasks Manually Modified in the Opt-out Version of the DCE to Prevent the Opt-out Option from Dominating Treatments A and B</w:t>
            </w:r>
            <w:r w:rsidRPr="00FA1299">
              <w:rPr>
                <w:rFonts w:ascii="Calibri" w:hAnsi="Calibri" w:cs="Calibri"/>
                <w:webHidden/>
              </w:rPr>
              <w:tab/>
            </w:r>
            <w:r w:rsidRPr="00FA1299">
              <w:rPr>
                <w:rFonts w:ascii="Calibri" w:hAnsi="Calibri" w:cs="Calibri"/>
                <w:webHidden/>
              </w:rPr>
              <w:fldChar w:fldCharType="begin"/>
            </w:r>
            <w:r w:rsidRPr="00FA1299">
              <w:rPr>
                <w:rFonts w:ascii="Calibri" w:hAnsi="Calibri" w:cs="Calibri"/>
                <w:webHidden/>
              </w:rPr>
              <w:instrText xml:space="preserve"> PAGEREF _Toc209677778 \h </w:instrText>
            </w:r>
            <w:r w:rsidRPr="00FA1299">
              <w:rPr>
                <w:rFonts w:ascii="Calibri" w:hAnsi="Calibri" w:cs="Calibri"/>
                <w:webHidden/>
              </w:rPr>
            </w:r>
            <w:r w:rsidRPr="00FA1299">
              <w:rPr>
                <w:rFonts w:ascii="Calibri" w:hAnsi="Calibri" w:cs="Calibri"/>
                <w:webHidden/>
              </w:rPr>
              <w:fldChar w:fldCharType="separate"/>
            </w:r>
            <w:r w:rsidRPr="00FA1299">
              <w:rPr>
                <w:rFonts w:ascii="Calibri" w:hAnsi="Calibri" w:cs="Calibri"/>
                <w:webHidden/>
              </w:rPr>
              <w:t>15</w:t>
            </w:r>
            <w:r w:rsidRPr="00FA1299">
              <w:rPr>
                <w:rFonts w:ascii="Calibri" w:hAnsi="Calibri" w:cs="Calibri"/>
                <w:webHidden/>
              </w:rPr>
              <w:fldChar w:fldCharType="end"/>
            </w:r>
          </w:hyperlink>
        </w:p>
        <w:p w14:paraId="56010451" w14:textId="19A7EC6B" w:rsidR="00F675EC" w:rsidRPr="00F675EC" w:rsidRDefault="00F675EC">
          <w:pPr>
            <w:pStyle w:val="TOC2"/>
            <w:rPr>
              <w:rFonts w:ascii="Calibri" w:eastAsiaTheme="minorEastAsia" w:hAnsi="Calibri" w:cs="Calibri"/>
              <w:kern w:val="2"/>
              <w:sz w:val="24"/>
              <w:szCs w:val="24"/>
              <w:lang/>
              <w14:ligatures w14:val="standardContextual"/>
            </w:rPr>
          </w:pPr>
          <w:hyperlink w:anchor="_Toc209677779" w:history="1">
            <w:r w:rsidRPr="00F675EC">
              <w:rPr>
                <w:rStyle w:val="Hyperlink"/>
                <w:rFonts w:ascii="Calibri" w:hAnsi="Calibri" w:cs="Calibri"/>
              </w:rPr>
              <w:t>Supplem</w:t>
            </w:r>
            <w:r w:rsidRPr="00FA1299">
              <w:rPr>
                <w:rStyle w:val="Hyperlink"/>
                <w:rFonts w:ascii="Calibri" w:hAnsi="Calibri" w:cs="Calibri"/>
              </w:rPr>
              <w:t>ent 8: MRS o</w:t>
            </w:r>
            <w:r w:rsidRPr="00F675EC">
              <w:rPr>
                <w:rStyle w:val="Hyperlink"/>
                <w:rFonts w:ascii="Calibri" w:hAnsi="Calibri" w:cs="Calibri"/>
              </w:rPr>
              <w:t>f Germany Compared to Other Countries</w:t>
            </w:r>
            <w:r w:rsidRPr="00F675EC">
              <w:rPr>
                <w:rFonts w:ascii="Calibri" w:hAnsi="Calibri" w:cs="Calibri"/>
                <w:webHidden/>
              </w:rPr>
              <w:tab/>
            </w:r>
            <w:r w:rsidRPr="00F675EC">
              <w:rPr>
                <w:rFonts w:ascii="Calibri" w:hAnsi="Calibri" w:cs="Calibri"/>
                <w:webHidden/>
              </w:rPr>
              <w:fldChar w:fldCharType="begin"/>
            </w:r>
            <w:r w:rsidRPr="00F675EC">
              <w:rPr>
                <w:rFonts w:ascii="Calibri" w:hAnsi="Calibri" w:cs="Calibri"/>
                <w:webHidden/>
              </w:rPr>
              <w:instrText xml:space="preserve"> PAGEREF _Toc209677779 \h </w:instrText>
            </w:r>
            <w:r w:rsidRPr="00F675EC">
              <w:rPr>
                <w:rFonts w:ascii="Calibri" w:hAnsi="Calibri" w:cs="Calibri"/>
                <w:webHidden/>
              </w:rPr>
            </w:r>
            <w:r w:rsidRPr="00F675EC">
              <w:rPr>
                <w:rFonts w:ascii="Calibri" w:hAnsi="Calibri" w:cs="Calibri"/>
                <w:webHidden/>
              </w:rPr>
              <w:fldChar w:fldCharType="separate"/>
            </w:r>
            <w:r w:rsidRPr="00F675EC">
              <w:rPr>
                <w:rFonts w:ascii="Calibri" w:hAnsi="Calibri" w:cs="Calibri"/>
                <w:webHidden/>
              </w:rPr>
              <w:t>16</w:t>
            </w:r>
            <w:r w:rsidRPr="00F675EC">
              <w:rPr>
                <w:rFonts w:ascii="Calibri" w:hAnsi="Calibri" w:cs="Calibri"/>
                <w:webHidden/>
              </w:rPr>
              <w:fldChar w:fldCharType="end"/>
            </w:r>
          </w:hyperlink>
        </w:p>
        <w:p w14:paraId="3CE37C62" w14:textId="4B6CE425" w:rsidR="00FC1934" w:rsidRPr="000F6DB0" w:rsidRDefault="00FC1934" w:rsidP="00B72626">
          <w:pPr>
            <w:spacing w:after="0"/>
            <w:rPr>
              <w:rFonts w:cs="Calibri"/>
            </w:rPr>
          </w:pPr>
          <w:r w:rsidRPr="00F675EC">
            <w:rPr>
              <w:rFonts w:cs="Calibri"/>
              <w:b/>
              <w:bCs/>
              <w:noProof/>
            </w:rPr>
            <w:fldChar w:fldCharType="end"/>
          </w:r>
        </w:p>
      </w:sdtContent>
    </w:sdt>
    <w:p w14:paraId="73277C90" w14:textId="77777777" w:rsidR="00FC1934" w:rsidRDefault="00FC1934" w:rsidP="00FC1934">
      <w:pPr>
        <w:rPr>
          <w:b/>
          <w:bCs/>
          <w:sz w:val="28"/>
          <w:szCs w:val="28"/>
          <w:lang w:val="en-US"/>
        </w:rPr>
      </w:pPr>
    </w:p>
    <w:p w14:paraId="1E6A6B06" w14:textId="1C1BFC1D" w:rsidR="00FC1934" w:rsidRDefault="00FC1934">
      <w:pPr>
        <w:rPr>
          <w:b/>
          <w:bCs/>
          <w:sz w:val="28"/>
          <w:szCs w:val="28"/>
          <w:lang w:val="en-US"/>
        </w:rPr>
      </w:pPr>
      <w:r>
        <w:rPr>
          <w:b/>
          <w:bCs/>
          <w:sz w:val="28"/>
          <w:szCs w:val="28"/>
          <w:lang w:val="en-US"/>
        </w:rPr>
        <w:br w:type="page"/>
      </w:r>
    </w:p>
    <w:p w14:paraId="57C5E326" w14:textId="730B154E" w:rsidR="00D8269B" w:rsidRPr="007749B7" w:rsidRDefault="00D8269B" w:rsidP="007749B7">
      <w:pPr>
        <w:pStyle w:val="Heading-Appendix2"/>
      </w:pPr>
      <w:bookmarkStart w:id="0" w:name="_Toc209677769"/>
      <w:r w:rsidRPr="007749B7">
        <w:lastRenderedPageBreak/>
        <w:t xml:space="preserve">Supplement 1: Example DCE </w:t>
      </w:r>
      <w:r w:rsidR="00FC1934" w:rsidRPr="007749B7">
        <w:t>c</w:t>
      </w:r>
      <w:r w:rsidRPr="007749B7">
        <w:t xml:space="preserve">hoice </w:t>
      </w:r>
      <w:r w:rsidR="00FC1934" w:rsidRPr="007749B7">
        <w:t>t</w:t>
      </w:r>
      <w:r w:rsidRPr="007749B7">
        <w:t xml:space="preserve">ask with an </w:t>
      </w:r>
      <w:r w:rsidR="00FC1934" w:rsidRPr="007749B7">
        <w:t>o</w:t>
      </w:r>
      <w:r w:rsidRPr="007749B7">
        <w:t xml:space="preserve">pt-out </w:t>
      </w:r>
      <w:r w:rsidR="00FC1934" w:rsidRPr="007749B7">
        <w:t>a</w:t>
      </w:r>
      <w:r w:rsidRPr="007749B7">
        <w:t>lternative</w:t>
      </w:r>
      <w:bookmarkEnd w:id="0"/>
    </w:p>
    <w:p w14:paraId="6720004C" w14:textId="5A3F5962" w:rsidR="00B81A89" w:rsidRPr="00B81A89" w:rsidRDefault="00B81A89" w:rsidP="00B81A89">
      <w:pPr>
        <w:pStyle w:val="BodyText"/>
        <w:spacing w:after="120" w:line="360" w:lineRule="auto"/>
        <w:rPr>
          <w:rFonts w:ascii="Calibri" w:hAnsi="Calibri" w:cs="Calibri"/>
          <w:sz w:val="22"/>
          <w:szCs w:val="22"/>
          <w:lang w:val="en-GB"/>
        </w:rPr>
      </w:pPr>
      <w:r w:rsidRPr="00B81A89">
        <w:rPr>
          <w:rFonts w:ascii="Calibri" w:hAnsi="Calibri" w:cs="Calibri"/>
          <w:sz w:val="22"/>
          <w:szCs w:val="22"/>
          <w:lang w:val="en-GB"/>
        </w:rPr>
        <w:t>In the opt-out version of the DCE, three experimental treatment alternatives were dominated by the opt-out alternative, meaning opting out would be preferable because these treatment alternatives included the worst levels for benefits. Therefore, these choice tasks were manually modified in the opt-out version to avoid dominance of the opt-out alternative, i.e. in each of these alternatives, one of the three benefit attributes was modified to reflect the middle level rather than the worst level.</w:t>
      </w:r>
    </w:p>
    <w:tbl>
      <w:tblPr>
        <w:tblStyle w:val="TableGrid1"/>
        <w:tblW w:w="5000" w:type="pct"/>
        <w:tblLook w:val="04A0" w:firstRow="1" w:lastRow="0" w:firstColumn="1" w:lastColumn="0" w:noHBand="0" w:noVBand="1"/>
      </w:tblPr>
      <w:tblGrid>
        <w:gridCol w:w="2688"/>
        <w:gridCol w:w="2110"/>
        <w:gridCol w:w="2110"/>
        <w:gridCol w:w="2108"/>
      </w:tblGrid>
      <w:tr w:rsidR="00D8269B" w:rsidRPr="00094B44" w14:paraId="2A990AC5" w14:textId="77777777" w:rsidTr="00C46C0C">
        <w:trPr>
          <w:tblHeader/>
        </w:trPr>
        <w:tc>
          <w:tcPr>
            <w:tcW w:w="1491" w:type="pct"/>
            <w:hideMark/>
          </w:tcPr>
          <w:p w14:paraId="5DA7FB00" w14:textId="77777777" w:rsidR="00D8269B" w:rsidRPr="00094B44" w:rsidRDefault="00D8269B" w:rsidP="00C46C0C">
            <w:pPr>
              <w:pStyle w:val="TableText"/>
              <w:rPr>
                <w:rFonts w:ascii="Calibri" w:hAnsi="Calibri" w:cs="Calibri"/>
                <w:b/>
                <w:sz w:val="22"/>
                <w:szCs w:val="22"/>
                <w:lang w:val="en-GB"/>
              </w:rPr>
            </w:pPr>
            <w:r w:rsidRPr="00094B44">
              <w:rPr>
                <w:rFonts w:ascii="Calibri" w:hAnsi="Calibri" w:cs="Calibri"/>
                <w:b/>
                <w:sz w:val="22"/>
                <w:szCs w:val="22"/>
                <w:lang w:val="en-GB"/>
              </w:rPr>
              <w:t>Outcomes</w:t>
            </w:r>
          </w:p>
        </w:tc>
        <w:tc>
          <w:tcPr>
            <w:tcW w:w="1170" w:type="pct"/>
            <w:hideMark/>
          </w:tcPr>
          <w:p w14:paraId="105512CF" w14:textId="77777777" w:rsidR="00D8269B" w:rsidRPr="00094B44" w:rsidRDefault="00D8269B" w:rsidP="00C46C0C">
            <w:pPr>
              <w:pStyle w:val="TableText"/>
              <w:jc w:val="center"/>
              <w:rPr>
                <w:rFonts w:ascii="Calibri" w:hAnsi="Calibri" w:cs="Calibri"/>
                <w:b/>
                <w:sz w:val="22"/>
                <w:szCs w:val="22"/>
                <w:lang w:val="en-GB"/>
              </w:rPr>
            </w:pPr>
            <w:r w:rsidRPr="00094B44">
              <w:rPr>
                <w:rFonts w:ascii="Calibri" w:hAnsi="Calibri" w:cs="Calibri"/>
                <w:b/>
                <w:sz w:val="22"/>
                <w:szCs w:val="22"/>
                <w:lang w:val="en-GB"/>
              </w:rPr>
              <w:t>Treatment A</w:t>
            </w:r>
          </w:p>
        </w:tc>
        <w:tc>
          <w:tcPr>
            <w:tcW w:w="1170" w:type="pct"/>
            <w:hideMark/>
          </w:tcPr>
          <w:p w14:paraId="2ABF4094" w14:textId="77777777" w:rsidR="00D8269B" w:rsidRPr="00094B44" w:rsidRDefault="00D8269B" w:rsidP="00C46C0C">
            <w:pPr>
              <w:pStyle w:val="TableText"/>
              <w:jc w:val="center"/>
              <w:rPr>
                <w:rFonts w:ascii="Calibri" w:hAnsi="Calibri" w:cs="Calibri"/>
                <w:b/>
                <w:sz w:val="22"/>
                <w:szCs w:val="22"/>
                <w:lang w:val="en-GB"/>
              </w:rPr>
            </w:pPr>
            <w:r w:rsidRPr="00094B44">
              <w:rPr>
                <w:rFonts w:ascii="Calibri" w:hAnsi="Calibri" w:cs="Calibri"/>
                <w:b/>
                <w:sz w:val="22"/>
                <w:szCs w:val="22"/>
                <w:lang w:val="en-GB"/>
              </w:rPr>
              <w:t>Treatment B</w:t>
            </w:r>
          </w:p>
        </w:tc>
        <w:tc>
          <w:tcPr>
            <w:tcW w:w="1169" w:type="pct"/>
          </w:tcPr>
          <w:p w14:paraId="061D3C25" w14:textId="77777777" w:rsidR="00D8269B" w:rsidRPr="00094B44" w:rsidRDefault="00D8269B" w:rsidP="00C46C0C">
            <w:pPr>
              <w:pStyle w:val="TableText"/>
              <w:jc w:val="center"/>
              <w:rPr>
                <w:rFonts w:ascii="Calibri" w:hAnsi="Calibri" w:cs="Calibri"/>
                <w:b/>
                <w:sz w:val="22"/>
                <w:szCs w:val="22"/>
                <w:lang w:val="en-GB"/>
              </w:rPr>
            </w:pPr>
            <w:r w:rsidRPr="00094B44">
              <w:rPr>
                <w:rFonts w:ascii="Calibri" w:hAnsi="Calibri" w:cs="Calibri"/>
                <w:b/>
                <w:sz w:val="22"/>
                <w:szCs w:val="22"/>
                <w:lang w:val="en-GB"/>
              </w:rPr>
              <w:t>No Treatment</w:t>
            </w:r>
          </w:p>
        </w:tc>
      </w:tr>
      <w:tr w:rsidR="00D8269B" w:rsidRPr="00094B44" w14:paraId="36FD1EC0" w14:textId="77777777" w:rsidTr="00C46C0C">
        <w:tc>
          <w:tcPr>
            <w:tcW w:w="1491" w:type="pct"/>
            <w:vMerge w:val="restart"/>
          </w:tcPr>
          <w:p w14:paraId="4C3EEB4D"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t>Time it takes to fall asleep</w:t>
            </w:r>
          </w:p>
        </w:tc>
        <w:tc>
          <w:tcPr>
            <w:tcW w:w="1170" w:type="pct"/>
          </w:tcPr>
          <w:p w14:paraId="24D5CA9B"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eastAsia="zh-CN"/>
              </w:rPr>
              <w:drawing>
                <wp:inline distT="0" distB="0" distL="0" distR="0" wp14:anchorId="18C117F7" wp14:editId="615FAF5E">
                  <wp:extent cx="458553" cy="586740"/>
                  <wp:effectExtent l="0" t="0" r="0" b="3810"/>
                  <wp:docPr id="92" name="Picture 92" descr="A silver stopwatch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silver stopwatch with black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4262" cy="594045"/>
                          </a:xfrm>
                          <a:prstGeom prst="rect">
                            <a:avLst/>
                          </a:prstGeom>
                          <a:noFill/>
                        </pic:spPr>
                      </pic:pic>
                    </a:graphicData>
                  </a:graphic>
                </wp:inline>
              </w:drawing>
            </w:r>
          </w:p>
        </w:tc>
        <w:tc>
          <w:tcPr>
            <w:tcW w:w="1170" w:type="pct"/>
            <w:vAlign w:val="center"/>
          </w:tcPr>
          <w:p w14:paraId="38CA69C9"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eastAsia="zh-CN"/>
              </w:rPr>
              <w:drawing>
                <wp:inline distT="0" distB="0" distL="0" distR="0" wp14:anchorId="035D3302" wp14:editId="2ED78264">
                  <wp:extent cx="445273" cy="567585"/>
                  <wp:effectExtent l="0" t="0" r="0" b="4445"/>
                  <wp:docPr id="116" name="Picture 116" descr="A silver stopwatch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A silver stopwatch with black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5401" cy="593242"/>
                          </a:xfrm>
                          <a:prstGeom prst="rect">
                            <a:avLst/>
                          </a:prstGeom>
                          <a:noFill/>
                        </pic:spPr>
                      </pic:pic>
                    </a:graphicData>
                  </a:graphic>
                </wp:inline>
              </w:drawing>
            </w:r>
          </w:p>
        </w:tc>
        <w:tc>
          <w:tcPr>
            <w:tcW w:w="1169" w:type="pct"/>
          </w:tcPr>
          <w:p w14:paraId="484916D1" w14:textId="77777777" w:rsidR="00D8269B" w:rsidRPr="00094B44" w:rsidRDefault="00D8269B" w:rsidP="00C46C0C">
            <w:pPr>
              <w:pStyle w:val="TableText"/>
              <w:jc w:val="center"/>
              <w:rPr>
                <w:rFonts w:ascii="Calibri" w:hAnsi="Calibri" w:cs="Calibri"/>
                <w:sz w:val="22"/>
                <w:szCs w:val="22"/>
                <w:lang w:val="en-GB" w:eastAsia="zh-CN"/>
              </w:rPr>
            </w:pPr>
            <w:r w:rsidRPr="00094B44">
              <w:rPr>
                <w:rFonts w:ascii="Calibri" w:hAnsi="Calibri" w:cs="Calibri"/>
                <w:noProof/>
                <w:sz w:val="22"/>
                <w:lang w:val="en-GB" w:eastAsia="zh-CN"/>
              </w:rPr>
              <w:drawing>
                <wp:inline distT="0" distB="0" distL="0" distR="0" wp14:anchorId="5CD8451B" wp14:editId="6FDFF49F">
                  <wp:extent cx="426720" cy="548972"/>
                  <wp:effectExtent l="0" t="0" r="0" b="3810"/>
                  <wp:docPr id="251" name="Picture 251" descr="A silver stopwatch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descr="A silver stopwatch with black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693" cy="556657"/>
                          </a:xfrm>
                          <a:prstGeom prst="rect">
                            <a:avLst/>
                          </a:prstGeom>
                          <a:noFill/>
                        </pic:spPr>
                      </pic:pic>
                    </a:graphicData>
                  </a:graphic>
                </wp:inline>
              </w:drawing>
            </w:r>
          </w:p>
        </w:tc>
      </w:tr>
      <w:tr w:rsidR="00D8269B" w:rsidRPr="00094B44" w14:paraId="44E72436" w14:textId="77777777" w:rsidTr="00C46C0C">
        <w:tc>
          <w:tcPr>
            <w:tcW w:w="1491" w:type="pct"/>
            <w:vMerge/>
          </w:tcPr>
          <w:p w14:paraId="279188E3" w14:textId="77777777" w:rsidR="00D8269B" w:rsidRPr="00094B44" w:rsidRDefault="00D8269B" w:rsidP="00C46C0C">
            <w:pPr>
              <w:pStyle w:val="TableText"/>
              <w:rPr>
                <w:rFonts w:ascii="Calibri" w:hAnsi="Calibri" w:cs="Calibri"/>
                <w:sz w:val="22"/>
                <w:szCs w:val="22"/>
                <w:lang w:val="en-GB"/>
              </w:rPr>
            </w:pPr>
          </w:p>
        </w:tc>
        <w:tc>
          <w:tcPr>
            <w:tcW w:w="1170" w:type="pct"/>
          </w:tcPr>
          <w:p w14:paraId="153D3DD7"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30 minutes to fall asleep</w:t>
            </w:r>
          </w:p>
        </w:tc>
        <w:tc>
          <w:tcPr>
            <w:tcW w:w="1170" w:type="pct"/>
            <w:vAlign w:val="center"/>
          </w:tcPr>
          <w:p w14:paraId="697A1E9F"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45 minutes to fall asleep</w:t>
            </w:r>
          </w:p>
        </w:tc>
        <w:tc>
          <w:tcPr>
            <w:tcW w:w="1169" w:type="pct"/>
          </w:tcPr>
          <w:p w14:paraId="0CF59879"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1 hour to fall asleep</w:t>
            </w:r>
          </w:p>
        </w:tc>
      </w:tr>
      <w:tr w:rsidR="00D8269B" w:rsidRPr="00094B44" w14:paraId="0D48C638" w14:textId="77777777" w:rsidTr="00C46C0C">
        <w:tc>
          <w:tcPr>
            <w:tcW w:w="1491" w:type="pct"/>
            <w:vMerge w:val="restart"/>
            <w:hideMark/>
          </w:tcPr>
          <w:p w14:paraId="726505AE"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t>Total time asleep</w:t>
            </w:r>
          </w:p>
        </w:tc>
        <w:tc>
          <w:tcPr>
            <w:tcW w:w="1170" w:type="pct"/>
            <w:hideMark/>
          </w:tcPr>
          <w:p w14:paraId="2897CACA"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7DB87377" wp14:editId="54C44656">
                  <wp:extent cx="434388" cy="556260"/>
                  <wp:effectExtent l="0" t="0" r="3810" b="0"/>
                  <wp:docPr id="94" name="Picture 94" descr="A silver stopwatch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silver stopwatch with black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6653" cy="559161"/>
                          </a:xfrm>
                          <a:prstGeom prst="rect">
                            <a:avLst/>
                          </a:prstGeom>
                        </pic:spPr>
                      </pic:pic>
                    </a:graphicData>
                  </a:graphic>
                </wp:inline>
              </w:drawing>
            </w:r>
          </w:p>
        </w:tc>
        <w:tc>
          <w:tcPr>
            <w:tcW w:w="1170" w:type="pct"/>
            <w:hideMark/>
          </w:tcPr>
          <w:p w14:paraId="624B747B"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38072750" wp14:editId="08CB2816">
                  <wp:extent cx="449580" cy="576108"/>
                  <wp:effectExtent l="0" t="0" r="7620" b="0"/>
                  <wp:docPr id="95" name="Picture 95" descr="A silver stopwatch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silver stopwatch with black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0678" cy="577515"/>
                          </a:xfrm>
                          <a:prstGeom prst="rect">
                            <a:avLst/>
                          </a:prstGeom>
                        </pic:spPr>
                      </pic:pic>
                    </a:graphicData>
                  </a:graphic>
                </wp:inline>
              </w:drawing>
            </w:r>
          </w:p>
        </w:tc>
        <w:tc>
          <w:tcPr>
            <w:tcW w:w="1169" w:type="pct"/>
          </w:tcPr>
          <w:p w14:paraId="03C08F5E"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0272E04F" wp14:editId="0C13E1DD">
                  <wp:extent cx="434388" cy="556260"/>
                  <wp:effectExtent l="0" t="0" r="3810" b="0"/>
                  <wp:docPr id="46" name="Picture 46" descr="A silver stopwatch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silver stopwatch with black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6653" cy="559161"/>
                          </a:xfrm>
                          <a:prstGeom prst="rect">
                            <a:avLst/>
                          </a:prstGeom>
                        </pic:spPr>
                      </pic:pic>
                    </a:graphicData>
                  </a:graphic>
                </wp:inline>
              </w:drawing>
            </w:r>
          </w:p>
        </w:tc>
      </w:tr>
      <w:tr w:rsidR="00D8269B" w:rsidRPr="00094B44" w14:paraId="1C198928" w14:textId="77777777" w:rsidTr="00C46C0C">
        <w:tc>
          <w:tcPr>
            <w:tcW w:w="1491" w:type="pct"/>
            <w:vMerge/>
            <w:hideMark/>
          </w:tcPr>
          <w:p w14:paraId="3BE9073E" w14:textId="77777777" w:rsidR="00D8269B" w:rsidRPr="00094B44" w:rsidRDefault="00D8269B" w:rsidP="00C46C0C">
            <w:pPr>
              <w:pStyle w:val="TableText"/>
              <w:rPr>
                <w:rFonts w:ascii="Calibri" w:hAnsi="Calibri" w:cs="Calibri"/>
                <w:sz w:val="22"/>
                <w:szCs w:val="22"/>
                <w:lang w:val="en-GB"/>
              </w:rPr>
            </w:pPr>
          </w:p>
        </w:tc>
        <w:tc>
          <w:tcPr>
            <w:tcW w:w="1170" w:type="pct"/>
          </w:tcPr>
          <w:p w14:paraId="75C7B880"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5 hours</w:t>
            </w:r>
          </w:p>
        </w:tc>
        <w:tc>
          <w:tcPr>
            <w:tcW w:w="1170" w:type="pct"/>
          </w:tcPr>
          <w:p w14:paraId="09FE04AF"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7 hours</w:t>
            </w:r>
          </w:p>
        </w:tc>
        <w:tc>
          <w:tcPr>
            <w:tcW w:w="1169" w:type="pct"/>
          </w:tcPr>
          <w:p w14:paraId="71065C8D"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5 hours</w:t>
            </w:r>
          </w:p>
        </w:tc>
      </w:tr>
      <w:tr w:rsidR="00D8269B" w:rsidRPr="00094B44" w14:paraId="6072B7FC" w14:textId="77777777" w:rsidTr="00C46C0C">
        <w:tc>
          <w:tcPr>
            <w:tcW w:w="1491" w:type="pct"/>
            <w:vMerge w:val="restart"/>
            <w:hideMark/>
          </w:tcPr>
          <w:p w14:paraId="1AAF87CB"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t>Daytime functioning</w:t>
            </w:r>
          </w:p>
        </w:tc>
        <w:tc>
          <w:tcPr>
            <w:tcW w:w="1170" w:type="pct"/>
            <w:hideMark/>
          </w:tcPr>
          <w:p w14:paraId="5AF93C6E"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71CC8060" wp14:editId="4D65D056">
                  <wp:extent cx="579120" cy="579120"/>
                  <wp:effectExtent l="0" t="0" r="0" b="0"/>
                  <wp:docPr id="97" name="Picture 97" descr="Image result for tired person imag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579120" cy="579120"/>
                          </a:xfrm>
                          <a:prstGeom prst="rect">
                            <a:avLst/>
                          </a:prstGeom>
                        </pic:spPr>
                      </pic:pic>
                    </a:graphicData>
                  </a:graphic>
                </wp:inline>
              </w:drawing>
            </w:r>
          </w:p>
        </w:tc>
        <w:tc>
          <w:tcPr>
            <w:tcW w:w="1170" w:type="pct"/>
            <w:hideMark/>
          </w:tcPr>
          <w:p w14:paraId="26901EF4"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eastAsia="zh-CN"/>
              </w:rPr>
              <w:drawing>
                <wp:inline distT="0" distB="0" distL="0" distR="0" wp14:anchorId="55F64C55" wp14:editId="74CD9B79">
                  <wp:extent cx="487680" cy="487680"/>
                  <wp:effectExtent l="0" t="0" r="7620" b="7620"/>
                  <wp:docPr id="99" name="Picture 99" descr="A black silhouette of a person be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black silhouette of a person bending&#10;&#10;Description automatically generated"/>
                          <pic:cNvPicPr/>
                        </pic:nvPicPr>
                        <pic:blipFill>
                          <a:blip r:embed="rId17"/>
                          <a:stretch>
                            <a:fillRect/>
                          </a:stretch>
                        </pic:blipFill>
                        <pic:spPr>
                          <a:xfrm>
                            <a:off x="0" y="0"/>
                            <a:ext cx="490512" cy="490512"/>
                          </a:xfrm>
                          <a:prstGeom prst="rect">
                            <a:avLst/>
                          </a:prstGeom>
                        </pic:spPr>
                      </pic:pic>
                    </a:graphicData>
                  </a:graphic>
                </wp:inline>
              </w:drawing>
            </w:r>
          </w:p>
        </w:tc>
        <w:tc>
          <w:tcPr>
            <w:tcW w:w="1169" w:type="pct"/>
          </w:tcPr>
          <w:p w14:paraId="02004C10" w14:textId="77777777" w:rsidR="00D8269B" w:rsidRPr="00094B44" w:rsidRDefault="00D8269B" w:rsidP="00C46C0C">
            <w:pPr>
              <w:pStyle w:val="TableText"/>
              <w:jc w:val="center"/>
              <w:rPr>
                <w:rFonts w:ascii="Calibri" w:hAnsi="Calibri" w:cs="Calibri"/>
                <w:sz w:val="22"/>
                <w:szCs w:val="22"/>
                <w:lang w:val="en-GB" w:eastAsia="zh-CN"/>
              </w:rPr>
            </w:pPr>
            <w:r w:rsidRPr="00094B44">
              <w:rPr>
                <w:rFonts w:ascii="Calibri" w:hAnsi="Calibri" w:cs="Calibri"/>
                <w:noProof/>
                <w:sz w:val="22"/>
                <w:lang w:val="en-GB" w:eastAsia="zh-CN"/>
              </w:rPr>
              <w:drawing>
                <wp:inline distT="0" distB="0" distL="0" distR="0" wp14:anchorId="480A7075" wp14:editId="538902FB">
                  <wp:extent cx="487680" cy="487680"/>
                  <wp:effectExtent l="0" t="0" r="7620" b="7620"/>
                  <wp:docPr id="70" name="Picture 70" descr="A black silhouette of a person be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black silhouette of a person bending&#10;&#10;Description automatically generated"/>
                          <pic:cNvPicPr/>
                        </pic:nvPicPr>
                        <pic:blipFill>
                          <a:blip r:embed="rId17"/>
                          <a:stretch>
                            <a:fillRect/>
                          </a:stretch>
                        </pic:blipFill>
                        <pic:spPr>
                          <a:xfrm>
                            <a:off x="0" y="0"/>
                            <a:ext cx="490512" cy="490512"/>
                          </a:xfrm>
                          <a:prstGeom prst="rect">
                            <a:avLst/>
                          </a:prstGeom>
                        </pic:spPr>
                      </pic:pic>
                    </a:graphicData>
                  </a:graphic>
                </wp:inline>
              </w:drawing>
            </w:r>
          </w:p>
        </w:tc>
      </w:tr>
      <w:tr w:rsidR="00D8269B" w:rsidRPr="00094B44" w14:paraId="09E49945" w14:textId="77777777" w:rsidTr="00C46C0C">
        <w:tc>
          <w:tcPr>
            <w:tcW w:w="1491" w:type="pct"/>
            <w:vMerge/>
            <w:hideMark/>
          </w:tcPr>
          <w:p w14:paraId="2C0924E7" w14:textId="77777777" w:rsidR="00D8269B" w:rsidRPr="00094B44" w:rsidRDefault="00D8269B" w:rsidP="00C46C0C">
            <w:pPr>
              <w:pStyle w:val="TableText"/>
              <w:rPr>
                <w:rFonts w:ascii="Calibri" w:hAnsi="Calibri" w:cs="Calibri"/>
                <w:sz w:val="22"/>
                <w:szCs w:val="22"/>
                <w:lang w:val="en-GB"/>
              </w:rPr>
            </w:pPr>
          </w:p>
        </w:tc>
        <w:tc>
          <w:tcPr>
            <w:tcW w:w="1170" w:type="pct"/>
          </w:tcPr>
          <w:p w14:paraId="75D9810A"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Restricted functioning</w:t>
            </w:r>
          </w:p>
        </w:tc>
        <w:tc>
          <w:tcPr>
            <w:tcW w:w="1170" w:type="pct"/>
          </w:tcPr>
          <w:p w14:paraId="343855A5"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Difficulty functioning</w:t>
            </w:r>
          </w:p>
        </w:tc>
        <w:tc>
          <w:tcPr>
            <w:tcW w:w="1169" w:type="pct"/>
          </w:tcPr>
          <w:p w14:paraId="703A5BE7"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Difficulty functioning</w:t>
            </w:r>
          </w:p>
        </w:tc>
      </w:tr>
      <w:tr w:rsidR="00D8269B" w:rsidRPr="00094B44" w14:paraId="1AAB6B3D" w14:textId="77777777" w:rsidTr="00C46C0C">
        <w:tc>
          <w:tcPr>
            <w:tcW w:w="1491" w:type="pct"/>
            <w:vMerge w:val="restart"/>
            <w:hideMark/>
          </w:tcPr>
          <w:p w14:paraId="21D8925B"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t>Likelihood of next morning dizziness/grogginess</w:t>
            </w:r>
          </w:p>
        </w:tc>
        <w:tc>
          <w:tcPr>
            <w:tcW w:w="1170" w:type="pct"/>
            <w:vAlign w:val="center"/>
            <w:hideMark/>
          </w:tcPr>
          <w:p w14:paraId="0C737FEF"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eastAsia="zh-CN"/>
              </w:rPr>
              <w:drawing>
                <wp:inline distT="0" distB="0" distL="0" distR="0" wp14:anchorId="4A444627" wp14:editId="0ED255BD">
                  <wp:extent cx="649147" cy="457200"/>
                  <wp:effectExtent l="0" t="0" r="0" b="0"/>
                  <wp:docPr id="100" name="Picture 100" descr="A red and grey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A red and grey dot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9147" cy="457200"/>
                          </a:xfrm>
                          <a:prstGeom prst="rect">
                            <a:avLst/>
                          </a:prstGeom>
                        </pic:spPr>
                      </pic:pic>
                    </a:graphicData>
                  </a:graphic>
                </wp:inline>
              </w:drawing>
            </w:r>
          </w:p>
        </w:tc>
        <w:tc>
          <w:tcPr>
            <w:tcW w:w="1170" w:type="pct"/>
            <w:hideMark/>
          </w:tcPr>
          <w:p w14:paraId="45FFA341"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289B1DC1" wp14:editId="362FF2FA">
                  <wp:extent cx="563880" cy="397126"/>
                  <wp:effectExtent l="0" t="0" r="7620" b="3175"/>
                  <wp:docPr id="101" name="Picture 101" descr="A group of red and grey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group of red and grey dot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rot="10800000" flipV="1">
                            <a:off x="0" y="0"/>
                            <a:ext cx="563880" cy="397126"/>
                          </a:xfrm>
                          <a:prstGeom prst="rect">
                            <a:avLst/>
                          </a:prstGeom>
                        </pic:spPr>
                      </pic:pic>
                    </a:graphicData>
                  </a:graphic>
                </wp:inline>
              </w:drawing>
            </w:r>
          </w:p>
        </w:tc>
        <w:tc>
          <w:tcPr>
            <w:tcW w:w="1169" w:type="pct"/>
            <w:vMerge w:val="restart"/>
            <w:vAlign w:val="center"/>
          </w:tcPr>
          <w:p w14:paraId="7B26CDA0" w14:textId="77777777" w:rsidR="00D8269B" w:rsidRPr="00094B44" w:rsidRDefault="00D8269B" w:rsidP="00C46C0C">
            <w:pPr>
              <w:pStyle w:val="TableText"/>
              <w:jc w:val="center"/>
              <w:rPr>
                <w:rFonts w:ascii="Calibri" w:hAnsi="Calibri" w:cs="Calibri"/>
                <w:sz w:val="22"/>
                <w:szCs w:val="22"/>
                <w:lang w:val="en-GB" w:eastAsia="zh-CN"/>
              </w:rPr>
            </w:pPr>
            <w:r w:rsidRPr="00094B44">
              <w:rPr>
                <w:rFonts w:ascii="Calibri" w:hAnsi="Calibri" w:cs="Calibri"/>
                <w:sz w:val="22"/>
                <w:szCs w:val="22"/>
                <w:lang w:val="en-GB" w:eastAsia="zh-CN"/>
              </w:rPr>
              <w:t>You do not experience any withdrawal or side effects</w:t>
            </w:r>
          </w:p>
        </w:tc>
      </w:tr>
      <w:tr w:rsidR="00D8269B" w:rsidRPr="00094B44" w14:paraId="295C073F" w14:textId="77777777" w:rsidTr="00C46C0C">
        <w:tc>
          <w:tcPr>
            <w:tcW w:w="1491" w:type="pct"/>
            <w:vMerge/>
            <w:hideMark/>
          </w:tcPr>
          <w:p w14:paraId="3D3DBD3B" w14:textId="77777777" w:rsidR="00D8269B" w:rsidRPr="00094B44" w:rsidRDefault="00D8269B" w:rsidP="00C46C0C">
            <w:pPr>
              <w:pStyle w:val="TableText"/>
              <w:rPr>
                <w:rFonts w:ascii="Calibri" w:hAnsi="Calibri" w:cs="Calibri"/>
                <w:sz w:val="22"/>
                <w:szCs w:val="22"/>
                <w:lang w:val="en-GB"/>
              </w:rPr>
            </w:pPr>
          </w:p>
        </w:tc>
        <w:tc>
          <w:tcPr>
            <w:tcW w:w="1170" w:type="pct"/>
            <w:vAlign w:val="center"/>
            <w:hideMark/>
          </w:tcPr>
          <w:p w14:paraId="04915183"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20 out of 100 patients (20%)</w:t>
            </w:r>
          </w:p>
        </w:tc>
        <w:tc>
          <w:tcPr>
            <w:tcW w:w="1170" w:type="pct"/>
            <w:hideMark/>
          </w:tcPr>
          <w:p w14:paraId="55F0B03B"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10 out of 100 patients (10%)</w:t>
            </w:r>
          </w:p>
        </w:tc>
        <w:tc>
          <w:tcPr>
            <w:tcW w:w="1169" w:type="pct"/>
            <w:vMerge/>
          </w:tcPr>
          <w:p w14:paraId="0DA5B6A1" w14:textId="77777777" w:rsidR="00D8269B" w:rsidRPr="00094B44" w:rsidRDefault="00D8269B" w:rsidP="00C46C0C">
            <w:pPr>
              <w:pStyle w:val="TableText"/>
              <w:jc w:val="center"/>
              <w:rPr>
                <w:rFonts w:ascii="Calibri" w:hAnsi="Calibri" w:cs="Calibri"/>
                <w:sz w:val="22"/>
                <w:szCs w:val="22"/>
                <w:lang w:val="en-GB"/>
              </w:rPr>
            </w:pPr>
          </w:p>
        </w:tc>
      </w:tr>
      <w:tr w:rsidR="00D8269B" w:rsidRPr="00094B44" w14:paraId="2B80941A" w14:textId="77777777" w:rsidTr="00C46C0C">
        <w:tc>
          <w:tcPr>
            <w:tcW w:w="1491" w:type="pct"/>
            <w:vMerge w:val="restart"/>
            <w:hideMark/>
          </w:tcPr>
          <w:p w14:paraId="4A8EBDAC"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t>Likelihood of abnormal thoughts and behavioural changes</w:t>
            </w:r>
          </w:p>
        </w:tc>
        <w:tc>
          <w:tcPr>
            <w:tcW w:w="1170" w:type="pct"/>
            <w:hideMark/>
          </w:tcPr>
          <w:p w14:paraId="610F5BC1"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32A6FCA7" wp14:editId="688926F3">
                  <wp:extent cx="649224" cy="458009"/>
                  <wp:effectExtent l="0" t="0" r="0" b="0"/>
                  <wp:docPr id="102" name="Picture 102" descr="A red and grey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red and grey dot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9224" cy="458009"/>
                          </a:xfrm>
                          <a:prstGeom prst="rect">
                            <a:avLst/>
                          </a:prstGeom>
                        </pic:spPr>
                      </pic:pic>
                    </a:graphicData>
                  </a:graphic>
                </wp:inline>
              </w:drawing>
            </w:r>
          </w:p>
        </w:tc>
        <w:tc>
          <w:tcPr>
            <w:tcW w:w="1170" w:type="pct"/>
            <w:vAlign w:val="center"/>
            <w:hideMark/>
          </w:tcPr>
          <w:p w14:paraId="253FE703"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294A5D64" wp14:editId="70A83914">
                  <wp:extent cx="649224" cy="457955"/>
                  <wp:effectExtent l="0" t="0" r="0" b="0"/>
                  <wp:docPr id="107" name="Picture 107" descr="A red and grey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red and grey dot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9224" cy="457955"/>
                          </a:xfrm>
                          <a:prstGeom prst="rect">
                            <a:avLst/>
                          </a:prstGeom>
                        </pic:spPr>
                      </pic:pic>
                    </a:graphicData>
                  </a:graphic>
                </wp:inline>
              </w:drawing>
            </w:r>
          </w:p>
        </w:tc>
        <w:tc>
          <w:tcPr>
            <w:tcW w:w="1169" w:type="pct"/>
            <w:vMerge/>
          </w:tcPr>
          <w:p w14:paraId="1F8E2726" w14:textId="77777777" w:rsidR="00D8269B" w:rsidRPr="00094B44" w:rsidRDefault="00D8269B" w:rsidP="00C46C0C">
            <w:pPr>
              <w:pStyle w:val="TableText"/>
              <w:jc w:val="center"/>
              <w:rPr>
                <w:rFonts w:ascii="Calibri" w:hAnsi="Calibri" w:cs="Calibri"/>
                <w:sz w:val="22"/>
                <w:szCs w:val="22"/>
                <w:lang w:val="en-GB"/>
              </w:rPr>
            </w:pPr>
          </w:p>
        </w:tc>
      </w:tr>
      <w:tr w:rsidR="00D8269B" w:rsidRPr="00094B44" w14:paraId="52A89BC2" w14:textId="77777777" w:rsidTr="00C46C0C">
        <w:tc>
          <w:tcPr>
            <w:tcW w:w="1491" w:type="pct"/>
            <w:vMerge/>
            <w:hideMark/>
          </w:tcPr>
          <w:p w14:paraId="7EBE853B" w14:textId="77777777" w:rsidR="00D8269B" w:rsidRPr="00094B44" w:rsidRDefault="00D8269B" w:rsidP="00C46C0C">
            <w:pPr>
              <w:pStyle w:val="TableText"/>
              <w:rPr>
                <w:rFonts w:ascii="Calibri" w:hAnsi="Calibri" w:cs="Calibri"/>
                <w:sz w:val="22"/>
                <w:szCs w:val="22"/>
                <w:lang w:val="en-GB"/>
              </w:rPr>
            </w:pPr>
          </w:p>
        </w:tc>
        <w:tc>
          <w:tcPr>
            <w:tcW w:w="1170" w:type="pct"/>
            <w:hideMark/>
          </w:tcPr>
          <w:p w14:paraId="6E0A15D4"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6 out of 100 patients (6%)</w:t>
            </w:r>
          </w:p>
        </w:tc>
        <w:tc>
          <w:tcPr>
            <w:tcW w:w="1170" w:type="pct"/>
            <w:vAlign w:val="center"/>
            <w:hideMark/>
          </w:tcPr>
          <w:p w14:paraId="13F4475A"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12 out of 100 patients (12%)</w:t>
            </w:r>
          </w:p>
        </w:tc>
        <w:tc>
          <w:tcPr>
            <w:tcW w:w="1169" w:type="pct"/>
            <w:vMerge/>
          </w:tcPr>
          <w:p w14:paraId="1D61F960" w14:textId="77777777" w:rsidR="00D8269B" w:rsidRPr="00094B44" w:rsidRDefault="00D8269B" w:rsidP="00C46C0C">
            <w:pPr>
              <w:pStyle w:val="TableText"/>
              <w:jc w:val="center"/>
              <w:rPr>
                <w:rFonts w:ascii="Calibri" w:hAnsi="Calibri" w:cs="Calibri"/>
                <w:sz w:val="22"/>
                <w:szCs w:val="22"/>
                <w:lang w:val="en-GB"/>
              </w:rPr>
            </w:pPr>
          </w:p>
        </w:tc>
      </w:tr>
      <w:tr w:rsidR="00D8269B" w:rsidRPr="00094B44" w14:paraId="2A624BD6" w14:textId="77777777" w:rsidTr="00C46C0C">
        <w:tc>
          <w:tcPr>
            <w:tcW w:w="1491" w:type="pct"/>
            <w:vMerge w:val="restart"/>
            <w:hideMark/>
          </w:tcPr>
          <w:p w14:paraId="296C510C"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t>Likelihood of falls in the night</w:t>
            </w:r>
          </w:p>
        </w:tc>
        <w:tc>
          <w:tcPr>
            <w:tcW w:w="1170" w:type="pct"/>
            <w:hideMark/>
          </w:tcPr>
          <w:p w14:paraId="3B6DFE98"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47B5CC2F" wp14:editId="00A29753">
                  <wp:extent cx="649224" cy="458009"/>
                  <wp:effectExtent l="0" t="0" r="0" b="0"/>
                  <wp:docPr id="109" name="Picture 109" descr="A group of dots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A group of dots with red dot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9224" cy="458009"/>
                          </a:xfrm>
                          <a:prstGeom prst="rect">
                            <a:avLst/>
                          </a:prstGeom>
                        </pic:spPr>
                      </pic:pic>
                    </a:graphicData>
                  </a:graphic>
                </wp:inline>
              </w:drawing>
            </w:r>
          </w:p>
        </w:tc>
        <w:tc>
          <w:tcPr>
            <w:tcW w:w="1170" w:type="pct"/>
            <w:vAlign w:val="center"/>
            <w:hideMark/>
          </w:tcPr>
          <w:p w14:paraId="05CCE0C5"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21442408" wp14:editId="789403B8">
                  <wp:extent cx="649149" cy="457200"/>
                  <wp:effectExtent l="0" t="0" r="0" b="0"/>
                  <wp:docPr id="113" name="Picture 113" descr="A grey dot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grey dots on a white background&#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rot="10800000" flipV="1">
                            <a:off x="0" y="0"/>
                            <a:ext cx="649149" cy="457200"/>
                          </a:xfrm>
                          <a:prstGeom prst="rect">
                            <a:avLst/>
                          </a:prstGeom>
                        </pic:spPr>
                      </pic:pic>
                    </a:graphicData>
                  </a:graphic>
                </wp:inline>
              </w:drawing>
            </w:r>
          </w:p>
        </w:tc>
        <w:tc>
          <w:tcPr>
            <w:tcW w:w="1169" w:type="pct"/>
            <w:vMerge/>
          </w:tcPr>
          <w:p w14:paraId="1FD786FD" w14:textId="77777777" w:rsidR="00D8269B" w:rsidRPr="00094B44" w:rsidRDefault="00D8269B" w:rsidP="00C46C0C">
            <w:pPr>
              <w:pStyle w:val="TableText"/>
              <w:jc w:val="center"/>
              <w:rPr>
                <w:rFonts w:ascii="Calibri" w:hAnsi="Calibri" w:cs="Calibri"/>
                <w:sz w:val="22"/>
                <w:szCs w:val="22"/>
                <w:lang w:val="en-GB"/>
              </w:rPr>
            </w:pPr>
          </w:p>
        </w:tc>
      </w:tr>
      <w:tr w:rsidR="00D8269B" w:rsidRPr="00094B44" w14:paraId="5C6DC4D6" w14:textId="77777777" w:rsidTr="00C46C0C">
        <w:tc>
          <w:tcPr>
            <w:tcW w:w="1491" w:type="pct"/>
            <w:vMerge/>
            <w:hideMark/>
          </w:tcPr>
          <w:p w14:paraId="180425DD" w14:textId="77777777" w:rsidR="00D8269B" w:rsidRPr="00094B44" w:rsidRDefault="00D8269B" w:rsidP="00C46C0C">
            <w:pPr>
              <w:pStyle w:val="TableText"/>
              <w:rPr>
                <w:rFonts w:ascii="Calibri" w:hAnsi="Calibri" w:cs="Calibri"/>
                <w:sz w:val="22"/>
                <w:szCs w:val="22"/>
                <w:lang w:val="en-GB"/>
              </w:rPr>
            </w:pPr>
          </w:p>
        </w:tc>
        <w:tc>
          <w:tcPr>
            <w:tcW w:w="1170" w:type="pct"/>
            <w:hideMark/>
          </w:tcPr>
          <w:p w14:paraId="722D4FF2"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5 out of 100 patients (5%)</w:t>
            </w:r>
          </w:p>
        </w:tc>
        <w:tc>
          <w:tcPr>
            <w:tcW w:w="1170" w:type="pct"/>
            <w:vAlign w:val="center"/>
            <w:hideMark/>
          </w:tcPr>
          <w:p w14:paraId="4F60EDC0"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0 out of 100 patients (0%)</w:t>
            </w:r>
          </w:p>
        </w:tc>
        <w:tc>
          <w:tcPr>
            <w:tcW w:w="1169" w:type="pct"/>
            <w:vMerge/>
          </w:tcPr>
          <w:p w14:paraId="548DBBE3" w14:textId="77777777" w:rsidR="00D8269B" w:rsidRPr="00094B44" w:rsidRDefault="00D8269B" w:rsidP="00C46C0C">
            <w:pPr>
              <w:pStyle w:val="TableText"/>
              <w:jc w:val="center"/>
              <w:rPr>
                <w:rFonts w:ascii="Calibri" w:hAnsi="Calibri" w:cs="Calibri"/>
                <w:sz w:val="22"/>
                <w:szCs w:val="22"/>
                <w:lang w:val="en-GB"/>
              </w:rPr>
            </w:pPr>
          </w:p>
        </w:tc>
      </w:tr>
      <w:tr w:rsidR="00D8269B" w:rsidRPr="00094B44" w14:paraId="75ABA5A8" w14:textId="77777777" w:rsidTr="00C46C0C">
        <w:tc>
          <w:tcPr>
            <w:tcW w:w="1491" w:type="pct"/>
            <w:vMerge w:val="restart"/>
            <w:hideMark/>
          </w:tcPr>
          <w:p w14:paraId="7A25299E"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t>Treatment withdrawal</w:t>
            </w:r>
          </w:p>
        </w:tc>
        <w:tc>
          <w:tcPr>
            <w:tcW w:w="1170" w:type="pct"/>
            <w:hideMark/>
          </w:tcPr>
          <w:p w14:paraId="7EBA9778"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eastAsia="zh-CN"/>
              </w:rPr>
              <w:drawing>
                <wp:inline distT="0" distB="0" distL="0" distR="0" wp14:anchorId="4B6B503A" wp14:editId="6EF19630">
                  <wp:extent cx="586740" cy="586740"/>
                  <wp:effectExtent l="0" t="0" r="0" b="3810"/>
                  <wp:docPr id="114" name="Picture 114" descr="https://d30y9cdsu7xlg0.cloudfront.net/png/638288-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30y9cdsu7xlg0.cloudfront.net/png/638288-200.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2544" cy="592544"/>
                          </a:xfrm>
                          <a:prstGeom prst="rect">
                            <a:avLst/>
                          </a:prstGeom>
                          <a:noFill/>
                          <a:ln>
                            <a:noFill/>
                          </a:ln>
                        </pic:spPr>
                      </pic:pic>
                    </a:graphicData>
                  </a:graphic>
                </wp:inline>
              </w:drawing>
            </w:r>
          </w:p>
        </w:tc>
        <w:tc>
          <w:tcPr>
            <w:tcW w:w="1170" w:type="pct"/>
            <w:hideMark/>
          </w:tcPr>
          <w:p w14:paraId="5751C736"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rPr>
              <w:drawing>
                <wp:inline distT="0" distB="0" distL="0" distR="0" wp14:anchorId="451B9677" wp14:editId="4E6823C7">
                  <wp:extent cx="228599" cy="548640"/>
                  <wp:effectExtent l="0" t="0" r="635" b="3810"/>
                  <wp:docPr id="115" name="Picture 115" descr="Image result for chills ic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pic:nvPicPr>
                        <pic:blipFill>
                          <a:blip r:embed="rId25">
                            <a:extLst>
                              <a:ext uri="{28A0092B-C50C-407E-A947-70E740481C1C}">
                                <a14:useLocalDpi xmlns:a14="http://schemas.microsoft.com/office/drawing/2010/main" val="0"/>
                              </a:ext>
                            </a:extLst>
                          </a:blip>
                          <a:stretch>
                            <a:fillRect/>
                          </a:stretch>
                        </pic:blipFill>
                        <pic:spPr>
                          <a:xfrm flipH="1">
                            <a:off x="0" y="0"/>
                            <a:ext cx="228599" cy="548640"/>
                          </a:xfrm>
                          <a:prstGeom prst="rect">
                            <a:avLst/>
                          </a:prstGeom>
                        </pic:spPr>
                      </pic:pic>
                    </a:graphicData>
                  </a:graphic>
                </wp:inline>
              </w:drawing>
            </w:r>
          </w:p>
        </w:tc>
        <w:tc>
          <w:tcPr>
            <w:tcW w:w="1169" w:type="pct"/>
            <w:vMerge/>
          </w:tcPr>
          <w:p w14:paraId="77543CC1" w14:textId="77777777" w:rsidR="00D8269B" w:rsidRPr="00094B44" w:rsidRDefault="00D8269B" w:rsidP="00C46C0C">
            <w:pPr>
              <w:pStyle w:val="TableText"/>
              <w:jc w:val="center"/>
              <w:rPr>
                <w:rFonts w:ascii="Calibri" w:hAnsi="Calibri" w:cs="Calibri"/>
                <w:sz w:val="22"/>
                <w:szCs w:val="22"/>
                <w:lang w:val="en-GB" w:eastAsia="zh-CN"/>
              </w:rPr>
            </w:pPr>
          </w:p>
        </w:tc>
      </w:tr>
      <w:tr w:rsidR="00D8269B" w:rsidRPr="00094B44" w14:paraId="65D5FF3A" w14:textId="77777777" w:rsidTr="00C46C0C">
        <w:tc>
          <w:tcPr>
            <w:tcW w:w="1491" w:type="pct"/>
            <w:vMerge/>
            <w:hideMark/>
          </w:tcPr>
          <w:p w14:paraId="54FF0D73" w14:textId="77777777" w:rsidR="00D8269B" w:rsidRPr="00094B44" w:rsidRDefault="00D8269B" w:rsidP="00C46C0C">
            <w:pPr>
              <w:pStyle w:val="TableText"/>
              <w:rPr>
                <w:rFonts w:ascii="Calibri" w:hAnsi="Calibri" w:cs="Calibri"/>
                <w:sz w:val="22"/>
                <w:szCs w:val="22"/>
                <w:lang w:val="en-GB"/>
              </w:rPr>
            </w:pPr>
          </w:p>
        </w:tc>
        <w:tc>
          <w:tcPr>
            <w:tcW w:w="1170" w:type="pct"/>
            <w:hideMark/>
          </w:tcPr>
          <w:p w14:paraId="57B3D283"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Moderate withdrawal</w:t>
            </w:r>
          </w:p>
        </w:tc>
        <w:tc>
          <w:tcPr>
            <w:tcW w:w="1170" w:type="pct"/>
          </w:tcPr>
          <w:p w14:paraId="289FCE59"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sz w:val="22"/>
                <w:szCs w:val="22"/>
                <w:lang w:val="en-GB"/>
              </w:rPr>
              <w:t>Severe withdrawal</w:t>
            </w:r>
          </w:p>
        </w:tc>
        <w:tc>
          <w:tcPr>
            <w:tcW w:w="1169" w:type="pct"/>
            <w:vMerge/>
          </w:tcPr>
          <w:p w14:paraId="15BBEF3F" w14:textId="77777777" w:rsidR="00D8269B" w:rsidRPr="00094B44" w:rsidRDefault="00D8269B" w:rsidP="00C46C0C">
            <w:pPr>
              <w:pStyle w:val="TableText"/>
              <w:jc w:val="center"/>
              <w:rPr>
                <w:rFonts w:ascii="Calibri" w:hAnsi="Calibri" w:cs="Calibri"/>
                <w:sz w:val="22"/>
                <w:szCs w:val="22"/>
                <w:lang w:val="en-GB"/>
              </w:rPr>
            </w:pPr>
          </w:p>
        </w:tc>
      </w:tr>
      <w:tr w:rsidR="00D8269B" w:rsidRPr="00094B44" w14:paraId="3641B348" w14:textId="77777777" w:rsidTr="00C46C0C">
        <w:tc>
          <w:tcPr>
            <w:tcW w:w="1491" w:type="pct"/>
          </w:tcPr>
          <w:p w14:paraId="5DAD4EE0" w14:textId="77777777" w:rsidR="00D8269B" w:rsidRPr="00094B44" w:rsidRDefault="00D8269B" w:rsidP="00C46C0C">
            <w:pPr>
              <w:pStyle w:val="TableText"/>
              <w:rPr>
                <w:rFonts w:ascii="Calibri" w:hAnsi="Calibri" w:cs="Calibri"/>
                <w:sz w:val="22"/>
                <w:szCs w:val="22"/>
                <w:lang w:val="en-GB"/>
              </w:rPr>
            </w:pPr>
            <w:r w:rsidRPr="00094B44">
              <w:rPr>
                <w:rFonts w:ascii="Calibri" w:hAnsi="Calibri" w:cs="Calibri"/>
                <w:sz w:val="22"/>
                <w:szCs w:val="22"/>
                <w:lang w:val="en-GB"/>
              </w:rPr>
              <w:lastRenderedPageBreak/>
              <w:t>Choice:</w:t>
            </w:r>
          </w:p>
        </w:tc>
        <w:tc>
          <w:tcPr>
            <w:tcW w:w="1170" w:type="pct"/>
          </w:tcPr>
          <w:p w14:paraId="5CB7DC69"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eastAsia="zh-CN"/>
              </w:rPr>
              <w:drawing>
                <wp:inline distT="0" distB="0" distL="0" distR="0" wp14:anchorId="0C316D40" wp14:editId="5F38EF90">
                  <wp:extent cx="182880" cy="182880"/>
                  <wp:effectExtent l="57150" t="38100" r="26670" b="64770"/>
                  <wp:docPr id="86" name="Picture 86" descr="C:\Users\Kawthar.Nakayima\Downloads\radio_button_off_grey_108x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wthar.Nakayima\Downloads\radio_button_off_grey_108x108.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a:effectLst>
                            <a:outerShdw blurRad="38100" dist="12700" dir="5400000" sx="102000" sy="102000" algn="t" rotWithShape="0">
                              <a:prstClr val="black">
                                <a:alpha val="42000"/>
                              </a:prstClr>
                            </a:outerShdw>
                          </a:effectLst>
                        </pic:spPr>
                      </pic:pic>
                    </a:graphicData>
                  </a:graphic>
                </wp:inline>
              </w:drawing>
            </w:r>
          </w:p>
        </w:tc>
        <w:tc>
          <w:tcPr>
            <w:tcW w:w="1170" w:type="pct"/>
          </w:tcPr>
          <w:p w14:paraId="148F9DB6" w14:textId="77777777" w:rsidR="00D8269B" w:rsidRPr="00094B44" w:rsidRDefault="00D8269B" w:rsidP="00C46C0C">
            <w:pPr>
              <w:pStyle w:val="TableText"/>
              <w:jc w:val="center"/>
              <w:rPr>
                <w:rFonts w:ascii="Calibri" w:hAnsi="Calibri" w:cs="Calibri"/>
                <w:sz w:val="22"/>
                <w:szCs w:val="22"/>
                <w:lang w:val="en-GB"/>
              </w:rPr>
            </w:pPr>
            <w:r w:rsidRPr="00094B44">
              <w:rPr>
                <w:rFonts w:ascii="Calibri" w:hAnsi="Calibri" w:cs="Calibri"/>
                <w:noProof/>
                <w:sz w:val="22"/>
                <w:lang w:val="en-GB" w:eastAsia="zh-CN"/>
              </w:rPr>
              <w:drawing>
                <wp:inline distT="0" distB="0" distL="0" distR="0" wp14:anchorId="264B53D0" wp14:editId="32DB06A4">
                  <wp:extent cx="182880" cy="182880"/>
                  <wp:effectExtent l="57150" t="38100" r="26670" b="64770"/>
                  <wp:docPr id="87" name="Picture 87" descr="C:\Users\Kawthar.Nakayima\Downloads\radio_button_off_grey_108x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wthar.Nakayima\Downloads\radio_button_off_grey_108x108.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a:effectLst>
                            <a:outerShdw blurRad="38100" dist="12700" dir="5400000" sx="102000" sy="102000" algn="t" rotWithShape="0">
                              <a:prstClr val="black">
                                <a:alpha val="42000"/>
                              </a:prstClr>
                            </a:outerShdw>
                          </a:effectLst>
                        </pic:spPr>
                      </pic:pic>
                    </a:graphicData>
                  </a:graphic>
                </wp:inline>
              </w:drawing>
            </w:r>
          </w:p>
        </w:tc>
        <w:tc>
          <w:tcPr>
            <w:tcW w:w="1169" w:type="pct"/>
          </w:tcPr>
          <w:p w14:paraId="64A2025E" w14:textId="77777777" w:rsidR="00D8269B" w:rsidRPr="00094B44" w:rsidRDefault="00D8269B" w:rsidP="00C46C0C">
            <w:pPr>
              <w:pStyle w:val="TableText"/>
              <w:jc w:val="center"/>
              <w:rPr>
                <w:rFonts w:ascii="Calibri" w:hAnsi="Calibri" w:cs="Calibri"/>
                <w:sz w:val="22"/>
                <w:szCs w:val="22"/>
                <w:lang w:val="en-GB" w:eastAsia="zh-CN"/>
              </w:rPr>
            </w:pPr>
            <w:r w:rsidRPr="00094B44">
              <w:rPr>
                <w:rFonts w:ascii="Calibri" w:hAnsi="Calibri" w:cs="Calibri"/>
                <w:noProof/>
                <w:sz w:val="22"/>
                <w:lang w:val="en-GB" w:eastAsia="zh-CN"/>
              </w:rPr>
              <w:drawing>
                <wp:inline distT="0" distB="0" distL="0" distR="0" wp14:anchorId="179A7E46" wp14:editId="1CEAFBDA">
                  <wp:extent cx="182880" cy="182880"/>
                  <wp:effectExtent l="57150" t="38100" r="26670" b="64770"/>
                  <wp:docPr id="88" name="Picture 88" descr="C:\Users\Kawthar.Nakayima\Downloads\radio_button_off_grey_108x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wthar.Nakayima\Downloads\radio_button_off_grey_108x108.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a:effectLst>
                            <a:outerShdw blurRad="38100" dist="12700" dir="5400000" sx="102000" sy="102000" algn="t" rotWithShape="0">
                              <a:prstClr val="black">
                                <a:alpha val="42000"/>
                              </a:prstClr>
                            </a:outerShdw>
                          </a:effectLst>
                        </pic:spPr>
                      </pic:pic>
                    </a:graphicData>
                  </a:graphic>
                </wp:inline>
              </w:drawing>
            </w:r>
          </w:p>
        </w:tc>
      </w:tr>
    </w:tbl>
    <w:p w14:paraId="632E2727" w14:textId="77777777" w:rsidR="00D8269B" w:rsidRPr="00094B44" w:rsidRDefault="00D8269B">
      <w:pPr>
        <w:rPr>
          <w:rFonts w:cs="Calibri"/>
          <w:b/>
          <w:bCs/>
          <w:lang w:val="en-US"/>
        </w:rPr>
      </w:pPr>
      <w:bookmarkStart w:id="1" w:name="_Toc125113238"/>
      <w:bookmarkStart w:id="2" w:name="_Toc125113239"/>
      <w:bookmarkStart w:id="3" w:name="_Toc125113240"/>
      <w:bookmarkStart w:id="4" w:name="_Toc125113241"/>
      <w:bookmarkStart w:id="5" w:name="_Toc125113242"/>
      <w:bookmarkStart w:id="6" w:name="_Toc125113243"/>
      <w:bookmarkStart w:id="7" w:name="_Toc125113244"/>
      <w:bookmarkStart w:id="8" w:name="_Toc125113245"/>
      <w:bookmarkStart w:id="9" w:name="_Toc125113246"/>
      <w:bookmarkStart w:id="10" w:name="_Toc125113248"/>
      <w:bookmarkStart w:id="11" w:name="_Toc125113249"/>
      <w:bookmarkStart w:id="12" w:name="_Toc125113251"/>
      <w:bookmarkStart w:id="13" w:name="_Toc125113252"/>
      <w:bookmarkStart w:id="14" w:name="_Toc125113254"/>
      <w:bookmarkStart w:id="15" w:name="_Toc125113256"/>
      <w:bookmarkStart w:id="16" w:name="_Toc125113257"/>
      <w:bookmarkStart w:id="17" w:name="_Toc125113258"/>
      <w:bookmarkStart w:id="18" w:name="_Validity_and_Reliability"/>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2A1761DE" w14:textId="48590BC3" w:rsidR="00D8269B" w:rsidRDefault="00D8269B">
      <w:pPr>
        <w:rPr>
          <w:b/>
          <w:bCs/>
          <w:sz w:val="28"/>
          <w:szCs w:val="28"/>
          <w:lang w:val="en-US"/>
        </w:rPr>
      </w:pPr>
      <w:r>
        <w:rPr>
          <w:b/>
          <w:bCs/>
          <w:sz w:val="28"/>
          <w:szCs w:val="28"/>
          <w:lang w:val="en-US"/>
        </w:rPr>
        <w:br w:type="page"/>
      </w:r>
    </w:p>
    <w:p w14:paraId="0F1C6479" w14:textId="39905A11" w:rsidR="00336541" w:rsidRDefault="00336541" w:rsidP="007749B7">
      <w:pPr>
        <w:pStyle w:val="Heading-Appendix2"/>
      </w:pPr>
      <w:bookmarkStart w:id="19" w:name="_Toc209677770"/>
      <w:r w:rsidRPr="00FC1934">
        <w:lastRenderedPageBreak/>
        <w:t xml:space="preserve">Supplement </w:t>
      </w:r>
      <w:r w:rsidR="00F51575">
        <w:t>2</w:t>
      </w:r>
      <w:r w:rsidRPr="00FC1934">
        <w:t xml:space="preserve">: </w:t>
      </w:r>
      <w:bookmarkStart w:id="20" w:name="_Toc52118006"/>
      <w:bookmarkStart w:id="21" w:name="_Toc150514641"/>
      <w:bookmarkStart w:id="22" w:name="_Toc53323743"/>
      <w:r w:rsidRPr="00FC1934">
        <w:t>DCE Analysis</w:t>
      </w:r>
      <w:bookmarkEnd w:id="19"/>
      <w:bookmarkEnd w:id="20"/>
      <w:bookmarkEnd w:id="21"/>
    </w:p>
    <w:p w14:paraId="4F47406F" w14:textId="77777777" w:rsidR="00336541" w:rsidRPr="00FC1934" w:rsidRDefault="00336541" w:rsidP="00FC1934">
      <w:pPr>
        <w:pStyle w:val="Heading2NOTOC"/>
        <w:spacing w:before="0" w:after="120" w:line="360" w:lineRule="auto"/>
        <w:rPr>
          <w:rFonts w:ascii="Calibri" w:hAnsi="Calibri" w:cs="Calibri"/>
          <w:sz w:val="22"/>
          <w:szCs w:val="22"/>
        </w:rPr>
      </w:pPr>
      <w:bookmarkStart w:id="23" w:name="_Toc150514642"/>
      <w:bookmarkStart w:id="24" w:name="_Toc209677771"/>
      <w:bookmarkEnd w:id="22"/>
      <w:r w:rsidRPr="00FC1934">
        <w:rPr>
          <w:rFonts w:ascii="Calibri" w:hAnsi="Calibri" w:cs="Calibri"/>
          <w:sz w:val="22"/>
          <w:szCs w:val="22"/>
        </w:rPr>
        <w:t>Preference Elicitation</w:t>
      </w:r>
      <w:bookmarkEnd w:id="23"/>
      <w:bookmarkEnd w:id="24"/>
    </w:p>
    <w:p w14:paraId="7B7FD14A" w14:textId="6D27A65F" w:rsidR="00336541" w:rsidRPr="00FC1934" w:rsidRDefault="00336541" w:rsidP="00FC1934">
      <w:pPr>
        <w:rPr>
          <w:rFonts w:eastAsia="Calibri Light" w:cs="Calibri"/>
          <w:color w:val="auto"/>
        </w:rPr>
      </w:pPr>
      <w:r w:rsidRPr="00FC1934">
        <w:rPr>
          <w:rFonts w:eastAsia="Calibri Light" w:cs="Calibri"/>
          <w:color w:val="auto"/>
        </w:rPr>
        <w:t xml:space="preserve">Data were pooled from both the </w:t>
      </w:r>
      <w:proofErr w:type="spellStart"/>
      <w:r w:rsidRPr="00FC1934">
        <w:rPr>
          <w:rFonts w:eastAsia="Calibri Light" w:cs="Calibri"/>
          <w:color w:val="auto"/>
        </w:rPr>
        <w:t>PAUSe</w:t>
      </w:r>
      <w:proofErr w:type="spellEnd"/>
      <w:r w:rsidRPr="00FC1934">
        <w:rPr>
          <w:rFonts w:eastAsia="Calibri Light" w:cs="Calibri"/>
          <w:color w:val="auto"/>
        </w:rPr>
        <w:t xml:space="preserve"> </w:t>
      </w:r>
      <w:r w:rsidR="008B034F">
        <w:rPr>
          <w:rFonts w:eastAsia="Calibri Light" w:cs="Calibri"/>
          <w:color w:val="auto"/>
        </w:rPr>
        <w:t>II</w:t>
      </w:r>
      <w:r w:rsidRPr="00FC1934">
        <w:rPr>
          <w:rFonts w:eastAsia="Calibri Light" w:cs="Calibri"/>
          <w:color w:val="auto"/>
        </w:rPr>
        <w:t xml:space="preserve"> study (i.e., panel recruitment) and the original </w:t>
      </w:r>
      <w:proofErr w:type="spellStart"/>
      <w:r w:rsidRPr="00FC1934">
        <w:rPr>
          <w:rFonts w:eastAsia="Calibri Light" w:cs="Calibri"/>
          <w:color w:val="auto"/>
        </w:rPr>
        <w:t>PAUSe</w:t>
      </w:r>
      <w:proofErr w:type="spellEnd"/>
      <w:r w:rsidRPr="00FC1934">
        <w:rPr>
          <w:rFonts w:eastAsia="Calibri Light" w:cs="Calibri"/>
          <w:color w:val="auto"/>
        </w:rPr>
        <w:t xml:space="preserve"> </w:t>
      </w:r>
      <w:r w:rsidR="008B034F">
        <w:rPr>
          <w:rFonts w:eastAsia="Calibri Light" w:cs="Calibri"/>
          <w:color w:val="auto"/>
        </w:rPr>
        <w:t xml:space="preserve">I </w:t>
      </w:r>
      <w:r w:rsidRPr="00FC1934">
        <w:rPr>
          <w:rFonts w:eastAsia="Calibri Light" w:cs="Calibri"/>
          <w:color w:val="auto"/>
        </w:rPr>
        <w:t xml:space="preserve">study (subjects from the optional DCE sub-study for both phase III trials, with data collected at visit 4). The pooled DCE data were analysed within the random utility maximisation framework </w:t>
      </w:r>
      <w:r w:rsidRPr="00FC1934">
        <w:rPr>
          <w:rFonts w:eastAsia="Calibri Light" w:cs="Calibri"/>
          <w:color w:val="auto"/>
        </w:rPr>
        <w:fldChar w:fldCharType="begin">
          <w:fldData xml:space="preserve">PEVuZE5vdGU+PENpdGU+PEF1dGhvcj5NYW5za2k8L0F1dGhvcj48WWVhcj4xOTc3PC9ZZWFyPjxS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=
</w:fldData>
        </w:fldChar>
      </w:r>
      <w:r w:rsidRPr="00FC1934">
        <w:rPr>
          <w:rFonts w:eastAsia="Calibri Light" w:cs="Calibri"/>
          <w:color w:val="auto"/>
        </w:rPr>
        <w:instrText xml:space="preserve"> ADDIN EN.CITE </w:instrText>
      </w:r>
      <w:r w:rsidRPr="00FC1934">
        <w:rPr>
          <w:rFonts w:eastAsia="Calibri Light" w:cs="Calibri"/>
          <w:color w:val="auto"/>
        </w:rPr>
        <w:fldChar w:fldCharType="begin">
          <w:fldData xml:space="preserve">PEVuZE5vdGU+PENpdGU+PEF1dGhvcj5NYW5za2k8L0F1dGhvcj48WWVhcj4xOTc3PC9ZZWFyPjxS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=
</w:fldData>
        </w:fldChar>
      </w:r>
      <w:r w:rsidRPr="00FC1934">
        <w:rPr>
          <w:rFonts w:eastAsia="Calibri Light" w:cs="Calibri"/>
          <w:color w:val="auto"/>
        </w:rPr>
        <w:instrText xml:space="preserve"> ADDIN EN.CITE.DATA </w:instrText>
      </w:r>
      <w:r w:rsidRPr="00FC1934">
        <w:rPr>
          <w:rFonts w:eastAsia="Calibri Light" w:cs="Calibri"/>
          <w:color w:val="auto"/>
        </w:rPr>
      </w:r>
      <w:r w:rsidRPr="00FC1934">
        <w:rPr>
          <w:rFonts w:eastAsia="Calibri Light" w:cs="Calibri"/>
          <w:color w:val="auto"/>
        </w:rPr>
        <w:fldChar w:fldCharType="end"/>
      </w:r>
      <w:r w:rsidRPr="00FC1934">
        <w:rPr>
          <w:rFonts w:eastAsia="Calibri Light" w:cs="Calibri"/>
          <w:color w:val="auto"/>
        </w:rPr>
      </w:r>
      <w:r w:rsidRPr="00FC1934">
        <w:rPr>
          <w:rFonts w:eastAsia="Calibri Light" w:cs="Calibri"/>
          <w:color w:val="auto"/>
        </w:rPr>
        <w:fldChar w:fldCharType="separate"/>
      </w:r>
      <w:r w:rsidRPr="00FC1934">
        <w:rPr>
          <w:rFonts w:eastAsia="Calibri Light" w:cs="Calibri"/>
          <w:color w:val="auto"/>
        </w:rPr>
        <w:t>[Manski 1977, Marschak 1959, McFadden 1974, Thurstone 1927]</w:t>
      </w:r>
      <w:r w:rsidRPr="00FC1934">
        <w:rPr>
          <w:rFonts w:eastAsia="Calibri Light" w:cs="Calibri"/>
          <w:color w:val="auto"/>
        </w:rPr>
        <w:fldChar w:fldCharType="end"/>
      </w:r>
      <w:r w:rsidRPr="00FC1934">
        <w:rPr>
          <w:rFonts w:eastAsia="Calibri Light" w:cs="Calibri"/>
          <w:color w:val="auto"/>
        </w:rPr>
        <w:t xml:space="preserve">. The model assumed that preferences of a respondent </w:t>
      </w:r>
      <m:oMath>
        <m:r>
          <w:rPr>
            <w:rFonts w:ascii="Cambria Math" w:eastAsia="Calibri Light" w:hAnsi="Cambria Math" w:cs="Calibri"/>
            <w:color w:val="auto"/>
          </w:rPr>
          <m:t>n</m:t>
        </m:r>
      </m:oMath>
      <w:r w:rsidRPr="00FC1934">
        <w:rPr>
          <w:rFonts w:eastAsia="Calibri Light" w:cs="Calibri"/>
          <w:color w:val="auto"/>
        </w:rPr>
        <w:t xml:space="preserve"> could be represented by a utility value </w:t>
      </w:r>
      <m:oMath>
        <m:sSub>
          <m:sSubPr>
            <m:ctrlPr>
              <w:rPr>
                <w:rFonts w:ascii="Cambria Math" w:eastAsia="Calibri Light" w:hAnsi="Cambria Math" w:cs="Calibri"/>
                <w:i/>
                <w:color w:val="auto"/>
              </w:rPr>
            </m:ctrlPr>
          </m:sSubPr>
          <m:e>
            <m:r>
              <w:rPr>
                <w:rFonts w:ascii="Cambria Math" w:eastAsia="Calibri Light" w:hAnsi="Cambria Math" w:cs="Calibri"/>
                <w:color w:val="auto"/>
              </w:rPr>
              <m:t>u</m:t>
            </m:r>
          </m:e>
          <m:sub>
            <m:r>
              <w:rPr>
                <w:rFonts w:ascii="Cambria Math" w:eastAsia="Calibri Light" w:hAnsi="Cambria Math" w:cs="Calibri"/>
                <w:color w:val="auto"/>
              </w:rPr>
              <m:t>njt</m:t>
            </m:r>
          </m:sub>
        </m:sSub>
      </m:oMath>
      <w:r w:rsidRPr="00FC1934">
        <w:rPr>
          <w:rFonts w:eastAsia="Calibri Light" w:cs="Calibri"/>
          <w:color w:val="auto"/>
        </w:rPr>
        <w:t xml:space="preserve"> for any alternative </w:t>
      </w:r>
      <m:oMath>
        <m:r>
          <w:rPr>
            <w:rFonts w:ascii="Cambria Math" w:eastAsia="Calibri Light" w:hAnsi="Cambria Math" w:cs="Calibri"/>
            <w:color w:val="auto"/>
          </w:rPr>
          <m:t>j</m:t>
        </m:r>
      </m:oMath>
      <w:r w:rsidRPr="00FC1934">
        <w:rPr>
          <w:rFonts w:eastAsia="Calibri Light" w:cs="Calibri"/>
          <w:color w:val="auto"/>
        </w:rPr>
        <w:t xml:space="preserve"> in a DCE task </w:t>
      </w:r>
      <m:oMath>
        <m:r>
          <w:rPr>
            <w:rFonts w:ascii="Cambria Math" w:eastAsia="Calibri Light" w:hAnsi="Cambria Math" w:cs="Calibri"/>
            <w:color w:val="auto"/>
          </w:rPr>
          <m:t>t</m:t>
        </m:r>
      </m:oMath>
      <w:r w:rsidRPr="00FC1934">
        <w:rPr>
          <w:rFonts w:eastAsia="Calibri Light" w:cs="Calibri"/>
          <w:color w:val="auto"/>
        </w:rPr>
        <w:t>. The reference utility function is given by Eq. 1, and is further detailed in Eq. 2:</w:t>
      </w:r>
    </w:p>
    <w:tbl>
      <w:tblPr>
        <w:tblW w:w="5000" w:type="pct"/>
        <w:tblCellMar>
          <w:left w:w="0" w:type="dxa"/>
          <w:right w:w="0" w:type="dxa"/>
        </w:tblCellMar>
        <w:tblLook w:val="04A0" w:firstRow="1" w:lastRow="0" w:firstColumn="1" w:lastColumn="0" w:noHBand="0" w:noVBand="1"/>
      </w:tblPr>
      <w:tblGrid>
        <w:gridCol w:w="8371"/>
        <w:gridCol w:w="655"/>
      </w:tblGrid>
      <w:tr w:rsidR="00336541" w:rsidRPr="00FC1934" w14:paraId="3B5B11AD" w14:textId="77777777" w:rsidTr="00D30E03">
        <w:tc>
          <w:tcPr>
            <w:tcW w:w="4637" w:type="pct"/>
            <w:tcMar>
              <w:top w:w="0" w:type="dxa"/>
              <w:left w:w="108" w:type="dxa"/>
              <w:bottom w:w="0" w:type="dxa"/>
              <w:right w:w="108" w:type="dxa"/>
            </w:tcMar>
            <w:hideMark/>
          </w:tcPr>
          <w:p w14:paraId="718D0475" w14:textId="77777777" w:rsidR="00336541" w:rsidRPr="00FC1934" w:rsidRDefault="00336541" w:rsidP="00FC1934">
            <w:pPr>
              <w:rPr>
                <w:rFonts w:eastAsia="Calibri Light" w:cs="Calibri"/>
                <w:color w:val="auto"/>
              </w:rPr>
            </w:pPr>
            <m:oMathPara>
              <m:oMath>
                <m:r>
                  <w:rPr>
                    <w:rFonts w:ascii="Cambria Math" w:eastAsia="Calibri Light" w:hAnsi="Cambria Math" w:cs="Calibri"/>
                    <w:color w:val="auto"/>
                  </w:rPr>
                  <m:t>u</m:t>
                </m:r>
                <m:d>
                  <m:dPr>
                    <m:ctrlPr>
                      <w:rPr>
                        <w:rFonts w:ascii="Cambria Math" w:eastAsia="Calibri Light" w:hAnsi="Cambria Math" w:cs="Calibri"/>
                        <w:i/>
                        <w:color w:val="auto"/>
                      </w:rPr>
                    </m:ctrlPr>
                  </m:dPr>
                  <m:e>
                    <m:sSub>
                      <m:sSubPr>
                        <m:ctrlPr>
                          <w:rPr>
                            <w:rFonts w:ascii="Cambria Math" w:eastAsia="Calibri Light" w:hAnsi="Cambria Math" w:cs="Calibri"/>
                            <w:i/>
                            <w:color w:val="auto"/>
                            <w:lang w:eastAsia="ja-JP"/>
                          </w:rPr>
                        </m:ctrlPr>
                      </m:sSubPr>
                      <m:e>
                        <m:r>
                          <m:rPr>
                            <m:sty m:val="bi"/>
                          </m:rPr>
                          <w:rPr>
                            <w:rFonts w:ascii="Cambria Math" w:eastAsia="Calibri Light" w:hAnsi="Cambria Math" w:cs="Calibri"/>
                            <w:color w:val="auto"/>
                          </w:rPr>
                          <m:t>x</m:t>
                        </m:r>
                      </m:e>
                      <m:sub>
                        <m:r>
                          <w:rPr>
                            <w:rFonts w:ascii="Cambria Math" w:eastAsia="Calibri Light" w:hAnsi="Cambria Math" w:cs="Calibri"/>
                            <w:color w:val="auto"/>
                          </w:rPr>
                          <m:t>njt</m:t>
                        </m:r>
                      </m:sub>
                    </m:sSub>
                  </m:e>
                </m:d>
                <m:r>
                  <w:rPr>
                    <w:rFonts w:ascii="Cambria Math" w:eastAsia="Calibri Light" w:hAnsi="Cambria Math" w:cs="Calibri"/>
                    <w:color w:val="auto"/>
                  </w:rPr>
                  <m:t>=</m:t>
                </m:r>
                <m:sSub>
                  <m:sSubPr>
                    <m:ctrlPr>
                      <w:rPr>
                        <w:rFonts w:ascii="Cambria Math" w:eastAsia="Calibri Light" w:hAnsi="Cambria Math" w:cs="Calibri"/>
                        <w:i/>
                        <w:color w:val="auto"/>
                      </w:rPr>
                    </m:ctrlPr>
                  </m:sSubPr>
                  <m:e>
                    <m:r>
                      <w:rPr>
                        <w:rFonts w:ascii="Cambria Math" w:eastAsia="Calibri Light" w:hAnsi="Cambria Math" w:cs="Calibri"/>
                        <w:color w:val="auto"/>
                      </w:rPr>
                      <m:t>λ</m:t>
                    </m:r>
                  </m:e>
                  <m:sub>
                    <m:r>
                      <w:rPr>
                        <w:rFonts w:ascii="Cambria Math" w:eastAsia="Calibri Light" w:hAnsi="Cambria Math" w:cs="Calibri"/>
                        <w:color w:val="auto"/>
                      </w:rPr>
                      <m:t>n</m:t>
                    </m:r>
                  </m:sub>
                </m:sSub>
                <m:r>
                  <w:rPr>
                    <w:rFonts w:ascii="Cambria Math" w:eastAsia="Calibri Light" w:hAnsi="Cambria Math" w:cs="Calibri"/>
                    <w:color w:val="auto"/>
                  </w:rPr>
                  <m:t>v(</m:t>
                </m:r>
                <m:sSub>
                  <m:sSubPr>
                    <m:ctrlPr>
                      <w:rPr>
                        <w:rFonts w:ascii="Cambria Math" w:eastAsia="Calibri Light" w:hAnsi="Cambria Math" w:cs="Calibri"/>
                        <w:b/>
                        <w:i/>
                        <w:color w:val="auto"/>
                        <w:lang w:eastAsia="ja-JP"/>
                      </w:rPr>
                    </m:ctrlPr>
                  </m:sSubPr>
                  <m:e>
                    <m:r>
                      <m:rPr>
                        <m:sty m:val="bi"/>
                      </m:rPr>
                      <w:rPr>
                        <w:rFonts w:ascii="Cambria Math" w:eastAsia="Calibri Light" w:hAnsi="Cambria Math" w:cs="Calibri"/>
                        <w:color w:val="auto"/>
                      </w:rPr>
                      <m:t>x</m:t>
                    </m:r>
                  </m:e>
                  <m:sub>
                    <m:r>
                      <w:rPr>
                        <w:rFonts w:ascii="Cambria Math" w:eastAsia="Calibri Light" w:hAnsi="Cambria Math" w:cs="Calibri"/>
                        <w:color w:val="auto"/>
                      </w:rPr>
                      <m:t>njt</m:t>
                    </m:r>
                  </m:sub>
                </m:sSub>
                <m:r>
                  <w:rPr>
                    <w:rFonts w:ascii="Cambria Math" w:eastAsia="Calibri Light" w:hAnsi="Cambria Math" w:cs="Calibri"/>
                    <w:color w:val="auto"/>
                  </w:rPr>
                  <m:t>)+</m:t>
                </m:r>
                <m:sSub>
                  <m:sSubPr>
                    <m:ctrlPr>
                      <w:rPr>
                        <w:rFonts w:ascii="Cambria Math" w:eastAsia="Calibri Light" w:hAnsi="Cambria Math" w:cs="Calibri"/>
                        <w:i/>
                        <w:color w:val="auto"/>
                        <w:lang w:eastAsia="ja-JP"/>
                      </w:rPr>
                    </m:ctrlPr>
                  </m:sSubPr>
                  <m:e>
                    <m:r>
                      <w:rPr>
                        <w:rFonts w:ascii="Cambria Math" w:eastAsia="Calibri Light" w:hAnsi="Cambria Math" w:cs="Calibri"/>
                        <w:color w:val="auto"/>
                      </w:rPr>
                      <m:t>ε</m:t>
                    </m:r>
                  </m:e>
                  <m:sub>
                    <m:r>
                      <w:rPr>
                        <w:rFonts w:ascii="Cambria Math" w:eastAsia="Calibri Light" w:hAnsi="Cambria Math" w:cs="Calibri"/>
                        <w:color w:val="auto"/>
                      </w:rPr>
                      <m:t>njt</m:t>
                    </m:r>
                  </m:sub>
                </m:sSub>
              </m:oMath>
            </m:oMathPara>
          </w:p>
        </w:tc>
        <w:tc>
          <w:tcPr>
            <w:tcW w:w="363" w:type="pct"/>
            <w:tcMar>
              <w:top w:w="0" w:type="dxa"/>
              <w:left w:w="108" w:type="dxa"/>
              <w:bottom w:w="0" w:type="dxa"/>
              <w:right w:w="108" w:type="dxa"/>
            </w:tcMar>
            <w:hideMark/>
          </w:tcPr>
          <w:p w14:paraId="49F0F104" w14:textId="77777777" w:rsidR="00336541" w:rsidRPr="00FC1934" w:rsidRDefault="00336541" w:rsidP="00FC1934">
            <w:pPr>
              <w:jc w:val="center"/>
              <w:rPr>
                <w:rFonts w:eastAsia="Calibri Light" w:cs="Calibri"/>
                <w:color w:val="auto"/>
              </w:rPr>
            </w:pPr>
            <w:r w:rsidRPr="00FC1934">
              <w:rPr>
                <w:rFonts w:eastAsia="Calibri Light" w:cs="Calibri"/>
                <w:color w:val="auto"/>
              </w:rPr>
              <w:t>(1)</w:t>
            </w:r>
          </w:p>
        </w:tc>
      </w:tr>
      <w:tr w:rsidR="00336541" w:rsidRPr="00FC1934" w14:paraId="5628841B" w14:textId="77777777" w:rsidTr="00D30E03">
        <w:tc>
          <w:tcPr>
            <w:tcW w:w="4637" w:type="pct"/>
            <w:tcMar>
              <w:top w:w="0" w:type="dxa"/>
              <w:left w:w="108" w:type="dxa"/>
              <w:bottom w:w="0" w:type="dxa"/>
              <w:right w:w="108" w:type="dxa"/>
            </w:tcMar>
            <w:hideMark/>
          </w:tcPr>
          <w:p w14:paraId="2FC1F0EA" w14:textId="77777777" w:rsidR="00336541" w:rsidRPr="00FC1934" w:rsidRDefault="00336541" w:rsidP="00FC1934">
            <w:pPr>
              <w:rPr>
                <w:rFonts w:eastAsia="Calibri Light" w:cs="Calibri"/>
                <w:color w:val="auto"/>
              </w:rPr>
            </w:pPr>
            <m:oMathPara>
              <m:oMath>
                <m:r>
                  <w:rPr>
                    <w:rFonts w:ascii="Cambria Math" w:eastAsia="Calibri Light" w:hAnsi="Cambria Math" w:cs="Calibri"/>
                    <w:color w:val="auto"/>
                  </w:rPr>
                  <m:t>u</m:t>
                </m:r>
                <m:d>
                  <m:dPr>
                    <m:ctrlPr>
                      <w:rPr>
                        <w:rFonts w:ascii="Cambria Math" w:eastAsia="Calibri Light" w:hAnsi="Cambria Math" w:cs="Calibri"/>
                        <w:i/>
                        <w:color w:val="auto"/>
                      </w:rPr>
                    </m:ctrlPr>
                  </m:dPr>
                  <m:e>
                    <m:sSub>
                      <m:sSubPr>
                        <m:ctrlPr>
                          <w:rPr>
                            <w:rFonts w:ascii="Cambria Math" w:eastAsia="Calibri Light" w:hAnsi="Cambria Math" w:cs="Calibri"/>
                            <w:i/>
                            <w:color w:val="auto"/>
                            <w:lang w:eastAsia="ja-JP"/>
                          </w:rPr>
                        </m:ctrlPr>
                      </m:sSubPr>
                      <m:e>
                        <m:r>
                          <m:rPr>
                            <m:sty m:val="bi"/>
                          </m:rPr>
                          <w:rPr>
                            <w:rFonts w:ascii="Cambria Math" w:eastAsia="Calibri Light" w:hAnsi="Cambria Math" w:cs="Calibri"/>
                            <w:color w:val="auto"/>
                          </w:rPr>
                          <m:t>x</m:t>
                        </m:r>
                      </m:e>
                      <m:sub>
                        <m:r>
                          <w:rPr>
                            <w:rFonts w:ascii="Cambria Math" w:eastAsia="Calibri Light" w:hAnsi="Cambria Math" w:cs="Calibri"/>
                            <w:color w:val="auto"/>
                          </w:rPr>
                          <m:t>njt</m:t>
                        </m:r>
                      </m:sub>
                    </m:sSub>
                  </m:e>
                </m:d>
                <m:r>
                  <w:rPr>
                    <w:rFonts w:ascii="Cambria Math" w:eastAsia="Calibri Light" w:hAnsi="Cambria Math" w:cs="Calibri"/>
                    <w:color w:val="auto"/>
                  </w:rPr>
                  <m:t>=</m:t>
                </m:r>
                <m:r>
                  <m:rPr>
                    <m:sty m:val="p"/>
                  </m:rPr>
                  <w:rPr>
                    <w:rFonts w:ascii="Cambria Math" w:eastAsia="Calibri Light" w:hAnsi="Cambria Math" w:cs="Calibri"/>
                    <w:color w:val="auto"/>
                  </w:rPr>
                  <m:t>exp</m:t>
                </m:r>
                <m:d>
                  <m:dPr>
                    <m:ctrlPr>
                      <w:rPr>
                        <w:rFonts w:ascii="Cambria Math" w:eastAsia="Calibri Light" w:hAnsi="Cambria Math" w:cs="Calibri"/>
                        <w:i/>
                        <w:color w:val="auto"/>
                      </w:rPr>
                    </m:ctrlPr>
                  </m:dPr>
                  <m:e>
                    <m:sSub>
                      <m:sSubPr>
                        <m:ctrlPr>
                          <w:rPr>
                            <w:rFonts w:ascii="Cambria Math" w:eastAsia="Calibri Light" w:hAnsi="Cambria Math" w:cs="Calibri"/>
                            <w:i/>
                            <w:color w:val="auto"/>
                          </w:rPr>
                        </m:ctrlPr>
                      </m:sSubPr>
                      <m:e>
                        <m:r>
                          <w:rPr>
                            <w:rFonts w:ascii="Cambria Math" w:eastAsia="Calibri Light" w:hAnsi="Cambria Math" w:cs="Calibri"/>
                            <w:color w:val="auto"/>
                          </w:rPr>
                          <m:t>ϴ</m:t>
                        </m:r>
                      </m:e>
                      <m:sub>
                        <m:r>
                          <w:rPr>
                            <w:rFonts w:ascii="Cambria Math" w:eastAsia="Calibri Light" w:hAnsi="Cambria Math" w:cs="Calibri"/>
                            <w:color w:val="auto"/>
                          </w:rPr>
                          <m:t>1</m:t>
                        </m:r>
                      </m:sub>
                    </m:sSub>
                    <m:sSub>
                      <m:sSubPr>
                        <m:ctrlPr>
                          <w:rPr>
                            <w:rFonts w:ascii="Cambria Math" w:eastAsia="Calibri Light" w:hAnsi="Cambria Math" w:cs="Calibri"/>
                            <w:i/>
                            <w:color w:val="auto"/>
                            <w:vertAlign w:val="superscript"/>
                          </w:rPr>
                        </m:ctrlPr>
                      </m:sSubPr>
                      <m:e>
                        <m:r>
                          <w:rPr>
                            <w:rFonts w:ascii="Cambria Math" w:eastAsia="Calibri Light" w:hAnsi="Cambria Math" w:cs="Calibri"/>
                            <w:color w:val="auto"/>
                            <w:vertAlign w:val="superscript"/>
                          </w:rPr>
                          <m:t>panel</m:t>
                        </m:r>
                      </m:e>
                      <m:sub>
                        <m:r>
                          <w:rPr>
                            <w:rFonts w:ascii="Cambria Math" w:eastAsia="Calibri Light" w:hAnsi="Cambria Math" w:cs="Calibri"/>
                            <w:color w:val="auto"/>
                            <w:vertAlign w:val="superscript"/>
                          </w:rPr>
                          <m:t>n</m:t>
                        </m:r>
                      </m:sub>
                    </m:sSub>
                    <m:r>
                      <w:rPr>
                        <w:rFonts w:ascii="Cambria Math" w:eastAsia="Calibri Light" w:hAnsi="Cambria Math" w:cs="Calibri"/>
                        <w:color w:val="auto"/>
                        <w:vertAlign w:val="superscript"/>
                      </w:rPr>
                      <m:t>+</m:t>
                    </m:r>
                    <m:sSub>
                      <m:sSubPr>
                        <m:ctrlPr>
                          <w:rPr>
                            <w:rFonts w:ascii="Cambria Math" w:eastAsia="Calibri Light" w:hAnsi="Cambria Math" w:cs="Calibri"/>
                            <w:i/>
                            <w:color w:val="auto"/>
                          </w:rPr>
                        </m:ctrlPr>
                      </m:sSubPr>
                      <m:e>
                        <m:r>
                          <w:rPr>
                            <w:rFonts w:ascii="Cambria Math" w:eastAsia="Calibri Light" w:hAnsi="Cambria Math" w:cs="Calibri"/>
                            <w:color w:val="auto"/>
                          </w:rPr>
                          <m:t>ϴ</m:t>
                        </m:r>
                      </m:e>
                      <m:sub>
                        <m:r>
                          <w:rPr>
                            <w:rFonts w:ascii="Cambria Math" w:eastAsia="Calibri Light" w:hAnsi="Cambria Math" w:cs="Calibri"/>
                            <w:color w:val="auto"/>
                          </w:rPr>
                          <m:t>2</m:t>
                        </m:r>
                      </m:sub>
                    </m:sSub>
                    <m:sSub>
                      <m:sSubPr>
                        <m:ctrlPr>
                          <w:rPr>
                            <w:rFonts w:ascii="Cambria Math" w:eastAsia="Calibri Light" w:hAnsi="Cambria Math" w:cs="Calibri"/>
                            <w:i/>
                            <w:color w:val="auto"/>
                            <w:vertAlign w:val="superscript"/>
                          </w:rPr>
                        </m:ctrlPr>
                      </m:sSubPr>
                      <m:e>
                        <m:r>
                          <w:rPr>
                            <w:rFonts w:ascii="Cambria Math" w:eastAsia="Calibri Light" w:hAnsi="Cambria Math" w:cs="Calibri"/>
                            <w:color w:val="auto"/>
                            <w:vertAlign w:val="superscript"/>
                          </w:rPr>
                          <m:t>oo</m:t>
                        </m:r>
                      </m:e>
                      <m:sub>
                        <m:r>
                          <w:rPr>
                            <w:rFonts w:ascii="Cambria Math" w:eastAsia="Calibri Light" w:hAnsi="Cambria Math" w:cs="Calibri"/>
                            <w:color w:val="auto"/>
                            <w:vertAlign w:val="superscript"/>
                          </w:rPr>
                          <m:t>n</m:t>
                        </m:r>
                      </m:sub>
                    </m:sSub>
                  </m:e>
                </m:d>
                <m:r>
                  <w:rPr>
                    <w:rFonts w:ascii="Cambria Math" w:eastAsia="Calibri Light" w:hAnsi="Cambria Math" w:cs="Calibri"/>
                    <w:color w:val="auto"/>
                  </w:rPr>
                  <m:t>v(</m:t>
                </m:r>
                <m:sSub>
                  <m:sSubPr>
                    <m:ctrlPr>
                      <w:rPr>
                        <w:rFonts w:ascii="Cambria Math" w:eastAsia="Calibri Light" w:hAnsi="Cambria Math" w:cs="Calibri"/>
                        <w:b/>
                        <w:i/>
                        <w:color w:val="auto"/>
                        <w:lang w:eastAsia="ja-JP"/>
                      </w:rPr>
                    </m:ctrlPr>
                  </m:sSubPr>
                  <m:e>
                    <m:r>
                      <m:rPr>
                        <m:sty m:val="bi"/>
                      </m:rPr>
                      <w:rPr>
                        <w:rFonts w:ascii="Cambria Math" w:eastAsia="Calibri Light" w:hAnsi="Cambria Math" w:cs="Calibri"/>
                        <w:color w:val="auto"/>
                      </w:rPr>
                      <m:t>x</m:t>
                    </m:r>
                  </m:e>
                  <m:sub>
                    <m:r>
                      <w:rPr>
                        <w:rFonts w:ascii="Cambria Math" w:eastAsia="Calibri Light" w:hAnsi="Cambria Math" w:cs="Calibri"/>
                        <w:color w:val="auto"/>
                      </w:rPr>
                      <m:t>njt</m:t>
                    </m:r>
                  </m:sub>
                </m:sSub>
                <m:r>
                  <w:rPr>
                    <w:rFonts w:ascii="Cambria Math" w:eastAsia="Calibri Light" w:hAnsi="Cambria Math" w:cs="Calibri"/>
                    <w:color w:val="auto"/>
                  </w:rPr>
                  <m:t>)+</m:t>
                </m:r>
                <m:sSub>
                  <m:sSubPr>
                    <m:ctrlPr>
                      <w:rPr>
                        <w:rFonts w:ascii="Cambria Math" w:eastAsia="Calibri Light" w:hAnsi="Cambria Math" w:cs="Calibri"/>
                        <w:i/>
                        <w:color w:val="auto"/>
                        <w:lang w:eastAsia="ja-JP"/>
                      </w:rPr>
                    </m:ctrlPr>
                  </m:sSubPr>
                  <m:e>
                    <m:r>
                      <w:rPr>
                        <w:rFonts w:ascii="Cambria Math" w:eastAsia="Calibri Light" w:hAnsi="Cambria Math" w:cs="Calibri"/>
                        <w:color w:val="auto"/>
                      </w:rPr>
                      <m:t>ε</m:t>
                    </m:r>
                  </m:e>
                  <m:sub>
                    <m:r>
                      <w:rPr>
                        <w:rFonts w:ascii="Cambria Math" w:eastAsia="Calibri Light" w:hAnsi="Cambria Math" w:cs="Calibri"/>
                        <w:color w:val="auto"/>
                      </w:rPr>
                      <m:t>njt</m:t>
                    </m:r>
                  </m:sub>
                </m:sSub>
              </m:oMath>
            </m:oMathPara>
          </w:p>
        </w:tc>
        <w:tc>
          <w:tcPr>
            <w:tcW w:w="363" w:type="pct"/>
            <w:tcMar>
              <w:top w:w="0" w:type="dxa"/>
              <w:left w:w="108" w:type="dxa"/>
              <w:bottom w:w="0" w:type="dxa"/>
              <w:right w:w="108" w:type="dxa"/>
            </w:tcMar>
            <w:hideMark/>
          </w:tcPr>
          <w:p w14:paraId="3E441D65" w14:textId="77777777" w:rsidR="00336541" w:rsidRPr="00FC1934" w:rsidRDefault="00336541" w:rsidP="00FC1934">
            <w:pPr>
              <w:jc w:val="center"/>
              <w:rPr>
                <w:rFonts w:eastAsia="Calibri Light" w:cs="Calibri"/>
                <w:color w:val="auto"/>
              </w:rPr>
            </w:pPr>
            <w:r w:rsidRPr="00FC1934">
              <w:rPr>
                <w:rFonts w:eastAsia="Calibri Light" w:cs="Calibri"/>
                <w:color w:val="auto"/>
              </w:rPr>
              <w:t>(2)</w:t>
            </w:r>
          </w:p>
        </w:tc>
      </w:tr>
    </w:tbl>
    <w:p w14:paraId="6B60E688" w14:textId="77777777" w:rsidR="00336541" w:rsidRPr="00FC1934" w:rsidRDefault="00336541" w:rsidP="00FC1934">
      <w:pPr>
        <w:rPr>
          <w:rFonts w:eastAsia="Calibri Light" w:cs="Calibri"/>
          <w:color w:val="auto"/>
        </w:rPr>
      </w:pPr>
      <w:r w:rsidRPr="00FC1934">
        <w:rPr>
          <w:rFonts w:eastAsia="Calibri Light" w:cs="Calibri"/>
          <w:color w:val="auto"/>
        </w:rPr>
        <w:t xml:space="preserve">where the systematic utility component </w:t>
      </w:r>
      <m:oMath>
        <m:r>
          <w:rPr>
            <w:rFonts w:ascii="Cambria Math" w:eastAsia="Calibri Light" w:hAnsi="Cambria Math" w:cs="Calibri"/>
            <w:color w:val="auto"/>
          </w:rPr>
          <m:t>v(</m:t>
        </m:r>
        <m:sSub>
          <m:sSubPr>
            <m:ctrlPr>
              <w:rPr>
                <w:rFonts w:ascii="Cambria Math" w:eastAsia="Calibri Light" w:hAnsi="Cambria Math" w:cs="Calibri"/>
                <w:b/>
                <w:i/>
                <w:color w:val="auto"/>
                <w:lang w:eastAsia="ja-JP"/>
              </w:rPr>
            </m:ctrlPr>
          </m:sSubPr>
          <m:e>
            <m:r>
              <m:rPr>
                <m:sty m:val="bi"/>
              </m:rPr>
              <w:rPr>
                <w:rFonts w:ascii="Cambria Math" w:eastAsia="Calibri Light" w:hAnsi="Cambria Math" w:cs="Calibri"/>
                <w:color w:val="auto"/>
              </w:rPr>
              <m:t>x</m:t>
            </m:r>
          </m:e>
          <m:sub>
            <m:r>
              <w:rPr>
                <w:rFonts w:ascii="Cambria Math" w:eastAsia="Calibri Light" w:hAnsi="Cambria Math" w:cs="Calibri"/>
                <w:color w:val="auto"/>
              </w:rPr>
              <m:t>njt</m:t>
            </m:r>
          </m:sub>
        </m:sSub>
        <m:r>
          <w:rPr>
            <w:rFonts w:ascii="Cambria Math" w:eastAsia="Calibri Light" w:hAnsi="Cambria Math" w:cs="Calibri"/>
            <w:color w:val="auto"/>
          </w:rPr>
          <m:t>)</m:t>
        </m:r>
      </m:oMath>
      <w:r w:rsidRPr="00FC1934">
        <w:rPr>
          <w:rFonts w:eastAsia="Calibri Light" w:cs="Calibri"/>
          <w:color w:val="auto"/>
        </w:rPr>
        <w:t xml:space="preserve"> is a function of the DCE attributes, and </w:t>
      </w:r>
      <m:oMath>
        <m:sSub>
          <m:sSubPr>
            <m:ctrlPr>
              <w:rPr>
                <w:rFonts w:ascii="Cambria Math" w:eastAsia="Calibri Light" w:hAnsi="Cambria Math" w:cs="Calibri"/>
                <w:i/>
                <w:color w:val="auto"/>
                <w:lang w:eastAsia="ja-JP"/>
              </w:rPr>
            </m:ctrlPr>
          </m:sSubPr>
          <m:e>
            <m:r>
              <w:rPr>
                <w:rFonts w:ascii="Cambria Math" w:eastAsia="Calibri Light" w:hAnsi="Cambria Math" w:cs="Calibri"/>
                <w:color w:val="auto"/>
              </w:rPr>
              <m:t>ε</m:t>
            </m:r>
          </m:e>
          <m:sub>
            <m:r>
              <w:rPr>
                <w:rFonts w:ascii="Cambria Math" w:eastAsia="Calibri Light" w:hAnsi="Cambria Math" w:cs="Calibri"/>
                <w:color w:val="auto"/>
              </w:rPr>
              <m:t>njt</m:t>
            </m:r>
          </m:sub>
        </m:sSub>
      </m:oMath>
      <w:r w:rsidRPr="00FC1934">
        <w:rPr>
          <w:rFonts w:eastAsia="Calibri Light" w:cs="Calibri"/>
          <w:color w:val="auto"/>
        </w:rPr>
        <w:t xml:space="preserve"> is an extreme value-distributed random error. The error term </w:t>
      </w:r>
      <m:oMath>
        <m:sSub>
          <m:sSubPr>
            <m:ctrlPr>
              <w:rPr>
                <w:rFonts w:ascii="Cambria Math" w:eastAsia="Calibri Light" w:hAnsi="Cambria Math" w:cs="Calibri"/>
                <w:i/>
                <w:color w:val="auto"/>
                <w:lang w:eastAsia="ja-JP"/>
              </w:rPr>
            </m:ctrlPr>
          </m:sSubPr>
          <m:e>
            <m:r>
              <w:rPr>
                <w:rFonts w:ascii="Cambria Math" w:eastAsia="Calibri Light" w:hAnsi="Cambria Math" w:cs="Calibri"/>
                <w:color w:val="auto"/>
              </w:rPr>
              <m:t>ε</m:t>
            </m:r>
          </m:e>
          <m:sub>
            <m:r>
              <w:rPr>
                <w:rFonts w:ascii="Cambria Math" w:eastAsia="Calibri Light" w:hAnsi="Cambria Math" w:cs="Calibri"/>
                <w:color w:val="auto"/>
              </w:rPr>
              <m:t>njt</m:t>
            </m:r>
          </m:sub>
        </m:sSub>
      </m:oMath>
      <w:r w:rsidRPr="00FC1934">
        <w:rPr>
          <w:rFonts w:eastAsia="Calibri Light" w:cs="Calibri"/>
          <w:color w:val="auto"/>
        </w:rPr>
        <w:t xml:space="preserve"> captures random choice influences beyond the included attributes. To account for differences in choice consistency, a scale parameter λ</w:t>
      </w:r>
      <w:r w:rsidRPr="00FC1934">
        <w:rPr>
          <w:rFonts w:eastAsia="Calibri Light" w:cs="Calibri"/>
          <w:color w:val="auto"/>
          <w:vertAlign w:val="subscript"/>
        </w:rPr>
        <w:t>n</w:t>
      </w:r>
      <w:r w:rsidRPr="00FC1934">
        <w:rPr>
          <w:rFonts w:eastAsia="Calibri Light" w:cs="Calibri"/>
          <w:color w:val="auto"/>
        </w:rPr>
        <w:t xml:space="preserve"> was included to account for differences in the error variance between panel vs. trial subjects, and between subjects completing the DCE with the opt-out alternative vs. without it. The scale parameter was defined such that </w:t>
      </w:r>
      <m:oMath>
        <m:sSub>
          <m:sSubPr>
            <m:ctrlPr>
              <w:rPr>
                <w:rFonts w:ascii="Cambria Math" w:eastAsia="Calibri Light" w:hAnsi="Cambria Math" w:cs="Calibri"/>
                <w:i/>
                <w:color w:val="auto"/>
              </w:rPr>
            </m:ctrlPr>
          </m:sSubPr>
          <m:e>
            <m:r>
              <w:rPr>
                <w:rFonts w:ascii="Cambria Math" w:eastAsia="Calibri Light" w:hAnsi="Cambria Math" w:cs="Calibri"/>
                <w:color w:val="auto"/>
              </w:rPr>
              <m:t>ϴ</m:t>
            </m:r>
          </m:e>
          <m:sub>
            <m:r>
              <w:rPr>
                <w:rFonts w:ascii="Cambria Math" w:eastAsia="Calibri Light" w:hAnsi="Cambria Math" w:cs="Calibri"/>
                <w:color w:val="auto"/>
              </w:rPr>
              <m:t>1</m:t>
            </m:r>
          </m:sub>
        </m:sSub>
        <m:sSub>
          <m:sSubPr>
            <m:ctrlPr>
              <w:rPr>
                <w:rFonts w:ascii="Cambria Math" w:eastAsia="Calibri Light" w:hAnsi="Cambria Math" w:cs="Calibri"/>
                <w:i/>
                <w:color w:val="auto"/>
                <w:vertAlign w:val="superscript"/>
              </w:rPr>
            </m:ctrlPr>
          </m:sSubPr>
          <m:e>
            <m:r>
              <w:rPr>
                <w:rFonts w:ascii="Cambria Math" w:eastAsia="Calibri Light" w:hAnsi="Cambria Math" w:cs="Calibri"/>
                <w:color w:val="auto"/>
                <w:vertAlign w:val="superscript"/>
              </w:rPr>
              <m:t>panel</m:t>
            </m:r>
          </m:e>
          <m:sub>
            <m:r>
              <w:rPr>
                <w:rFonts w:ascii="Cambria Math" w:eastAsia="Calibri Light" w:hAnsi="Cambria Math" w:cs="Calibri"/>
                <w:color w:val="auto"/>
                <w:vertAlign w:val="superscript"/>
              </w:rPr>
              <m:t>n</m:t>
            </m:r>
          </m:sub>
        </m:sSub>
      </m:oMath>
      <w:r w:rsidRPr="00FC1934">
        <w:rPr>
          <w:rFonts w:eastAsia="Calibri Light" w:cs="Calibri"/>
          <w:color w:val="auto"/>
        </w:rPr>
        <w:t xml:space="preserve"> indicated if subject </w:t>
      </w:r>
      <w:r w:rsidRPr="00FC1934">
        <w:rPr>
          <w:rFonts w:eastAsia="Calibri Light" w:cs="Calibri"/>
          <w:i/>
          <w:color w:val="auto"/>
        </w:rPr>
        <w:t>n</w:t>
      </w:r>
      <w:r w:rsidRPr="00FC1934">
        <w:rPr>
          <w:rFonts w:eastAsia="Calibri Light" w:cs="Calibri"/>
          <w:color w:val="auto"/>
        </w:rPr>
        <w:t xml:space="preserve"> was recruited via online panel, and </w:t>
      </w:r>
      <m:oMath>
        <m:sSub>
          <m:sSubPr>
            <m:ctrlPr>
              <w:rPr>
                <w:rFonts w:ascii="Cambria Math" w:eastAsia="Calibri Light" w:hAnsi="Cambria Math" w:cs="Calibri"/>
                <w:i/>
                <w:color w:val="auto"/>
              </w:rPr>
            </m:ctrlPr>
          </m:sSubPr>
          <m:e>
            <m:r>
              <w:rPr>
                <w:rFonts w:ascii="Cambria Math" w:eastAsia="Calibri Light" w:hAnsi="Cambria Math" w:cs="Calibri"/>
                <w:color w:val="auto"/>
              </w:rPr>
              <m:t>ϴ</m:t>
            </m:r>
          </m:e>
          <m:sub>
            <m:r>
              <w:rPr>
                <w:rFonts w:ascii="Cambria Math" w:eastAsia="Calibri Light" w:hAnsi="Cambria Math" w:cs="Calibri"/>
                <w:color w:val="auto"/>
              </w:rPr>
              <m:t>2</m:t>
            </m:r>
          </m:sub>
        </m:sSub>
        <m:sSub>
          <m:sSubPr>
            <m:ctrlPr>
              <w:rPr>
                <w:rFonts w:ascii="Cambria Math" w:eastAsia="Calibri Light" w:hAnsi="Cambria Math" w:cs="Calibri"/>
                <w:i/>
                <w:color w:val="auto"/>
                <w:vertAlign w:val="superscript"/>
              </w:rPr>
            </m:ctrlPr>
          </m:sSubPr>
          <m:e>
            <m:r>
              <w:rPr>
                <w:rFonts w:ascii="Cambria Math" w:eastAsia="Calibri Light" w:hAnsi="Cambria Math" w:cs="Calibri"/>
                <w:color w:val="auto"/>
                <w:vertAlign w:val="superscript"/>
              </w:rPr>
              <m:t>oo</m:t>
            </m:r>
          </m:e>
          <m:sub>
            <m:r>
              <w:rPr>
                <w:rFonts w:ascii="Cambria Math" w:eastAsia="Calibri Light" w:hAnsi="Cambria Math" w:cs="Calibri"/>
                <w:color w:val="auto"/>
                <w:vertAlign w:val="superscript"/>
              </w:rPr>
              <m:t>n</m:t>
            </m:r>
          </m:sub>
        </m:sSub>
      </m:oMath>
      <w:r w:rsidRPr="00FC1934">
        <w:rPr>
          <w:rFonts w:eastAsia="Calibri Light" w:cs="Calibri"/>
          <w:color w:val="auto"/>
        </w:rPr>
        <w:t xml:space="preserve"> indicated if subject </w:t>
      </w:r>
      <w:r w:rsidRPr="00FC1934">
        <w:rPr>
          <w:rFonts w:eastAsia="Calibri Light" w:cs="Calibri"/>
          <w:i/>
          <w:color w:val="auto"/>
        </w:rPr>
        <w:t xml:space="preserve">n </w:t>
      </w:r>
      <w:r w:rsidRPr="00FC1934">
        <w:rPr>
          <w:rFonts w:eastAsia="Calibri Light" w:cs="Calibri"/>
          <w:color w:val="auto"/>
        </w:rPr>
        <w:t>received the DCE with the opt-out alternative (Eq. 2). A scale parameter was inversely related to the error variance</w:t>
      </w:r>
      <w:r w:rsidRPr="00FC1934">
        <w:rPr>
          <w:rFonts w:eastAsia="MS Mincho" w:cs="Calibri"/>
          <w:color w:val="auto"/>
          <w:lang w:eastAsia="ja-JP"/>
        </w:rPr>
        <w:t>.</w:t>
      </w:r>
    </w:p>
    <w:p w14:paraId="7F78F0BB" w14:textId="77777777" w:rsidR="00336541" w:rsidRPr="00FC1934" w:rsidRDefault="00336541" w:rsidP="00FC1934">
      <w:pPr>
        <w:rPr>
          <w:rFonts w:eastAsia="Calibri Light" w:cs="Calibri"/>
          <w:color w:val="auto"/>
        </w:rPr>
      </w:pPr>
      <w:r w:rsidRPr="00FC1934">
        <w:rPr>
          <w:rFonts w:eastAsia="Calibri Light" w:cs="Calibri"/>
          <w:color w:val="auto"/>
        </w:rPr>
        <w:t xml:space="preserve">Furthermore, the deterministic utility, </w:t>
      </w:r>
      <m:oMath>
        <m:r>
          <w:rPr>
            <w:rFonts w:ascii="Cambria Math" w:eastAsia="Calibri Light" w:hAnsi="Cambria Math" w:cs="Calibri"/>
            <w:color w:val="auto"/>
          </w:rPr>
          <m:t>v(</m:t>
        </m:r>
        <m:sSub>
          <m:sSubPr>
            <m:ctrlPr>
              <w:rPr>
                <w:rFonts w:ascii="Cambria Math" w:eastAsia="Calibri Light" w:hAnsi="Cambria Math" w:cs="Calibri"/>
                <w:b/>
                <w:i/>
                <w:color w:val="auto"/>
              </w:rPr>
            </m:ctrlPr>
          </m:sSubPr>
          <m:e>
            <m:r>
              <m:rPr>
                <m:sty m:val="bi"/>
              </m:rPr>
              <w:rPr>
                <w:rFonts w:ascii="Cambria Math" w:eastAsia="Calibri Light" w:hAnsi="Cambria Math" w:cs="Calibri"/>
                <w:color w:val="auto"/>
              </w:rPr>
              <m:t>x</m:t>
            </m:r>
          </m:e>
          <m:sub>
            <m:r>
              <w:rPr>
                <w:rFonts w:ascii="Cambria Math" w:eastAsia="Calibri Light" w:hAnsi="Cambria Math" w:cs="Calibri"/>
                <w:color w:val="auto"/>
              </w:rPr>
              <m:t>njt</m:t>
            </m:r>
          </m:sub>
        </m:sSub>
        <m:r>
          <w:rPr>
            <w:rFonts w:ascii="Cambria Math" w:eastAsia="Calibri Light" w:hAnsi="Cambria Math" w:cs="Calibri"/>
            <w:color w:val="auto"/>
          </w:rPr>
          <m:t>)</m:t>
        </m:r>
      </m:oMath>
      <w:r w:rsidRPr="00FC1934">
        <w:rPr>
          <w:rFonts w:eastAsia="Calibri Light" w:cs="Calibri"/>
          <w:color w:val="auto"/>
        </w:rPr>
        <w:t xml:space="preserve"> was defined 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1"/>
        <w:gridCol w:w="665"/>
      </w:tblGrid>
      <w:tr w:rsidR="00336541" w:rsidRPr="00FC1934" w14:paraId="2A583058" w14:textId="77777777" w:rsidTr="00D30E03">
        <w:tc>
          <w:tcPr>
            <w:tcW w:w="8361" w:type="dxa"/>
            <w:vAlign w:val="center"/>
          </w:tcPr>
          <w:p w14:paraId="5DB8238D" w14:textId="43DC1D0E" w:rsidR="00336541" w:rsidRPr="00FC1934" w:rsidRDefault="00336541" w:rsidP="00FC1934">
            <w:pPr>
              <w:spacing w:before="0" w:after="120" w:line="360" w:lineRule="auto"/>
              <w:rPr>
                <w:rFonts w:ascii="Calibri" w:eastAsia="Calibri Light" w:hAnsi="Calibri" w:cs="Calibri"/>
                <w:sz w:val="22"/>
              </w:rPr>
            </w:pPr>
            <m:oMathPara>
              <m:oMathParaPr>
                <m:jc m:val="center"/>
              </m:oMathParaPr>
              <m:oMath>
                <m:r>
                  <m:rPr>
                    <m:sty m:val="p"/>
                  </m:rPr>
                  <w:rPr>
                    <w:rFonts w:ascii="Cambria Math" w:eastAsia="Calibri Light" w:hAnsi="Cambria Math" w:cs="Calibri"/>
                    <w:sz w:val="22"/>
                  </w:rPr>
                  <m:t>v</m:t>
                </m:r>
                <m:d>
                  <m:dPr>
                    <m:ctrlPr>
                      <w:rPr>
                        <w:rFonts w:ascii="Cambria Math" w:eastAsia="Calibri Light" w:hAnsi="Cambria Math" w:cs="Calibri"/>
                        <w:sz w:val="22"/>
                      </w:rPr>
                    </m:ctrlPr>
                  </m:dPr>
                  <m:e>
                    <m:sSub>
                      <m:sSubPr>
                        <m:ctrlPr>
                          <w:rPr>
                            <w:rFonts w:ascii="Cambria Math" w:eastAsia="Calibri Light" w:hAnsi="Cambria Math" w:cs="Calibri"/>
                            <w:b/>
                            <w:sz w:val="22"/>
                          </w:rPr>
                        </m:ctrlPr>
                      </m:sSubPr>
                      <m:e>
                        <m:r>
                          <m:rPr>
                            <m:sty m:val="bi"/>
                          </m:rPr>
                          <w:rPr>
                            <w:rFonts w:ascii="Cambria Math" w:eastAsia="Calibri Light" w:hAnsi="Cambria Math" w:cs="Calibri"/>
                            <w:sz w:val="22"/>
                          </w:rPr>
                          <m:t>x</m:t>
                        </m:r>
                      </m:e>
                      <m:sub>
                        <m:r>
                          <w:rPr>
                            <w:rFonts w:ascii="Cambria Math" w:eastAsia="Calibri Light" w:hAnsi="Cambria Math" w:cs="Calibri"/>
                            <w:sz w:val="22"/>
                          </w:rPr>
                          <m:t>njt</m:t>
                        </m:r>
                      </m:sub>
                    </m:sSub>
                  </m:e>
                </m:d>
                <m:r>
                  <m:rPr>
                    <m:sty m:val="p"/>
                  </m:rPr>
                  <w:rPr>
                    <w:rFonts w:ascii="Cambria Math" w:eastAsia="Calibri Light" w:hAnsi="Cambria Math" w:cs="Calibri"/>
                    <w:sz w:val="22"/>
                  </w:rPr>
                  <m:t xml:space="preserve">= </m:t>
                </m:r>
                <m:m>
                  <m:mPr>
                    <m:cGp m:val="8"/>
                    <m:mcs>
                      <m:mc>
                        <m:mcPr>
                          <m:count m:val="1"/>
                          <m:mcJc m:val="left"/>
                        </m:mcPr>
                      </m:mc>
                    </m:mcs>
                    <m:ctrlPr>
                      <w:rPr>
                        <w:rFonts w:ascii="Cambria Math" w:eastAsia="Calibri Light" w:hAnsi="Cambria Math" w:cs="Calibri"/>
                        <w:sz w:val="22"/>
                      </w:rPr>
                    </m:ctrlPr>
                  </m:mP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α</m:t>
                          </m:r>
                        </m:e>
                        <m:sub>
                          <m:r>
                            <w:rPr>
                              <w:rFonts w:ascii="Cambria Math" w:eastAsia="Calibri" w:hAnsi="Cambria Math" w:cs="Calibri"/>
                              <w:kern w:val="24"/>
                              <w:sz w:val="22"/>
                              <w:lang w:eastAsia="en-GB"/>
                            </w:rPr>
                            <m:t>opt</m:t>
                          </m:r>
                          <m:r>
                            <m:rPr>
                              <m:sty m:val="p"/>
                            </m:rPr>
                            <w:rPr>
                              <w:rFonts w:ascii="Cambria Math" w:eastAsia="Calibri" w:hAnsi="Cambria Math" w:cs="Calibri"/>
                              <w:kern w:val="24"/>
                              <w:sz w:val="22"/>
                              <w:lang w:eastAsia="en-GB"/>
                            </w:rPr>
                            <m:t>-</m:t>
                          </m:r>
                          <m:r>
                            <w:rPr>
                              <w:rFonts w:ascii="Cambria Math" w:eastAsia="Calibri" w:hAnsi="Cambria Math" w:cs="Calibri"/>
                              <w:kern w:val="24"/>
                              <w:sz w:val="22"/>
                              <w:lang w:eastAsia="en-GB"/>
                            </w:rPr>
                            <m:t>out</m:t>
                          </m:r>
                        </m:sub>
                      </m:sSub>
                    </m:e>
                  </m:m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1</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time_to_sleep_45min</m:t>
                          </m:r>
                        </m:e>
                        <m:sub>
                          <m:r>
                            <w:rPr>
                              <w:rFonts w:ascii="Cambria Math" w:eastAsia="Calibri" w:hAnsi="Cambria Math" w:cs="Calibri"/>
                              <w:kern w:val="24"/>
                              <w:sz w:val="22"/>
                              <w:lang w:eastAsia="en-GB"/>
                            </w:rPr>
                            <m:t>jnt</m:t>
                          </m:r>
                        </m:sub>
                      </m:sSub>
                    </m:e>
                  </m:mr>
                  <m:mr>
                    <m:e>
                      <m:m>
                        <m:mPr>
                          <m:cGp m:val="8"/>
                          <m:mcs>
                            <m:mc>
                              <m:mcPr>
                                <m:count m:val="1"/>
                                <m:mcJc m:val="left"/>
                              </m:mcPr>
                            </m:mc>
                          </m:mcs>
                          <m:ctrlPr>
                            <w:rPr>
                              <w:rFonts w:ascii="Cambria Math" w:eastAsia="Calibri Light" w:hAnsi="Cambria Math" w:cs="Calibri"/>
                              <w:sz w:val="22"/>
                            </w:rPr>
                          </m:ctrlPr>
                        </m:mP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2</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time_to_sleep_30min</m:t>
                                </m:r>
                              </m:e>
                              <m:sub>
                                <m:r>
                                  <w:rPr>
                                    <w:rFonts w:ascii="Cambria Math" w:eastAsia="Calibri" w:hAnsi="Cambria Math" w:cs="Calibri"/>
                                    <w:kern w:val="24"/>
                                    <w:sz w:val="22"/>
                                    <w:lang w:eastAsia="en-GB"/>
                                  </w:rPr>
                                  <m:t>jnt</m:t>
                                </m:r>
                              </m:sub>
                            </m:sSub>
                          </m:e>
                        </m:m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3</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total_sleep_6h</m:t>
                                </m:r>
                              </m:e>
                              <m:sub>
                                <m:r>
                                  <w:rPr>
                                    <w:rFonts w:ascii="Cambria Math" w:eastAsia="Calibri" w:hAnsi="Cambria Math" w:cs="Calibri"/>
                                    <w:kern w:val="24"/>
                                    <w:sz w:val="22"/>
                                    <w:lang w:eastAsia="en-GB"/>
                                  </w:rPr>
                                  <m:t>jnt</m:t>
                                </m:r>
                              </m:sub>
                            </m:sSub>
                          </m:e>
                        </m:mr>
                        <m:mr>
                          <m:e>
                            <m:m>
                              <m:mPr>
                                <m:cGp m:val="8"/>
                                <m:mcs>
                                  <m:mc>
                                    <m:mcPr>
                                      <m:count m:val="1"/>
                                      <m:mcJc m:val="left"/>
                                    </m:mcPr>
                                  </m:mc>
                                </m:mcs>
                                <m:ctrlPr>
                                  <w:rPr>
                                    <w:rFonts w:ascii="Cambria Math" w:eastAsia="Calibri Light" w:hAnsi="Cambria Math" w:cs="Calibri"/>
                                    <w:sz w:val="22"/>
                                  </w:rPr>
                                </m:ctrlPr>
                              </m:mP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4</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total_sleep_7h</m:t>
                                      </m:r>
                                    </m:e>
                                    <m:sub>
                                      <m:r>
                                        <w:rPr>
                                          <w:rFonts w:ascii="Cambria Math" w:eastAsia="Calibri" w:hAnsi="Cambria Math" w:cs="Calibri"/>
                                          <w:kern w:val="24"/>
                                          <w:sz w:val="22"/>
                                          <w:lang w:eastAsia="en-GB"/>
                                        </w:rPr>
                                        <m:t>jnt</m:t>
                                      </m:r>
                                    </m:sub>
                                  </m:sSub>
                                </m:e>
                              </m:m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5</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funtioning_restricted</m:t>
                                      </m:r>
                                    </m:e>
                                    <m:sub>
                                      <m:r>
                                        <w:rPr>
                                          <w:rFonts w:ascii="Cambria Math" w:eastAsia="Calibri" w:hAnsi="Cambria Math" w:cs="Calibri"/>
                                          <w:kern w:val="24"/>
                                          <w:sz w:val="22"/>
                                          <w:lang w:eastAsia="en-GB"/>
                                        </w:rPr>
                                        <m:t>jnt</m:t>
                                      </m:r>
                                    </m:sub>
                                  </m:sSub>
                                </m:e>
                              </m:mr>
                              <m:mr>
                                <m:e>
                                  <m:m>
                                    <m:mPr>
                                      <m:cGp m:val="8"/>
                                      <m:mcs>
                                        <m:mc>
                                          <m:mcPr>
                                            <m:count m:val="1"/>
                                            <m:mcJc m:val="left"/>
                                          </m:mcPr>
                                        </m:mc>
                                      </m:mcs>
                                      <m:ctrlPr>
                                        <w:rPr>
                                          <w:rFonts w:ascii="Cambria Math" w:eastAsia="Calibri Light" w:hAnsi="Cambria Math" w:cs="Calibri"/>
                                          <w:sz w:val="22"/>
                                        </w:rPr>
                                      </m:ctrlPr>
                                    </m:mP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6</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funtioning_fully</m:t>
                                            </m:r>
                                          </m:e>
                                          <m:sub>
                                            <m:r>
                                              <w:rPr>
                                                <w:rFonts w:ascii="Cambria Math" w:eastAsia="Calibri" w:hAnsi="Cambria Math" w:cs="Calibri"/>
                                                <w:kern w:val="24"/>
                                                <w:sz w:val="22"/>
                                                <w:lang w:eastAsia="en-GB"/>
                                              </w:rPr>
                                              <m:t>jnt</m:t>
                                            </m:r>
                                          </m:sub>
                                        </m:sSub>
                                      </m:e>
                                    </m:m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7</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dizziness_10%</m:t>
                                            </m:r>
                                          </m:e>
                                          <m:sub>
                                            <m:r>
                                              <w:rPr>
                                                <w:rFonts w:ascii="Cambria Math" w:eastAsia="Calibri" w:hAnsi="Cambria Math" w:cs="Calibri"/>
                                                <w:kern w:val="24"/>
                                                <w:sz w:val="22"/>
                                                <w:lang w:eastAsia="en-GB"/>
                                              </w:rPr>
                                              <m:t>jnt</m:t>
                                            </m:r>
                                          </m:sub>
                                        </m:sSub>
                                      </m:e>
                                    </m:mr>
                                    <m:mr>
                                      <m:e>
                                        <m:m>
                                          <m:mPr>
                                            <m:cGp m:val="8"/>
                                            <m:mcs>
                                              <m:mc>
                                                <m:mcPr>
                                                  <m:count m:val="1"/>
                                                  <m:mcJc m:val="left"/>
                                                </m:mcPr>
                                              </m:mc>
                                            </m:mcs>
                                            <m:ctrlPr>
                                              <w:rPr>
                                                <w:rFonts w:ascii="Cambria Math" w:eastAsia="Calibri Light" w:hAnsi="Cambria Math" w:cs="Calibri"/>
                                                <w:sz w:val="22"/>
                                              </w:rPr>
                                            </m:ctrlPr>
                                          </m:mPr>
                                          <m:mr>
                                            <m:e>
                                              <m:r>
                                                <m:rPr>
                                                  <m:sty m:val="p"/>
                                                </m:rPr>
                                                <w:rPr>
                                                  <w:rFonts w:ascii="Cambria Math" w:eastAsia="Calibri Light" w:hAnsi="Cambria Math" w:cs="Calibri"/>
                                                  <w:sz w:val="22"/>
                                                </w:rPr>
                                                <m:t>+</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8</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dizziness_20%</m:t>
                                                  </m:r>
                                                </m:e>
                                                <m:sub>
                                                  <m:r>
                                                    <w:rPr>
                                                      <w:rFonts w:ascii="Cambria Math" w:eastAsia="Calibri" w:hAnsi="Cambria Math" w:cs="Calibri"/>
                                                      <w:kern w:val="24"/>
                                                      <w:sz w:val="22"/>
                                                      <w:lang w:eastAsia="en-GB"/>
                                                    </w:rPr>
                                                    <m:t>jnt</m:t>
                                                  </m:r>
                                                </m:sub>
                                              </m:sSub>
                                            </m:e>
                                          </m:mr>
                                          <m:mr>
                                            <m:e>
                                              <m:r>
                                                <m:rPr>
                                                  <m:sty m:val="p"/>
                                                </m:rPr>
                                                <w:rPr>
                                                  <w:rFonts w:ascii="Cambria Math" w:eastAsia="Calibri Light" w:hAnsi="Cambria Math" w:cs="Calibri"/>
                                                  <w:sz w:val="22"/>
                                                </w:rPr>
                                                <m:t>+exp(</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9</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)abnormal_thoughts_and_behaviors_6%</m:t>
                                                  </m:r>
                                                </m:e>
                                                <m:sub>
                                                  <m:r>
                                                    <w:rPr>
                                                      <w:rFonts w:ascii="Cambria Math" w:eastAsia="Calibri" w:hAnsi="Cambria Math" w:cs="Calibri"/>
                                                      <w:kern w:val="24"/>
                                                      <w:sz w:val="22"/>
                                                      <w:lang w:eastAsia="en-GB"/>
                                                    </w:rPr>
                                                    <m:t>jnt</m:t>
                                                  </m:r>
                                                </m:sub>
                                              </m:sSub>
                                              <m:r>
                                                <m:rPr>
                                                  <m:sty m:val="p"/>
                                                </m:rPr>
                                                <w:rPr>
                                                  <w:rFonts w:ascii="Cambria Math" w:eastAsia="Times New Roman" w:hAnsi="Cambria Math" w:cs="Calibri"/>
                                                  <w:kern w:val="24"/>
                                                  <w:sz w:val="22"/>
                                                  <w:lang w:eastAsia="en-GB"/>
                                                </w:rPr>
                                                <m:t xml:space="preserve"> </m:t>
                                              </m:r>
                                            </m:e>
                                          </m:mr>
                                          <m:mr>
                                            <m:e>
                                              <m:m>
                                                <m:mPr>
                                                  <m:cGp m:val="8"/>
                                                  <m:mcs>
                                                    <m:mc>
                                                      <m:mcPr>
                                                        <m:count m:val="1"/>
                                                        <m:mcJc m:val="left"/>
                                                      </m:mcPr>
                                                    </m:mc>
                                                  </m:mcs>
                                                  <m:ctrlPr>
                                                    <w:rPr>
                                                      <w:rFonts w:ascii="Cambria Math" w:eastAsia="Calibri Light" w:hAnsi="Cambria Math" w:cs="Calibri"/>
                                                      <w:sz w:val="22"/>
                                                    </w:rPr>
                                                  </m:ctrlPr>
                                                </m:mPr>
                                                <m:mr>
                                                  <m:e>
                                                    <m:r>
                                                      <m:rPr>
                                                        <m:sty m:val="p"/>
                                                      </m:rPr>
                                                      <w:rPr>
                                                        <w:rFonts w:ascii="Cambria Math" w:eastAsia="Calibri Light" w:hAnsi="Cambria Math" w:cs="Calibri"/>
                                                        <w:sz w:val="22"/>
                                                      </w:rPr>
                                                      <m:t>+exp(</m:t>
                                                    </m:r>
                                                    <m:sSub>
                                                      <m:sSubPr>
                                                        <m:ctrlPr>
                                                          <w:rPr>
                                                            <w:rFonts w:ascii="Cambria Math" w:eastAsia="Calibri" w:hAnsi="Cambria Math" w:cs="Calibri"/>
                                                            <w:kern w:val="24"/>
                                                            <w:sz w:val="22"/>
                                                            <w:lang w:eastAsia="en-GB"/>
                                                          </w:rPr>
                                                        </m:ctrlPr>
                                                      </m:sSubPr>
                                                      <m:e>
                                                        <m:r>
                                                          <w:rPr>
                                                            <w:rFonts w:ascii="Cambria Math" w:eastAsia="Calibri" w:hAnsi="Cambria Math" w:cs="Calibri"/>
                                                            <w:kern w:val="24"/>
                                                            <w:sz w:val="22"/>
                                                            <w:lang w:eastAsia="en-GB"/>
                                                          </w:rPr>
                                                          <m:t>β</m:t>
                                                        </m:r>
                                                      </m:e>
                                                      <m:sub>
                                                        <m:r>
                                                          <m:rPr>
                                                            <m:sty m:val="p"/>
                                                          </m:rPr>
                                                          <w:rPr>
                                                            <w:rFonts w:ascii="Cambria Math" w:eastAsia="Calibri" w:hAnsi="Cambria Math" w:cs="Calibri"/>
                                                            <w:kern w:val="24"/>
                                                            <w:sz w:val="22"/>
                                                            <w:lang w:eastAsia="en-GB"/>
                                                          </w:rPr>
                                                          <m:t>10</m:t>
                                                        </m:r>
                                                        <m:r>
                                                          <w:rPr>
                                                            <w:rFonts w:ascii="Cambria Math" w:eastAsia="Calibri" w:hAnsi="Cambria Math" w:cs="Calibri"/>
                                                            <w:kern w:val="24"/>
                                                            <w:sz w:val="22"/>
                                                            <w:lang w:eastAsia="en-GB"/>
                                                          </w:rPr>
                                                          <m:t>n</m:t>
                                                        </m:r>
                                                      </m:sub>
                                                    </m:sSub>
                                                    <m:sSub>
                                                      <m:sSubPr>
                                                        <m:ctrlPr>
                                                          <w:rPr>
                                                            <w:rFonts w:ascii="Cambria Math" w:eastAsia="Calibri" w:hAnsi="Cambria Math" w:cs="Calibri"/>
                                                            <w:kern w:val="24"/>
                                                            <w:sz w:val="22"/>
                                                            <w:lang w:eastAsia="en-GB"/>
                                                          </w:rPr>
                                                        </m:ctrlPr>
                                                      </m:sSubPr>
                                                      <m:e>
                                                        <m:r>
                                                          <m:rPr>
                                                            <m:sty m:val="p"/>
                                                          </m:rPr>
                                                          <w:rPr>
                                                            <w:rFonts w:ascii="Cambria Math" w:eastAsia="Calibri" w:hAnsi="Cambria Math" w:cs="Calibri"/>
                                                            <w:kern w:val="24"/>
                                                            <w:sz w:val="22"/>
                                                            <w:lang w:eastAsia="en-GB"/>
                                                          </w:rPr>
                                                          <m:t>)abnormal_thoughts_and_behaviors_12%</m:t>
                                                        </m:r>
                                                      </m:e>
                                                      <m:sub>
                                                        <m:r>
                                                          <w:rPr>
                                                            <w:rFonts w:ascii="Cambria Math" w:eastAsia="Calibri" w:hAnsi="Cambria Math" w:cs="Calibri"/>
                                                            <w:kern w:val="24"/>
                                                            <w:sz w:val="22"/>
                                                            <w:lang w:eastAsia="en-GB"/>
                                                          </w:rPr>
                                                          <m:t>jnt</m:t>
                                                        </m:r>
                                                      </m:sub>
                                                    </m:sSub>
                                                  </m:e>
                                                </m:mr>
                                                <m:mr>
                                                  <m:e>
                                                    <m:r>
                                                      <m:rPr>
                                                        <m:sty m:val="p"/>
                                                      </m:rPr>
                                                      <w:rPr>
                                                        <w:rFonts w:ascii="Cambria Math" w:eastAsia="Calibri Light" w:hAnsi="Cambria Math" w:cs="Calibri"/>
                                                        <w:sz w:val="22"/>
                                                      </w:rPr>
                                                      <m:t>+</m:t>
                                                    </m:r>
                                                    <m:sSub>
                                                      <m:sSubPr>
                                                        <m:ctrlPr>
                                                          <w:rPr>
                                                            <w:rFonts w:ascii="Cambria Math" w:eastAsia="Calibri Light" w:hAnsi="Cambria Math" w:cs="Calibri"/>
                                                            <w:sz w:val="22"/>
                                                          </w:rPr>
                                                        </m:ctrlPr>
                                                      </m:sSubPr>
                                                      <m:e>
                                                        <m:r>
                                                          <w:rPr>
                                                            <w:rFonts w:ascii="Cambria Math" w:eastAsia="Calibri Light" w:hAnsi="Cambria Math" w:cs="Calibri"/>
                                                            <w:sz w:val="22"/>
                                                          </w:rPr>
                                                          <m:t>β</m:t>
                                                        </m:r>
                                                      </m:e>
                                                      <m:sub>
                                                        <m:r>
                                                          <m:rPr>
                                                            <m:sty m:val="p"/>
                                                          </m:rPr>
                                                          <w:rPr>
                                                            <w:rFonts w:ascii="Cambria Math" w:eastAsia="Calibri Light" w:hAnsi="Cambria Math" w:cs="Calibri"/>
                                                            <w:sz w:val="22"/>
                                                          </w:rPr>
                                                          <m:t>11</m:t>
                                                        </m:r>
                                                        <m:r>
                                                          <w:rPr>
                                                            <w:rFonts w:ascii="Cambria Math" w:eastAsia="Calibri Light" w:hAnsi="Cambria Math" w:cs="Calibri"/>
                                                            <w:sz w:val="22"/>
                                                          </w:rPr>
                                                          <m:t>n</m:t>
                                                        </m:r>
                                                      </m:sub>
                                                    </m:sSub>
                                                    <m:sSub>
                                                      <m:sSubPr>
                                                        <m:ctrlPr>
                                                          <w:rPr>
                                                            <w:rFonts w:ascii="Cambria Math" w:eastAsia="Calibri Light" w:hAnsi="Cambria Math" w:cs="Calibri"/>
                                                            <w:sz w:val="22"/>
                                                          </w:rPr>
                                                        </m:ctrlPr>
                                                      </m:sSubPr>
                                                      <m:e>
                                                        <m:r>
                                                          <m:rPr>
                                                            <m:sty m:val="p"/>
                                                          </m:rPr>
                                                          <w:rPr>
                                                            <w:rFonts w:ascii="Cambria Math" w:eastAsia="Calibri Light" w:hAnsi="Cambria Math" w:cs="Calibri"/>
                                                            <w:sz w:val="22"/>
                                                          </w:rPr>
                                                          <m:t>falls_5%</m:t>
                                                        </m:r>
                                                      </m:e>
                                                      <m:sub>
                                                        <m:r>
                                                          <w:rPr>
                                                            <w:rFonts w:ascii="Cambria Math" w:eastAsia="Calibri Light" w:hAnsi="Cambria Math" w:cs="Calibri"/>
                                                            <w:sz w:val="22"/>
                                                          </w:rPr>
                                                          <m:t>jnt</m:t>
                                                        </m:r>
                                                      </m:sub>
                                                    </m:sSub>
                                                  </m:e>
                                                </m:mr>
                                                <m:mr>
                                                  <m:e>
                                                    <m:m>
                                                      <m:mPr>
                                                        <m:cGp m:val="8"/>
                                                        <m:mcs>
                                                          <m:mc>
                                                            <m:mcPr>
                                                              <m:count m:val="1"/>
                                                              <m:mcJc m:val="left"/>
                                                            </m:mcPr>
                                                          </m:mc>
                                                        </m:mcs>
                                                        <m:ctrlPr>
                                                          <w:rPr>
                                                            <w:rFonts w:ascii="Cambria Math" w:eastAsia="Calibri Light" w:hAnsi="Cambria Math" w:cs="Calibri"/>
                                                            <w:sz w:val="22"/>
                                                          </w:rPr>
                                                        </m:ctrlPr>
                                                      </m:mPr>
                                                      <m:mr>
                                                        <m:e>
                                                          <m:r>
                                                            <m:rPr>
                                                              <m:sty m:val="p"/>
                                                            </m:rPr>
                                                            <w:rPr>
                                                              <w:rFonts w:ascii="Cambria Math" w:eastAsia="Calibri Light" w:hAnsi="Cambria Math" w:cs="Calibri"/>
                                                              <w:sz w:val="22"/>
                                                            </w:rPr>
                                                            <m:t>+</m:t>
                                                          </m:r>
                                                          <m:sSub>
                                                            <m:sSubPr>
                                                              <m:ctrlPr>
                                                                <w:rPr>
                                                                  <w:rFonts w:ascii="Cambria Math" w:eastAsia="Calibri Light" w:hAnsi="Cambria Math" w:cs="Calibri"/>
                                                                  <w:sz w:val="22"/>
                                                                </w:rPr>
                                                              </m:ctrlPr>
                                                            </m:sSubPr>
                                                            <m:e>
                                                              <m:r>
                                                                <w:rPr>
                                                                  <w:rFonts w:ascii="Cambria Math" w:eastAsia="Calibri Light" w:hAnsi="Cambria Math" w:cs="Calibri"/>
                                                                  <w:sz w:val="22"/>
                                                                </w:rPr>
                                                                <m:t>β</m:t>
                                                              </m:r>
                                                            </m:e>
                                                            <m:sub>
                                                              <m:r>
                                                                <m:rPr>
                                                                  <m:sty m:val="p"/>
                                                                </m:rPr>
                                                                <w:rPr>
                                                                  <w:rFonts w:ascii="Cambria Math" w:eastAsia="Calibri Light" w:hAnsi="Cambria Math" w:cs="Calibri"/>
                                                                  <w:sz w:val="22"/>
                                                                </w:rPr>
                                                                <m:t>12</m:t>
                                                              </m:r>
                                                              <m:r>
                                                                <w:rPr>
                                                                  <w:rFonts w:ascii="Cambria Math" w:eastAsia="Calibri Light" w:hAnsi="Cambria Math" w:cs="Calibri"/>
                                                                  <w:sz w:val="22"/>
                                                                </w:rPr>
                                                                <m:t>n</m:t>
                                                              </m:r>
                                                            </m:sub>
                                                          </m:sSub>
                                                          <m:sSub>
                                                            <m:sSubPr>
                                                              <m:ctrlPr>
                                                                <w:rPr>
                                                                  <w:rFonts w:ascii="Cambria Math" w:eastAsia="Calibri Light" w:hAnsi="Cambria Math" w:cs="Calibri"/>
                                                                  <w:sz w:val="22"/>
                                                                </w:rPr>
                                                              </m:ctrlPr>
                                                            </m:sSubPr>
                                                            <m:e>
                                                              <m:r>
                                                                <m:rPr>
                                                                  <m:sty m:val="p"/>
                                                                </m:rPr>
                                                                <w:rPr>
                                                                  <w:rFonts w:ascii="Cambria Math" w:eastAsia="Calibri Light" w:hAnsi="Cambria Math" w:cs="Calibri"/>
                                                                  <w:sz w:val="22"/>
                                                                </w:rPr>
                                                                <m:t>falls_10%</m:t>
                                                              </m:r>
                                                            </m:e>
                                                            <m:sub>
                                                              <m:r>
                                                                <w:rPr>
                                                                  <w:rFonts w:ascii="Cambria Math" w:eastAsia="Calibri Light" w:hAnsi="Cambria Math" w:cs="Calibri"/>
                                                                  <w:sz w:val="22"/>
                                                                </w:rPr>
                                                                <m:t>jnt</m:t>
                                                              </m:r>
                                                            </m:sub>
                                                          </m:sSub>
                                                        </m:e>
                                                      </m:mr>
                                                      <m:mr>
                                                        <m:e>
                                                          <m:r>
                                                            <m:rPr>
                                                              <m:sty m:val="p"/>
                                                            </m:rPr>
                                                            <w:rPr>
                                                              <w:rFonts w:ascii="Cambria Math" w:eastAsia="Calibri Light" w:hAnsi="Cambria Math" w:cs="Calibri"/>
                                                              <w:sz w:val="22"/>
                                                            </w:rPr>
                                                            <m:t>+</m:t>
                                                          </m:r>
                                                          <m:sSub>
                                                            <m:sSubPr>
                                                              <m:ctrlPr>
                                                                <w:rPr>
                                                                  <w:rFonts w:ascii="Cambria Math" w:eastAsia="Calibri Light" w:hAnsi="Cambria Math" w:cs="Calibri"/>
                                                                  <w:sz w:val="22"/>
                                                                </w:rPr>
                                                              </m:ctrlPr>
                                                            </m:sSubPr>
                                                            <m:e>
                                                              <m:r>
                                                                <w:rPr>
                                                                  <w:rFonts w:ascii="Cambria Math" w:eastAsia="Calibri Light" w:hAnsi="Cambria Math" w:cs="Calibri"/>
                                                                  <w:sz w:val="22"/>
                                                                </w:rPr>
                                                                <m:t>β</m:t>
                                                              </m:r>
                                                            </m:e>
                                                            <m:sub>
                                                              <m:r>
                                                                <m:rPr>
                                                                  <m:sty m:val="p"/>
                                                                </m:rPr>
                                                                <w:rPr>
                                                                  <w:rFonts w:ascii="Cambria Math" w:eastAsia="Calibri Light" w:hAnsi="Cambria Math" w:cs="Calibri"/>
                                                                  <w:sz w:val="22"/>
                                                                </w:rPr>
                                                                <m:t>13</m:t>
                                                              </m:r>
                                                              <m:r>
                                                                <w:rPr>
                                                                  <w:rFonts w:ascii="Cambria Math" w:eastAsia="Calibri Light" w:hAnsi="Cambria Math" w:cs="Calibri"/>
                                                                  <w:sz w:val="22"/>
                                                                </w:rPr>
                                                                <m:t>n</m:t>
                                                              </m:r>
                                                            </m:sub>
                                                          </m:sSub>
                                                          <m:sSub>
                                                            <m:sSubPr>
                                                              <m:ctrlPr>
                                                                <w:rPr>
                                                                  <w:rFonts w:ascii="Cambria Math" w:eastAsia="Calibri Light" w:hAnsi="Cambria Math" w:cs="Calibri"/>
                                                                  <w:sz w:val="22"/>
                                                                </w:rPr>
                                                              </m:ctrlPr>
                                                            </m:sSubPr>
                                                            <m:e>
                                                              <m:r>
                                                                <m:rPr>
                                                                  <m:sty m:val="p"/>
                                                                </m:rPr>
                                                                <w:rPr>
                                                                  <w:rFonts w:ascii="Cambria Math" w:eastAsia="Calibri Light" w:hAnsi="Cambria Math" w:cs="Calibri"/>
                                                                  <w:sz w:val="22"/>
                                                                </w:rPr>
                                                                <m:t>withdrawal_moderate</m:t>
                                                              </m:r>
                                                            </m:e>
                                                            <m:sub>
                                                              <m:r>
                                                                <w:rPr>
                                                                  <w:rFonts w:ascii="Cambria Math" w:eastAsia="Calibri Light" w:hAnsi="Cambria Math" w:cs="Calibri"/>
                                                                  <w:sz w:val="22"/>
                                                                </w:rPr>
                                                                <m:t>jnt</m:t>
                                                              </m:r>
                                                            </m:sub>
                                                          </m:sSub>
                                                        </m:e>
                                                      </m:mr>
                                                      <m:mr>
                                                        <m:e>
                                                          <m:r>
                                                            <m:rPr>
                                                              <m:sty m:val="p"/>
                                                            </m:rPr>
                                                            <w:rPr>
                                                              <w:rFonts w:ascii="Cambria Math" w:eastAsia="Calibri Light" w:hAnsi="Cambria Math" w:cs="Calibri"/>
                                                              <w:sz w:val="22"/>
                                                            </w:rPr>
                                                            <m:t>+</m:t>
                                                          </m:r>
                                                          <m:sSub>
                                                            <m:sSubPr>
                                                              <m:ctrlPr>
                                                                <w:rPr>
                                                                  <w:rFonts w:ascii="Cambria Math" w:eastAsia="Calibri Light" w:hAnsi="Cambria Math" w:cs="Calibri"/>
                                                                  <w:sz w:val="22"/>
                                                                </w:rPr>
                                                              </m:ctrlPr>
                                                            </m:sSubPr>
                                                            <m:e>
                                                              <m:r>
                                                                <w:rPr>
                                                                  <w:rFonts w:ascii="Cambria Math" w:eastAsia="Calibri Light" w:hAnsi="Cambria Math" w:cs="Calibri"/>
                                                                  <w:sz w:val="22"/>
                                                                </w:rPr>
                                                                <m:t>β</m:t>
                                                              </m:r>
                                                            </m:e>
                                                            <m:sub>
                                                              <m:r>
                                                                <m:rPr>
                                                                  <m:sty m:val="p"/>
                                                                </m:rPr>
                                                                <w:rPr>
                                                                  <w:rFonts w:ascii="Cambria Math" w:eastAsia="Calibri Light" w:hAnsi="Cambria Math" w:cs="Calibri"/>
                                                                  <w:sz w:val="22"/>
                                                                </w:rPr>
                                                                <m:t>14</m:t>
                                                              </m:r>
                                                              <m:r>
                                                                <w:rPr>
                                                                  <w:rFonts w:ascii="Cambria Math" w:eastAsia="Calibri Light" w:hAnsi="Cambria Math" w:cs="Calibri"/>
                                                                  <w:sz w:val="22"/>
                                                                </w:rPr>
                                                                <m:t>n</m:t>
                                                              </m:r>
                                                            </m:sub>
                                                          </m:sSub>
                                                          <m:sSub>
                                                            <m:sSubPr>
                                                              <m:ctrlPr>
                                                                <w:rPr>
                                                                  <w:rFonts w:ascii="Cambria Math" w:eastAsia="Calibri Light" w:hAnsi="Cambria Math" w:cs="Calibri"/>
                                                                  <w:sz w:val="22"/>
                                                                </w:rPr>
                                                              </m:ctrlPr>
                                                            </m:sSubPr>
                                                            <m:e>
                                                              <m:r>
                                                                <m:rPr>
                                                                  <m:sty m:val="p"/>
                                                                </m:rPr>
                                                                <w:rPr>
                                                                  <w:rFonts w:ascii="Cambria Math" w:eastAsia="Calibri Light" w:hAnsi="Cambria Math" w:cs="Calibri"/>
                                                                  <w:sz w:val="22"/>
                                                                </w:rPr>
                                                                <m:t>withdrawal_severe</m:t>
                                                              </m:r>
                                                            </m:e>
                                                            <m:sub>
                                                              <m:r>
                                                                <w:rPr>
                                                                  <w:rFonts w:ascii="Cambria Math" w:eastAsia="Calibri Light" w:hAnsi="Cambria Math" w:cs="Calibri"/>
                                                                  <w:sz w:val="22"/>
                                                                </w:rPr>
                                                                <m:t>jnt</m:t>
                                                              </m:r>
                                                            </m:sub>
                                                          </m:sSub>
                                                        </m:e>
                                                      </m:mr>
                                                    </m:m>
                                                  </m:e>
                                                </m:mr>
                                              </m:m>
                                            </m:e>
                                          </m:mr>
                                        </m:m>
                                      </m:e>
                                    </m:mr>
                                  </m:m>
                                </m:e>
                              </m:mr>
                            </m:m>
                          </m:e>
                        </m:mr>
                      </m:m>
                    </m:e>
                  </m:mr>
                </m:m>
              </m:oMath>
            </m:oMathPara>
          </w:p>
        </w:tc>
        <w:tc>
          <w:tcPr>
            <w:tcW w:w="665" w:type="dxa"/>
            <w:vAlign w:val="center"/>
          </w:tcPr>
          <w:p w14:paraId="7C38CE88" w14:textId="77777777" w:rsidR="00336541" w:rsidRPr="00FC1934" w:rsidRDefault="00336541" w:rsidP="00FC1934">
            <w:pPr>
              <w:spacing w:before="0" w:after="120" w:line="360" w:lineRule="auto"/>
              <w:rPr>
                <w:rFonts w:ascii="Calibri" w:eastAsia="Calibri Light" w:hAnsi="Calibri" w:cs="Calibri"/>
                <w:sz w:val="22"/>
              </w:rPr>
            </w:pPr>
            <w:r w:rsidRPr="00FC1934">
              <w:rPr>
                <w:rFonts w:ascii="Calibri" w:eastAsia="Calibri Light" w:hAnsi="Calibri" w:cs="Calibri"/>
                <w:sz w:val="22"/>
              </w:rPr>
              <w:t>(3)</w:t>
            </w:r>
          </w:p>
        </w:tc>
      </w:tr>
    </w:tbl>
    <w:p w14:paraId="14435A0B" w14:textId="09F6A70A" w:rsidR="00336541" w:rsidRPr="00FC1934" w:rsidRDefault="00336541" w:rsidP="00FC1934">
      <w:pPr>
        <w:rPr>
          <w:rFonts w:eastAsia="Calibri Light" w:cs="Calibri"/>
          <w:color w:val="auto"/>
        </w:rPr>
      </w:pPr>
      <w:r w:rsidRPr="00FC1934">
        <w:rPr>
          <w:rFonts w:eastAsia="Calibri Light" w:cs="Calibri"/>
          <w:color w:val="auto"/>
        </w:rPr>
        <w:lastRenderedPageBreak/>
        <w:t xml:space="preserve">where </w:t>
      </w:r>
      <m:oMath>
        <m:sSub>
          <m:sSubPr>
            <m:ctrlPr>
              <w:rPr>
                <w:rFonts w:ascii="Cambria Math" w:eastAsia="Calibri" w:hAnsi="Cambria Math" w:cs="Calibri"/>
                <w:i/>
                <w:color w:val="000000"/>
                <w:kern w:val="24"/>
                <w:lang w:eastAsia="en-GB"/>
              </w:rPr>
            </m:ctrlPr>
          </m:sSubPr>
          <m:e>
            <m:r>
              <w:rPr>
                <w:rFonts w:ascii="Cambria Math" w:eastAsia="Calibri" w:hAnsi="Cambria Math" w:cs="Calibri"/>
                <w:color w:val="000000"/>
                <w:kern w:val="24"/>
                <w:lang w:eastAsia="en-GB"/>
              </w:rPr>
              <m:t>α</m:t>
            </m:r>
          </m:e>
          <m:sub>
            <m:r>
              <w:rPr>
                <w:rFonts w:ascii="Cambria Math" w:eastAsia="Calibri" w:hAnsi="Cambria Math" w:cs="Calibri"/>
                <w:color w:val="000000"/>
                <w:kern w:val="24"/>
                <w:lang w:eastAsia="en-GB"/>
              </w:rPr>
              <m:t>opt-out</m:t>
            </m:r>
          </m:sub>
        </m:sSub>
      </m:oMath>
      <w:r w:rsidRPr="00FC1934">
        <w:rPr>
          <w:rFonts w:eastAsia="Calibri Light" w:cs="Calibri"/>
          <w:color w:val="auto"/>
        </w:rPr>
        <w:t xml:space="preserve"> is a constant for the opt-out alternative in the DCE among subjects presented with the opt-out. The remaining parameters (</w:t>
      </w:r>
      <m:oMath>
        <m:sSub>
          <m:sSubPr>
            <m:ctrlPr>
              <w:rPr>
                <w:rFonts w:ascii="Cambria Math" w:eastAsia="Calibri" w:hAnsi="Cambria Math" w:cs="Calibri"/>
                <w:i/>
                <w:color w:val="000000"/>
                <w:kern w:val="24"/>
                <w:lang w:eastAsia="en-GB"/>
              </w:rPr>
            </m:ctrlPr>
          </m:sSubPr>
          <m:e>
            <m:r>
              <w:rPr>
                <w:rFonts w:ascii="Cambria Math" w:eastAsia="Calibri" w:hAnsi="Cambria Math" w:cs="Calibri"/>
                <w:color w:val="000000"/>
                <w:kern w:val="24"/>
                <w:lang w:eastAsia="en-GB"/>
              </w:rPr>
              <m:t>β</m:t>
            </m:r>
          </m:e>
          <m:sub>
            <m:r>
              <w:rPr>
                <w:rFonts w:ascii="Cambria Math" w:eastAsia="Calibri" w:hAnsi="Cambria Math" w:cs="Calibri"/>
                <w:color w:val="000000"/>
                <w:kern w:val="24"/>
                <w:lang w:eastAsia="en-GB"/>
              </w:rPr>
              <m:t>1n</m:t>
            </m:r>
          </m:sub>
        </m:sSub>
      </m:oMath>
      <w:r w:rsidRPr="00FC1934">
        <w:rPr>
          <w:rFonts w:eastAsia="Calibri Light" w:cs="Calibri"/>
          <w:color w:val="auto"/>
        </w:rPr>
        <w:t xml:space="preserve"> - </w:t>
      </w:r>
      <m:oMath>
        <m:sSub>
          <m:sSubPr>
            <m:ctrlPr>
              <w:rPr>
                <w:rFonts w:ascii="Cambria Math" w:eastAsia="Calibri" w:hAnsi="Cambria Math" w:cs="Calibri"/>
                <w:i/>
                <w:color w:val="000000"/>
                <w:kern w:val="24"/>
                <w:lang w:eastAsia="en-GB"/>
              </w:rPr>
            </m:ctrlPr>
          </m:sSubPr>
          <m:e>
            <m:r>
              <w:rPr>
                <w:rFonts w:ascii="Cambria Math" w:eastAsia="Calibri" w:hAnsi="Cambria Math" w:cs="Calibri"/>
                <w:color w:val="000000"/>
                <w:kern w:val="24"/>
                <w:lang w:eastAsia="en-GB"/>
              </w:rPr>
              <m:t>β</m:t>
            </m:r>
          </m:e>
          <m:sub>
            <m:r>
              <w:rPr>
                <w:rFonts w:ascii="Cambria Math" w:eastAsia="Calibri" w:hAnsi="Cambria Math" w:cs="Calibri"/>
                <w:color w:val="000000"/>
                <w:kern w:val="24"/>
                <w:lang w:eastAsia="en-GB"/>
              </w:rPr>
              <m:t>14n</m:t>
            </m:r>
          </m:sub>
        </m:sSub>
      </m:oMath>
      <w:r w:rsidRPr="00FC1934">
        <w:rPr>
          <w:rFonts w:eastAsia="Calibri Light" w:cs="Calibri"/>
          <w:color w:val="auto"/>
        </w:rPr>
        <w:t xml:space="preserve">) were marginal utilities that reflected the effect of changes in each attribute on treatment utility, and were assumed to be randomly distributed in the population with an estimated mean and standard deviation (SD). </w:t>
      </w:r>
      <w:r w:rsidRPr="00FC1934">
        <w:rPr>
          <w:rFonts w:eastAsia="MS Mincho" w:cs="Calibri"/>
          <w:color w:val="auto"/>
        </w:rPr>
        <w:t xml:space="preserve">The utility function (Eq. 3) was estimated as an interacted </w:t>
      </w:r>
      <w:r w:rsidRPr="00FC1934">
        <w:rPr>
          <w:rFonts w:eastAsia="Calibri Light" w:cs="Calibri"/>
          <w:color w:val="auto"/>
        </w:rPr>
        <w:t xml:space="preserve">mixed logit (MXL), which is the most general choice model and accounts for various types of heterogeneity and correlation in the data </w:t>
      </w:r>
      <w:r w:rsidRPr="00FC1934">
        <w:rPr>
          <w:rFonts w:eastAsia="Calibri Light" w:cs="Calibri"/>
          <w:color w:val="auto"/>
        </w:rPr>
        <w:fldChar w:fldCharType="begin"/>
      </w:r>
      <w:r w:rsidRPr="00FC1934">
        <w:rPr>
          <w:rFonts w:eastAsia="Calibri Light" w:cs="Calibri"/>
          <w:color w:val="auto"/>
        </w:rPr>
        <w:instrText xml:space="preserve"> ADDIN EN.CITE &lt;EndNote&gt;&lt;Cite&gt;&lt;Author&gt;McFadden&lt;/Author&gt;&lt;Year&gt;2000&lt;/Year&gt;&lt;RecNum&gt;32&lt;/RecNum&gt;&lt;DisplayText&gt;[McFadden 2000]&lt;/DisplayText&gt;&lt;record&gt;&lt;rec-number&gt;32&lt;/rec-number&gt;&lt;foreign-keys&gt;&lt;key app="EN" db-id="ztf0zvt2wdw5szew9zrx2s04ttf2pevrxwpa" timestamp="1698239005"&gt;32&lt;/key&gt;&lt;/foreign-keys&gt;&lt;ref-type name="Journal Article"&gt;17&lt;/ref-type&gt;&lt;contributors&gt;&lt;authors&gt;&lt;author&gt;McFadden, Daniel&lt;/author&gt;&lt;author&gt;Train, Kenneth&lt;/author&gt;&lt;/authors&gt;&lt;translated-authors&gt;&lt;author&gt;McFadden, &lt;/author&gt;&lt;/translated-authors&gt;&lt;/contributors&gt;&lt;titles&gt;&lt;title&gt;Mixed MNL models for discrete response&lt;/title&gt;&lt;secondary-title&gt;Journal of Applied Econometrics&lt;/secondary-title&gt;&lt;/titles&gt;&lt;periodical&gt;&lt;full-title&gt;Journal of Applied Econometrics&lt;/full-title&gt;&lt;/periodical&gt;&lt;pages&gt;447-470&lt;/pages&gt;&lt;volume&gt;15&lt;/volume&gt;&lt;number&gt;5&lt;/number&gt;&lt;dates&gt;&lt;year&gt;2000&lt;/year&gt;&lt;/dates&gt;&lt;isbn&gt;0883-7252&lt;/isbn&gt;&lt;urls&gt;&lt;related-urls&gt;&lt;url&gt;https://onlinelibrary.wiley.com/doi/abs/10.1002/1099-1255%28200009/10%2915%3A5%3C447%3A%3AAID-JAE570%3E3.0.CO%3B2-1&lt;/url&gt;&lt;/related-urls&gt;&lt;/urls&gt;&lt;electronic-resource-num&gt;https://doi.org/10.1002/1099-1255(200009/10)15:5&amp;lt;447::AID-JAE570&amp;gt;3.0.CO;2-1&lt;/electronic-resource-num&gt;&lt;/record&gt;&lt;/Cite&gt;&lt;/EndNote&gt;</w:instrText>
      </w:r>
      <w:r w:rsidRPr="00FC1934">
        <w:rPr>
          <w:rFonts w:eastAsia="Calibri Light" w:cs="Calibri"/>
          <w:color w:val="auto"/>
        </w:rPr>
        <w:fldChar w:fldCharType="separate"/>
      </w:r>
      <w:r w:rsidRPr="00FC1934">
        <w:rPr>
          <w:rFonts w:eastAsia="Calibri Light" w:cs="Calibri"/>
          <w:color w:val="auto"/>
        </w:rPr>
        <w:t>[McFadden 2000]</w:t>
      </w:r>
      <w:r w:rsidRPr="00FC1934">
        <w:rPr>
          <w:rFonts w:eastAsia="Calibri Light" w:cs="Calibri"/>
          <w:color w:val="auto"/>
        </w:rPr>
        <w:fldChar w:fldCharType="end"/>
      </w:r>
      <w:r w:rsidRPr="00FC1934">
        <w:rPr>
          <w:rFonts w:eastAsia="Calibri Light" w:cs="Calibri"/>
          <w:color w:val="aut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1"/>
        <w:gridCol w:w="665"/>
      </w:tblGrid>
      <w:tr w:rsidR="00336541" w:rsidRPr="00FC1934" w14:paraId="15E07EBF" w14:textId="77777777" w:rsidTr="00D30E03">
        <w:tc>
          <w:tcPr>
            <w:tcW w:w="8361" w:type="dxa"/>
            <w:vAlign w:val="center"/>
          </w:tcPr>
          <w:p w14:paraId="76E202B4" w14:textId="77777777" w:rsidR="00336541" w:rsidRPr="00FC1934" w:rsidRDefault="00000000" w:rsidP="00FC1934">
            <w:pPr>
              <w:spacing w:before="0" w:after="120" w:line="360" w:lineRule="auto"/>
              <w:rPr>
                <w:rFonts w:ascii="Calibri" w:eastAsia="MS Mincho" w:hAnsi="Calibri" w:cs="Calibri"/>
                <w:color w:val="000000"/>
                <w:kern w:val="24"/>
                <w:sz w:val="22"/>
                <w:lang w:eastAsia="en-GB"/>
              </w:rPr>
            </w:pPr>
            <m:oMathPara>
              <m:oMath>
                <m:sSub>
                  <m:sSubPr>
                    <m:ctrlPr>
                      <w:rPr>
                        <w:rFonts w:ascii="Cambria Math" w:eastAsia="Calibri" w:hAnsi="Cambria Math" w:cs="Calibri"/>
                        <w:color w:val="000000"/>
                        <w:kern w:val="24"/>
                        <w:sz w:val="22"/>
                        <w:lang w:eastAsia="en-GB"/>
                      </w:rPr>
                    </m:ctrlPr>
                  </m:sSubPr>
                  <m:e>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β</m:t>
                        </m:r>
                      </m:e>
                      <m:sub>
                        <m:r>
                          <w:rPr>
                            <w:rFonts w:ascii="Cambria Math" w:eastAsia="Calibri" w:hAnsi="Cambria Math" w:cs="Calibri"/>
                            <w:color w:val="000000"/>
                            <w:kern w:val="24"/>
                            <w:sz w:val="22"/>
                            <w:lang w:eastAsia="en-GB"/>
                          </w:rPr>
                          <m:t>kn</m:t>
                        </m:r>
                      </m:sub>
                    </m:sSub>
                    <m:r>
                      <m:rPr>
                        <m:sty m:val="p"/>
                      </m:rPr>
                      <w:rPr>
                        <w:rFonts w:ascii="Cambria Math" w:eastAsia="Calibri" w:hAnsi="Cambria Math" w:cs="Calibri"/>
                        <w:color w:val="000000"/>
                        <w:kern w:val="24"/>
                        <w:sz w:val="22"/>
                        <w:lang w:eastAsia="en-GB"/>
                      </w:rPr>
                      <m:t>=</m:t>
                    </m:r>
                    <m:acc>
                      <m:accPr>
                        <m:chr m:val="̅"/>
                        <m:ctrlPr>
                          <w:rPr>
                            <w:rFonts w:ascii="Cambria Math" w:eastAsia="Calibri" w:hAnsi="Cambria Math" w:cs="Calibri"/>
                            <w:color w:val="000000"/>
                            <w:kern w:val="24"/>
                            <w:sz w:val="22"/>
                            <w:lang w:eastAsia="en-GB"/>
                          </w:rPr>
                        </m:ctrlPr>
                      </m:accPr>
                      <m:e>
                        <m:r>
                          <w:rPr>
                            <w:rFonts w:ascii="Cambria Math" w:eastAsia="Calibri" w:hAnsi="Cambria Math" w:cs="Calibri"/>
                            <w:color w:val="000000"/>
                            <w:kern w:val="24"/>
                            <w:sz w:val="22"/>
                            <w:lang w:eastAsia="en-GB"/>
                          </w:rPr>
                          <m:t>β</m:t>
                        </m:r>
                      </m:e>
                    </m:acc>
                  </m:e>
                  <m:sub>
                    <m:r>
                      <w:rPr>
                        <w:rFonts w:ascii="Cambria Math" w:eastAsia="Calibri" w:hAnsi="Cambria Math" w:cs="Calibri"/>
                        <w:color w:val="000000"/>
                        <w:kern w:val="24"/>
                        <w:sz w:val="22"/>
                        <w:lang w:eastAsia="en-GB"/>
                      </w:rPr>
                      <m:t>k</m:t>
                    </m:r>
                  </m:sub>
                </m:sSub>
                <m:r>
                  <m:rPr>
                    <m:sty m:val="p"/>
                  </m:rPr>
                  <w:rPr>
                    <w:rFonts w:ascii="Cambria Math" w:eastAsia="Calibri" w:hAnsi="Cambria Math" w:cs="Calibri"/>
                    <w:color w:val="000000"/>
                    <w:kern w:val="24"/>
                    <w:sz w:val="22"/>
                    <w:lang w:eastAsia="en-GB"/>
                  </w:rPr>
                  <m:t>+</m:t>
                </m:r>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τ</m:t>
                    </m:r>
                  </m:e>
                  <m:sub>
                    <m:r>
                      <m:rPr>
                        <m:sty m:val="p"/>
                      </m:rPr>
                      <w:rPr>
                        <w:rFonts w:ascii="Cambria Math" w:eastAsia="Calibri" w:hAnsi="Cambria Math" w:cs="Calibri"/>
                        <w:color w:val="000000"/>
                        <w:kern w:val="24"/>
                        <w:sz w:val="22"/>
                        <w:lang w:eastAsia="en-GB"/>
                      </w:rPr>
                      <m:t>1</m:t>
                    </m:r>
                  </m:sub>
                </m:sSub>
                <m:sSub>
                  <m:sSubPr>
                    <m:ctrlPr>
                      <w:rPr>
                        <w:rFonts w:ascii="Cambria Math" w:eastAsia="Calibri" w:hAnsi="Cambria Math" w:cs="Calibri"/>
                        <w:color w:val="000000"/>
                        <w:kern w:val="24"/>
                        <w:sz w:val="22"/>
                        <w:lang w:eastAsia="en-GB"/>
                      </w:rPr>
                    </m:ctrlPr>
                  </m:sSubPr>
                  <m:e>
                    <m:r>
                      <m:rPr>
                        <m:sty m:val="p"/>
                      </m:rPr>
                      <w:rPr>
                        <w:rFonts w:ascii="Cambria Math" w:eastAsia="Calibri" w:hAnsi="Cambria Math" w:cs="Calibri"/>
                        <w:color w:val="000000"/>
                        <w:kern w:val="24"/>
                        <w:sz w:val="22"/>
                        <w:lang w:eastAsia="en-GB"/>
                      </w:rPr>
                      <m:t>panel</m:t>
                    </m:r>
                  </m:e>
                  <m:sub>
                    <m:r>
                      <w:rPr>
                        <w:rFonts w:ascii="Cambria Math" w:eastAsia="Calibri" w:hAnsi="Cambria Math" w:cs="Calibri"/>
                        <w:color w:val="000000"/>
                        <w:kern w:val="24"/>
                        <w:sz w:val="22"/>
                        <w:lang w:eastAsia="en-GB"/>
                      </w:rPr>
                      <m:t>n</m:t>
                    </m:r>
                  </m:sub>
                </m:sSub>
                <m:r>
                  <m:rPr>
                    <m:sty m:val="p"/>
                  </m:rPr>
                  <w:rPr>
                    <w:rFonts w:ascii="Cambria Math" w:eastAsia="Calibri" w:hAnsi="Cambria Math" w:cs="Calibri"/>
                    <w:color w:val="000000"/>
                    <w:kern w:val="24"/>
                    <w:sz w:val="22"/>
                    <w:lang w:eastAsia="en-GB"/>
                  </w:rPr>
                  <m:t>+</m:t>
                </m:r>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τ</m:t>
                    </m:r>
                  </m:e>
                  <m:sub>
                    <m:r>
                      <m:rPr>
                        <m:sty m:val="p"/>
                      </m:rPr>
                      <w:rPr>
                        <w:rFonts w:ascii="Cambria Math" w:eastAsia="Calibri" w:hAnsi="Cambria Math" w:cs="Calibri"/>
                        <w:color w:val="000000"/>
                        <w:kern w:val="24"/>
                        <w:sz w:val="22"/>
                        <w:lang w:eastAsia="en-GB"/>
                      </w:rPr>
                      <m:t>2</m:t>
                    </m:r>
                  </m:sub>
                </m:sSub>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oo</m:t>
                    </m:r>
                  </m:e>
                  <m:sub>
                    <m:r>
                      <w:rPr>
                        <w:rFonts w:ascii="Cambria Math" w:eastAsia="Calibri" w:hAnsi="Cambria Math" w:cs="Calibri"/>
                        <w:color w:val="000000"/>
                        <w:kern w:val="24"/>
                        <w:sz w:val="22"/>
                        <w:lang w:eastAsia="en-GB"/>
                      </w:rPr>
                      <m:t>n</m:t>
                    </m:r>
                  </m:sub>
                </m:sSub>
                <m:r>
                  <m:rPr>
                    <m:sty m:val="p"/>
                  </m:rPr>
                  <w:rPr>
                    <w:rFonts w:ascii="Cambria Math" w:eastAsia="Calibri" w:hAnsi="Cambria Math" w:cs="Calibri"/>
                    <w:color w:val="000000"/>
                    <w:kern w:val="24"/>
                    <w:sz w:val="22"/>
                    <w:lang w:eastAsia="en-GB"/>
                  </w:rPr>
                  <m:t>+</m:t>
                </m:r>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τ</m:t>
                    </m:r>
                  </m:e>
                  <m:sub>
                    <m:r>
                      <m:rPr>
                        <m:sty m:val="p"/>
                      </m:rPr>
                      <w:rPr>
                        <w:rFonts w:ascii="Cambria Math" w:eastAsia="Calibri" w:hAnsi="Cambria Math" w:cs="Calibri"/>
                        <w:color w:val="000000"/>
                        <w:kern w:val="24"/>
                        <w:sz w:val="22"/>
                        <w:lang w:eastAsia="en-GB"/>
                      </w:rPr>
                      <m:t>3</m:t>
                    </m:r>
                  </m:sub>
                </m:sSub>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Germany</m:t>
                    </m:r>
                  </m:e>
                  <m:sub>
                    <m:r>
                      <w:rPr>
                        <w:rFonts w:ascii="Cambria Math" w:eastAsia="Calibri" w:hAnsi="Cambria Math" w:cs="Calibri"/>
                        <w:color w:val="000000"/>
                        <w:kern w:val="24"/>
                        <w:sz w:val="22"/>
                        <w:lang w:eastAsia="en-GB"/>
                      </w:rPr>
                      <m:t>n</m:t>
                    </m:r>
                  </m:sub>
                </m:sSub>
                <m:r>
                  <m:rPr>
                    <m:sty m:val="p"/>
                  </m:rPr>
                  <w:rPr>
                    <w:rFonts w:ascii="Cambria Math" w:eastAsia="Calibri" w:hAnsi="Cambria Math" w:cs="Calibri"/>
                    <w:color w:val="000000"/>
                    <w:kern w:val="24"/>
                    <w:sz w:val="22"/>
                    <w:lang w:eastAsia="en-GB"/>
                  </w:rPr>
                  <m:t xml:space="preserve">+ </m:t>
                </m:r>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σ</m:t>
                    </m:r>
                  </m:e>
                  <m:sub>
                    <m:r>
                      <w:rPr>
                        <w:rFonts w:ascii="Cambria Math" w:eastAsia="Calibri" w:hAnsi="Cambria Math" w:cs="Calibri"/>
                        <w:color w:val="000000"/>
                        <w:kern w:val="24"/>
                        <w:sz w:val="22"/>
                        <w:lang w:eastAsia="en-GB"/>
                      </w:rPr>
                      <m:t>k</m:t>
                    </m:r>
                    <m:r>
                      <m:rPr>
                        <m:sty m:val="p"/>
                      </m:rPr>
                      <w:rPr>
                        <w:rFonts w:ascii="Cambria Math" w:eastAsia="Calibri" w:hAnsi="Cambria Math" w:cs="Calibri"/>
                        <w:color w:val="000000"/>
                        <w:kern w:val="24"/>
                        <w:sz w:val="22"/>
                        <w:lang w:eastAsia="en-GB"/>
                      </w:rPr>
                      <m:t xml:space="preserve"> </m:t>
                    </m:r>
                  </m:sub>
                </m:sSub>
                <m:sSub>
                  <m:sSubPr>
                    <m:ctrlPr>
                      <w:rPr>
                        <w:rFonts w:ascii="Cambria Math" w:eastAsia="Calibri" w:hAnsi="Cambria Math" w:cs="Calibri"/>
                        <w:color w:val="000000"/>
                        <w:kern w:val="24"/>
                        <w:sz w:val="22"/>
                        <w:lang w:eastAsia="en-GB"/>
                      </w:rPr>
                    </m:ctrlPr>
                  </m:sSubPr>
                  <m:e>
                    <m:r>
                      <w:rPr>
                        <w:rFonts w:ascii="Cambria Math" w:eastAsia="Calibri" w:hAnsi="Cambria Math" w:cs="Calibri"/>
                        <w:color w:val="000000"/>
                        <w:kern w:val="24"/>
                        <w:sz w:val="22"/>
                        <w:lang w:eastAsia="en-GB"/>
                      </w:rPr>
                      <m:t>ζ</m:t>
                    </m:r>
                  </m:e>
                  <m:sub>
                    <m:r>
                      <w:rPr>
                        <w:rFonts w:ascii="Cambria Math" w:eastAsia="Calibri" w:hAnsi="Cambria Math" w:cs="Calibri"/>
                        <w:color w:val="000000"/>
                        <w:kern w:val="24"/>
                        <w:sz w:val="22"/>
                        <w:lang w:eastAsia="en-GB"/>
                      </w:rPr>
                      <m:t>n</m:t>
                    </m:r>
                  </m:sub>
                </m:sSub>
              </m:oMath>
            </m:oMathPara>
          </w:p>
        </w:tc>
        <w:tc>
          <w:tcPr>
            <w:tcW w:w="665" w:type="dxa"/>
            <w:vAlign w:val="center"/>
          </w:tcPr>
          <w:p w14:paraId="578EA1C2" w14:textId="77777777" w:rsidR="00336541" w:rsidRPr="00FC1934" w:rsidRDefault="00336541" w:rsidP="00FC1934">
            <w:pPr>
              <w:spacing w:before="0" w:after="120" w:line="360" w:lineRule="auto"/>
              <w:rPr>
                <w:rFonts w:ascii="Calibri" w:eastAsia="Calibri Light" w:hAnsi="Calibri" w:cs="Calibri"/>
                <w:sz w:val="22"/>
              </w:rPr>
            </w:pPr>
            <w:r w:rsidRPr="00FC1934">
              <w:rPr>
                <w:rFonts w:ascii="Calibri" w:eastAsia="Calibri Light" w:hAnsi="Calibri" w:cs="Calibri"/>
                <w:sz w:val="22"/>
              </w:rPr>
              <w:t>(4)</w:t>
            </w:r>
          </w:p>
        </w:tc>
      </w:tr>
    </w:tbl>
    <w:p w14:paraId="606B351C" w14:textId="77777777" w:rsidR="00336541" w:rsidRPr="00FC1934" w:rsidRDefault="00336541" w:rsidP="00FC1934">
      <w:pPr>
        <w:rPr>
          <w:rFonts w:eastAsia="MS Mincho" w:cs="Calibri"/>
          <w:color w:val="auto"/>
          <w:lang w:eastAsia="en-GB"/>
        </w:rPr>
      </w:pPr>
      <w:r w:rsidRPr="00FC1934">
        <w:rPr>
          <w:rFonts w:eastAsia="MS Mincho" w:cs="Calibri"/>
          <w:color w:val="auto"/>
          <w:lang w:eastAsia="en-GB"/>
        </w:rPr>
        <w:t xml:space="preserve">Each preference parameter </w:t>
      </w:r>
      <w:r w:rsidRPr="00FC1934">
        <w:rPr>
          <w:rFonts w:eastAsia="Calibri Light" w:cs="Calibri"/>
          <w:color w:val="auto"/>
        </w:rPr>
        <w:t>(</w:t>
      </w:r>
      <m:oMath>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β</m:t>
            </m:r>
          </m:e>
          <m:sub>
            <m:r>
              <w:rPr>
                <w:rFonts w:ascii="Cambria Math" w:eastAsia="Calibri" w:hAnsi="Cambria Math" w:cs="Calibri"/>
                <w:color w:val="auto"/>
                <w:lang w:eastAsia="en-GB"/>
              </w:rPr>
              <m:t>1n</m:t>
            </m:r>
          </m:sub>
        </m:sSub>
      </m:oMath>
      <w:r w:rsidRPr="00FC1934">
        <w:rPr>
          <w:rFonts w:eastAsia="MS Mincho" w:cs="Calibri"/>
          <w:color w:val="auto"/>
          <w:lang w:eastAsia="en-GB"/>
        </w:rPr>
        <w:t xml:space="preserve"> – </w:t>
      </w:r>
      <m:oMath>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β</m:t>
            </m:r>
          </m:e>
          <m:sub>
            <m:r>
              <w:rPr>
                <w:rFonts w:ascii="Cambria Math" w:eastAsia="Calibri" w:hAnsi="Cambria Math" w:cs="Calibri"/>
                <w:color w:val="auto"/>
                <w:lang w:eastAsia="en-GB"/>
              </w:rPr>
              <m:t>14n</m:t>
            </m:r>
          </m:sub>
        </m:sSub>
      </m:oMath>
      <w:r w:rsidRPr="00FC1934">
        <w:rPr>
          <w:rFonts w:eastAsia="Calibri Light" w:cs="Calibri"/>
          <w:color w:val="auto"/>
        </w:rPr>
        <w:t xml:space="preserve">) was specified as a function defined as the average marginal utility </w:t>
      </w:r>
      <m:oMath>
        <m:sSub>
          <m:sSubPr>
            <m:ctrlPr>
              <w:rPr>
                <w:rFonts w:ascii="Cambria Math" w:eastAsia="Calibri" w:hAnsi="Cambria Math" w:cs="Calibri"/>
                <w:i/>
                <w:color w:val="auto"/>
                <w:lang w:eastAsia="en-GB"/>
              </w:rPr>
            </m:ctrlPr>
          </m:sSubPr>
          <m:e>
            <m:acc>
              <m:accPr>
                <m:chr m:val="̅"/>
                <m:ctrlPr>
                  <w:rPr>
                    <w:rFonts w:ascii="Cambria Math" w:eastAsia="Calibri" w:hAnsi="Cambria Math" w:cs="Calibri"/>
                    <w:i/>
                    <w:color w:val="auto"/>
                    <w:lang w:eastAsia="en-GB"/>
                  </w:rPr>
                </m:ctrlPr>
              </m:accPr>
              <m:e>
                <m:r>
                  <w:rPr>
                    <w:rFonts w:ascii="Cambria Math" w:eastAsia="Calibri" w:hAnsi="Cambria Math" w:cs="Calibri"/>
                    <w:color w:val="auto"/>
                    <w:lang w:eastAsia="en-GB"/>
                  </w:rPr>
                  <m:t>β</m:t>
                </m:r>
              </m:e>
            </m:acc>
          </m:e>
          <m:sub>
            <m:r>
              <w:rPr>
                <w:rFonts w:ascii="Cambria Math" w:eastAsia="Calibri" w:hAnsi="Cambria Math" w:cs="Calibri"/>
                <w:color w:val="auto"/>
                <w:lang w:eastAsia="en-GB"/>
              </w:rPr>
              <m:t>k</m:t>
            </m:r>
          </m:sub>
        </m:sSub>
      </m:oMath>
      <w:r w:rsidRPr="00FC1934">
        <w:rPr>
          <w:rFonts w:eastAsia="Calibri Light" w:cs="Calibri"/>
          <w:color w:val="auto"/>
        </w:rPr>
        <w:t xml:space="preserve"> for each attribute, </w:t>
      </w:r>
      <w:r w:rsidRPr="00FC1934">
        <w:rPr>
          <w:rFonts w:eastAsia="Calibri Light" w:cs="Calibri"/>
          <w:i/>
          <w:color w:val="auto"/>
        </w:rPr>
        <w:t>k</w:t>
      </w:r>
      <w:r w:rsidRPr="00FC1934">
        <w:rPr>
          <w:rFonts w:eastAsia="Calibri Light" w:cs="Calibri"/>
          <w:color w:val="auto"/>
        </w:rPr>
        <w:t xml:space="preserve">, </w:t>
      </w:r>
      <w:r w:rsidRPr="00FC1934">
        <w:rPr>
          <w:rFonts w:eastAsia="MS Mincho" w:cs="Calibri"/>
          <w:color w:val="auto"/>
          <w:lang w:eastAsia="en-GB"/>
        </w:rPr>
        <w:t>plus three effects-coded categorical variables:</w:t>
      </w:r>
    </w:p>
    <w:p w14:paraId="0BE15734" w14:textId="77777777" w:rsidR="00336541" w:rsidRPr="00FC1934" w:rsidRDefault="00000000" w:rsidP="00FC1934">
      <w:pPr>
        <w:tabs>
          <w:tab w:val="num" w:pos="360"/>
        </w:tabs>
        <w:ind w:left="720" w:hanging="360"/>
        <w:rPr>
          <w:rFonts w:eastAsia="MS Mincho" w:cs="Calibri"/>
          <w:color w:val="auto"/>
          <w:lang w:eastAsia="en-GB"/>
        </w:rPr>
      </w:pPr>
      <m:oMath>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τ</m:t>
            </m:r>
          </m:e>
          <m:sub>
            <m:r>
              <w:rPr>
                <w:rFonts w:ascii="Cambria Math" w:eastAsia="Calibri" w:hAnsi="Cambria Math" w:cs="Calibri"/>
                <w:color w:val="auto"/>
                <w:lang w:eastAsia="en-GB"/>
              </w:rPr>
              <m:t>1</m:t>
            </m:r>
          </m:sub>
        </m:sSub>
        <m:sSub>
          <m:sSubPr>
            <m:ctrlPr>
              <w:rPr>
                <w:rFonts w:ascii="Cambria Math" w:eastAsia="Calibri" w:hAnsi="Cambria Math" w:cs="Calibri"/>
                <w:color w:val="auto"/>
                <w:lang w:eastAsia="en-GB"/>
              </w:rPr>
            </m:ctrlPr>
          </m:sSubPr>
          <m:e>
            <m:r>
              <m:rPr>
                <m:sty m:val="p"/>
              </m:rPr>
              <w:rPr>
                <w:rFonts w:ascii="Cambria Math" w:eastAsia="Calibri" w:hAnsi="Cambria Math" w:cs="Calibri"/>
                <w:color w:val="auto"/>
                <w:lang w:eastAsia="en-GB"/>
              </w:rPr>
              <m:t>panel</m:t>
            </m:r>
          </m:e>
          <m:sub>
            <m:r>
              <w:rPr>
                <w:rFonts w:ascii="Cambria Math" w:eastAsia="Calibri" w:hAnsi="Cambria Math" w:cs="Calibri"/>
                <w:color w:val="auto"/>
                <w:lang w:eastAsia="en-GB"/>
              </w:rPr>
              <m:t>n</m:t>
            </m:r>
          </m:sub>
        </m:sSub>
      </m:oMath>
      <w:r w:rsidR="00336541" w:rsidRPr="00FC1934">
        <w:rPr>
          <w:rFonts w:eastAsia="MS Mincho" w:cs="Calibri"/>
          <w:color w:val="auto"/>
          <w:lang w:eastAsia="en-GB"/>
        </w:rPr>
        <w:t xml:space="preserve">, which estimated the effect on preferences of </w:t>
      </w:r>
      <w:r w:rsidR="00336541" w:rsidRPr="00FC1934">
        <w:rPr>
          <w:rFonts w:eastAsia="Times New Roman" w:cs="Calibri"/>
          <w:color w:val="auto"/>
        </w:rPr>
        <w:t xml:space="preserve">subject </w:t>
      </w:r>
      <w:r w:rsidR="00336541" w:rsidRPr="00FC1934">
        <w:rPr>
          <w:rFonts w:eastAsia="Times New Roman" w:cs="Calibri"/>
          <w:i/>
          <w:color w:val="auto"/>
        </w:rPr>
        <w:t xml:space="preserve">n </w:t>
      </w:r>
      <w:r w:rsidR="00336541" w:rsidRPr="00FC1934">
        <w:rPr>
          <w:rFonts w:eastAsia="MS Mincho" w:cs="Calibri"/>
          <w:color w:val="auto"/>
          <w:lang w:eastAsia="en-GB"/>
        </w:rPr>
        <w:t>being recruited via online panel</w:t>
      </w:r>
    </w:p>
    <w:p w14:paraId="5EDB2C2C" w14:textId="77777777" w:rsidR="00336541" w:rsidRPr="00FC1934" w:rsidRDefault="00000000" w:rsidP="00FC1934">
      <w:pPr>
        <w:tabs>
          <w:tab w:val="num" w:pos="360"/>
        </w:tabs>
        <w:ind w:left="720" w:hanging="360"/>
        <w:rPr>
          <w:rFonts w:eastAsia="MS Mincho" w:cs="Calibri"/>
          <w:color w:val="auto"/>
          <w:lang w:eastAsia="en-GB"/>
        </w:rPr>
      </w:pPr>
      <m:oMath>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τ</m:t>
            </m:r>
          </m:e>
          <m:sub>
            <m:r>
              <w:rPr>
                <w:rFonts w:ascii="Cambria Math" w:eastAsia="Calibri" w:hAnsi="Cambria Math" w:cs="Calibri"/>
                <w:color w:val="auto"/>
                <w:lang w:eastAsia="en-GB"/>
              </w:rPr>
              <m:t>2</m:t>
            </m:r>
          </m:sub>
        </m:sSub>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oo</m:t>
            </m:r>
          </m:e>
          <m:sub>
            <m:r>
              <w:rPr>
                <w:rFonts w:ascii="Cambria Math" w:eastAsia="Calibri" w:hAnsi="Cambria Math" w:cs="Calibri"/>
                <w:color w:val="auto"/>
                <w:lang w:eastAsia="en-GB"/>
              </w:rPr>
              <m:t>n</m:t>
            </m:r>
          </m:sub>
        </m:sSub>
      </m:oMath>
      <w:r w:rsidR="00336541" w:rsidRPr="00FC1934">
        <w:rPr>
          <w:rFonts w:eastAsia="MS Mincho" w:cs="Calibri"/>
          <w:color w:val="auto"/>
          <w:lang w:eastAsia="en-GB"/>
        </w:rPr>
        <w:t>, which estimated the effect that receiving the DCE with the opt-out alternative had on preferences</w:t>
      </w:r>
    </w:p>
    <w:p w14:paraId="193A7C5D" w14:textId="77777777" w:rsidR="00336541" w:rsidRPr="00FC1934" w:rsidRDefault="00000000" w:rsidP="00FC1934">
      <w:pPr>
        <w:tabs>
          <w:tab w:val="num" w:pos="360"/>
        </w:tabs>
        <w:ind w:left="720" w:hanging="360"/>
        <w:rPr>
          <w:rFonts w:eastAsia="MS Mincho" w:cs="Calibri"/>
          <w:color w:val="auto"/>
          <w:lang w:eastAsia="en-GB"/>
        </w:rPr>
      </w:pPr>
      <m:oMath>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τ</m:t>
            </m:r>
          </m:e>
          <m:sub>
            <m:r>
              <w:rPr>
                <w:rFonts w:ascii="Cambria Math" w:eastAsia="Calibri" w:hAnsi="Cambria Math" w:cs="Calibri"/>
                <w:color w:val="auto"/>
                <w:lang w:eastAsia="en-GB"/>
              </w:rPr>
              <m:t>3</m:t>
            </m:r>
          </m:sub>
        </m:sSub>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Germany</m:t>
            </m:r>
          </m:e>
          <m:sub>
            <m:r>
              <w:rPr>
                <w:rFonts w:ascii="Cambria Math" w:eastAsia="Calibri" w:hAnsi="Cambria Math" w:cs="Calibri"/>
                <w:color w:val="auto"/>
                <w:lang w:eastAsia="en-GB"/>
              </w:rPr>
              <m:t>n</m:t>
            </m:r>
          </m:sub>
        </m:sSub>
      </m:oMath>
      <w:r w:rsidR="00336541" w:rsidRPr="00FC1934">
        <w:rPr>
          <w:rFonts w:eastAsia="MS Mincho" w:cs="Calibri"/>
          <w:color w:val="auto"/>
          <w:lang w:eastAsia="en-GB"/>
        </w:rPr>
        <w:t>, which estimated the effect that being recruited from Germany had on preferences</w:t>
      </w:r>
    </w:p>
    <w:p w14:paraId="73C1B03B" w14:textId="77777777" w:rsidR="00336541" w:rsidRPr="00FC1934" w:rsidRDefault="00336541" w:rsidP="00FC1934">
      <w:pPr>
        <w:rPr>
          <w:rFonts w:eastAsia="Calibri Light" w:cs="Calibri"/>
          <w:color w:val="auto"/>
          <w:lang w:eastAsia="en-GB"/>
        </w:rPr>
      </w:pPr>
      <w:r w:rsidRPr="00FC1934">
        <w:rPr>
          <w:rFonts w:eastAsia="Calibri Light" w:cs="Calibri"/>
          <w:color w:val="auto"/>
          <w:lang w:eastAsia="en-GB"/>
        </w:rPr>
        <w:t xml:space="preserve">In the MXL, each preference parameter and an SD, </w:t>
      </w:r>
      <m:oMath>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σ</m:t>
            </m:r>
          </m:e>
          <m:sub>
            <m:r>
              <w:rPr>
                <w:rFonts w:ascii="Cambria Math" w:eastAsia="Calibri" w:hAnsi="Cambria Math" w:cs="Calibri"/>
                <w:color w:val="auto"/>
                <w:lang w:eastAsia="en-GB"/>
              </w:rPr>
              <m:t xml:space="preserve">k </m:t>
            </m:r>
          </m:sub>
        </m:sSub>
        <m:sSub>
          <m:sSubPr>
            <m:ctrlPr>
              <w:rPr>
                <w:rFonts w:ascii="Cambria Math" w:eastAsia="Calibri" w:hAnsi="Cambria Math" w:cs="Calibri"/>
                <w:i/>
                <w:color w:val="auto"/>
                <w:lang w:eastAsia="en-GB"/>
              </w:rPr>
            </m:ctrlPr>
          </m:sSubPr>
          <m:e>
            <m:r>
              <w:rPr>
                <w:rFonts w:ascii="Cambria Math" w:eastAsia="Calibri" w:hAnsi="Cambria Math" w:cs="Calibri"/>
                <w:color w:val="auto"/>
                <w:lang w:eastAsia="en-GB"/>
              </w:rPr>
              <m:t>ζ</m:t>
            </m:r>
          </m:e>
          <m:sub>
            <m:r>
              <w:rPr>
                <w:rFonts w:ascii="Cambria Math" w:eastAsia="Calibri" w:hAnsi="Cambria Math" w:cs="Calibri"/>
                <w:color w:val="auto"/>
                <w:lang w:eastAsia="en-GB"/>
              </w:rPr>
              <m:t>n</m:t>
            </m:r>
          </m:sub>
        </m:sSub>
      </m:oMath>
      <w:r w:rsidRPr="00FC1934">
        <w:rPr>
          <w:rFonts w:eastAsia="Calibri Light" w:cs="Calibri"/>
          <w:color w:val="auto"/>
          <w:lang w:eastAsia="en-GB"/>
        </w:rPr>
        <w:t xml:space="preserve">, was derived from random draws from a standard normal distribution—except for abnormal thoughts and behavioural changes. A log-normal distribution was used for the abnormal thoughts and behavioural changes preference parameters, thus allowing for the calculation of marginal rates of substitution (MRS) in terms of this attribute. Namely, it ensured that the distribution for this attribute’s preference parameters did not include finite moments </w:t>
      </w:r>
      <w:r w:rsidRPr="00FC1934">
        <w:rPr>
          <w:rFonts w:eastAsia="Calibri Light" w:cs="Calibri"/>
          <w:color w:val="auto"/>
          <w:lang w:eastAsia="en-GB"/>
        </w:rPr>
        <w:fldChar w:fldCharType="begin"/>
      </w:r>
      <w:r w:rsidRPr="00FC1934">
        <w:rPr>
          <w:rFonts w:eastAsia="Calibri Light" w:cs="Calibri"/>
          <w:color w:val="auto"/>
          <w:lang w:eastAsia="en-GB"/>
        </w:rPr>
        <w:instrText xml:space="preserve"> ADDIN EN.CITE &lt;EndNote&gt;&lt;Cite&gt;&lt;Author&gt;Daly&lt;/Author&gt;&lt;Year&gt;2012&lt;/Year&gt;&lt;RecNum&gt;33&lt;/RecNum&gt;&lt;DisplayText&gt;[Daly 2012]&lt;/DisplayText&gt;&lt;record&gt;&lt;rec-number&gt;33&lt;/rec-number&gt;&lt;foreign-keys&gt;&lt;key app="EN" db-id="ztf0zvt2wdw5szew9zrx2s04ttf2pevrxwpa" timestamp="1698239009"&gt;33&lt;/key&gt;&lt;/foreign-keys&gt;&lt;ref-type name="Journal Article"&gt;17&lt;/ref-type&gt;&lt;contributors&gt;&lt;authors&gt;&lt;author&gt;Daly, Andrew&lt;/author&gt;&lt;author&gt;Hess, Stephane&lt;/author&gt;&lt;author&gt;Train, Kenneth&lt;/author&gt;&lt;/authors&gt;&lt;translated-authors&gt;&lt;author&gt;Daly&lt;/author&gt;&lt;/translated-authors&gt;&lt;/contributors&gt;&lt;titles&gt;&lt;title&gt;Assuring finite moments for willingness to pay in random coefficient models&lt;/title&gt;&lt;secondary-title&gt;Transportation&lt;/secondary-title&gt;&lt;/titles&gt;&lt;periodical&gt;&lt;full-title&gt;Transportation&lt;/full-title&gt;&lt;/periodical&gt;&lt;pages&gt;19-31&lt;/pages&gt;&lt;volume&gt;39&lt;/volume&gt;&lt;number&gt;1&lt;/number&gt;&lt;dates&gt;&lt;year&gt;2012&lt;/year&gt;&lt;pub-dates&gt;&lt;date&gt;2012/01/01&lt;/date&gt;&lt;/pub-dates&gt;&lt;/dates&gt;&lt;isbn&gt;1572-9435&lt;/isbn&gt;&lt;urls&gt;&lt;related-urls&gt;&lt;url&gt;https://doi.org/10.1007/s11116-011-9331-3&lt;/url&gt;&lt;/related-urls&gt;&lt;/urls&gt;&lt;electronic-resource-num&gt;10.1007/s11116-011-9331-3&lt;/electronic-resource-num&gt;&lt;/record&gt;&lt;/Cite&gt;&lt;/EndNote&gt;</w:instrText>
      </w:r>
      <w:r w:rsidRPr="00FC1934">
        <w:rPr>
          <w:rFonts w:eastAsia="Calibri Light" w:cs="Calibri"/>
          <w:color w:val="auto"/>
          <w:lang w:eastAsia="en-GB"/>
        </w:rPr>
        <w:fldChar w:fldCharType="separate"/>
      </w:r>
      <w:r w:rsidRPr="00FC1934">
        <w:rPr>
          <w:rFonts w:eastAsia="Calibri Light" w:cs="Calibri"/>
          <w:color w:val="auto"/>
          <w:lang w:eastAsia="en-GB"/>
        </w:rPr>
        <w:t>[Daly 2012]</w:t>
      </w:r>
      <w:r w:rsidRPr="00FC1934">
        <w:rPr>
          <w:rFonts w:eastAsia="Calibri Light" w:cs="Calibri"/>
          <w:color w:val="auto"/>
          <w:lang w:eastAsia="en-GB"/>
        </w:rPr>
        <w:fldChar w:fldCharType="end"/>
      </w:r>
      <w:r w:rsidRPr="00FC1934">
        <w:rPr>
          <w:rFonts w:eastAsia="Calibri Light" w:cs="Calibri"/>
          <w:color w:val="auto"/>
          <w:lang w:eastAsia="en-GB"/>
        </w:rPr>
        <w:t>.</w:t>
      </w:r>
    </w:p>
    <w:p w14:paraId="6892CD54" w14:textId="670F8403" w:rsidR="00336541" w:rsidRPr="00FC1934" w:rsidRDefault="00336541" w:rsidP="00FC1934">
      <w:pPr>
        <w:rPr>
          <w:rFonts w:eastAsia="Calibri Light" w:cs="Calibri"/>
          <w:color w:val="auto"/>
          <w:lang w:eastAsia="en-GB"/>
        </w:rPr>
      </w:pPr>
      <w:r w:rsidRPr="00FC1934">
        <w:rPr>
          <w:rFonts w:eastAsia="Calibri Light" w:cs="Calibri"/>
          <w:color w:val="auto"/>
          <w:lang w:eastAsia="en-GB"/>
        </w:rPr>
        <w:t xml:space="preserve">The three categorical variables included in the preference parameter function (Eq. 4) shifted the average marginal utility either higher or lower for subjects, depending on the average effect on preferences as a result of </w:t>
      </w:r>
      <w:r w:rsidRPr="00FC1934">
        <w:rPr>
          <w:rFonts w:eastAsia="Calibri Light" w:cs="Calibri"/>
          <w:color w:val="auto"/>
        </w:rPr>
        <w:t>being</w:t>
      </w:r>
      <w:r w:rsidRPr="00FC1934">
        <w:rPr>
          <w:rFonts w:eastAsia="Calibri Light" w:cs="Calibri"/>
          <w:color w:val="auto"/>
          <w:lang w:eastAsia="en-GB"/>
        </w:rPr>
        <w:t xml:space="preserve"> recruited from online panels, seeing the opt</w:t>
      </w:r>
      <w:r w:rsidR="006F01C8">
        <w:rPr>
          <w:rFonts w:eastAsia="Calibri Light" w:cs="Calibri"/>
          <w:color w:val="auto"/>
          <w:lang w:eastAsia="en-GB"/>
        </w:rPr>
        <w:t>-</w:t>
      </w:r>
      <w:r w:rsidRPr="00FC1934">
        <w:rPr>
          <w:rFonts w:eastAsia="Calibri Light" w:cs="Calibri"/>
          <w:color w:val="auto"/>
          <w:lang w:eastAsia="en-GB"/>
        </w:rPr>
        <w:t xml:space="preserve">out, or being from Germany. The effects coding of these three categorical variables allowed for the subgroup-specific marginal utilities to be estimated for the subgroups of interest—i.e., those recruited via panels and not shown the opt-out alternative, those recruited via panels and shown the opt-out alternative, those recruited from the clinical trials, those recruited from Germany, and those recruited from all other study countries. The </w:t>
      </w:r>
      <w:r w:rsidRPr="00FC1934">
        <w:rPr>
          <w:rFonts w:eastAsia="Calibri Light" w:cs="Calibri"/>
          <w:color w:val="auto"/>
        </w:rPr>
        <w:t xml:space="preserve">preferences of German subjects were specifically compared to subjects from the other countries to assess for country-specific differences between panel and trial subjects. </w:t>
      </w:r>
      <w:r w:rsidRPr="00FC1934">
        <w:rPr>
          <w:rFonts w:eastAsia="Calibri Light" w:cs="Calibri"/>
          <w:color w:val="auto"/>
          <w:lang w:eastAsia="en-GB"/>
        </w:rPr>
        <w:t>While t</w:t>
      </w:r>
      <w:r w:rsidRPr="00FC1934">
        <w:rPr>
          <w:rFonts w:eastAsia="Calibri Light" w:cs="Calibri"/>
          <w:color w:val="auto"/>
        </w:rPr>
        <w:t xml:space="preserve">he original </w:t>
      </w:r>
      <w:proofErr w:type="spellStart"/>
      <w:r w:rsidRPr="00FC1934">
        <w:rPr>
          <w:rFonts w:eastAsia="Calibri Light" w:cs="Calibri"/>
          <w:color w:val="auto"/>
        </w:rPr>
        <w:t>PAUSe</w:t>
      </w:r>
      <w:proofErr w:type="spellEnd"/>
      <w:r w:rsidRPr="00FC1934">
        <w:rPr>
          <w:rFonts w:eastAsia="Calibri Light" w:cs="Calibri"/>
          <w:color w:val="auto"/>
        </w:rPr>
        <w:t xml:space="preserve"> questionnaire was administered to German and US clinical trial subjects, </w:t>
      </w:r>
      <w:proofErr w:type="spellStart"/>
      <w:r w:rsidRPr="00FC1934">
        <w:rPr>
          <w:rFonts w:eastAsia="Calibri Light" w:cs="Calibri"/>
          <w:color w:val="auto"/>
        </w:rPr>
        <w:t>PAUSe</w:t>
      </w:r>
      <w:proofErr w:type="spellEnd"/>
      <w:r w:rsidRPr="00FC1934">
        <w:rPr>
          <w:rFonts w:eastAsia="Calibri Light" w:cs="Calibri"/>
          <w:color w:val="auto"/>
        </w:rPr>
        <w:t xml:space="preserve"> 2.0 included subjects recruited from Germany, the UK, France, and Switzerland.</w:t>
      </w:r>
    </w:p>
    <w:p w14:paraId="62DC0022" w14:textId="77777777" w:rsidR="00336541" w:rsidRDefault="00336541" w:rsidP="00FC1934">
      <w:pPr>
        <w:rPr>
          <w:rFonts w:eastAsia="Calibri Light" w:cs="Calibri"/>
          <w:color w:val="auto"/>
        </w:rPr>
      </w:pPr>
      <w:r w:rsidRPr="00FC1934">
        <w:rPr>
          <w:rFonts w:eastAsia="Calibri Light" w:cs="Calibri"/>
          <w:color w:val="auto"/>
        </w:rPr>
        <w:lastRenderedPageBreak/>
        <w:t>To control for potential preference differences that might be attributable to the different age and gender composition of the trial sample (compared to the panel sample), a weighting was applied to individual-level preference estimates before model estimation. These weights adjusted how much each individual contributed to the preference estimates, such that the contribution to preference estimates among panel subjects was the same as the trial in terms of age and gender composition.</w:t>
      </w:r>
    </w:p>
    <w:p w14:paraId="2CFDF26B" w14:textId="77777777" w:rsidR="00336541" w:rsidRPr="00FC1934" w:rsidRDefault="00336541" w:rsidP="00FC1934">
      <w:pPr>
        <w:pStyle w:val="Heading2NOTOC"/>
        <w:spacing w:before="0" w:after="120" w:line="360" w:lineRule="auto"/>
        <w:rPr>
          <w:rFonts w:ascii="Calibri" w:hAnsi="Calibri" w:cs="Calibri"/>
          <w:sz w:val="22"/>
          <w:szCs w:val="22"/>
        </w:rPr>
      </w:pPr>
      <w:bookmarkStart w:id="25" w:name="_Toc150514643"/>
      <w:bookmarkStart w:id="26" w:name="_Toc209677772"/>
      <w:r w:rsidRPr="00FC1934">
        <w:rPr>
          <w:rFonts w:ascii="Calibri" w:hAnsi="Calibri" w:cs="Calibri"/>
          <w:sz w:val="22"/>
          <w:szCs w:val="22"/>
        </w:rPr>
        <w:t>Relative Attribute Importance</w:t>
      </w:r>
      <w:bookmarkEnd w:id="25"/>
      <w:bookmarkEnd w:id="26"/>
    </w:p>
    <w:p w14:paraId="2549B316" w14:textId="77777777" w:rsidR="00336541" w:rsidRPr="00FC1934" w:rsidRDefault="00336541" w:rsidP="00FC1934">
      <w:pPr>
        <w:rPr>
          <w:rFonts w:eastAsia="Calibri Light" w:cs="Calibri"/>
          <w:color w:val="auto"/>
        </w:rPr>
      </w:pPr>
      <w:r w:rsidRPr="00FC1934">
        <w:rPr>
          <w:rFonts w:eastAsia="Calibri Light" w:cs="Calibri"/>
          <w:color w:val="auto"/>
        </w:rPr>
        <w:t>Given the ordinal nature of the marginal utilities (i.e., parameters have an arbitrary scale), relative attribute importance (RAI) scores were used to normalise estimates and facilitate the interpretation of the findings. RAI of an attribute (</w:t>
      </w:r>
      <m:oMath>
        <m:r>
          <w:rPr>
            <w:rFonts w:ascii="Cambria Math" w:eastAsia="Calibri Light" w:hAnsi="Cambria Math" w:cs="Calibri"/>
            <w:color w:val="auto"/>
          </w:rPr>
          <m:t>k</m:t>
        </m:r>
      </m:oMath>
      <w:r w:rsidRPr="00FC1934">
        <w:rPr>
          <w:rFonts w:eastAsia="Calibri Light" w:cs="Calibri"/>
          <w:color w:val="auto"/>
        </w:rPr>
        <w:t>) was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1"/>
        <w:gridCol w:w="665"/>
      </w:tblGrid>
      <w:tr w:rsidR="00336541" w:rsidRPr="00FC1934" w14:paraId="129B45D0" w14:textId="77777777" w:rsidTr="00D30E03">
        <w:tc>
          <w:tcPr>
            <w:tcW w:w="8364" w:type="dxa"/>
            <w:vAlign w:val="center"/>
          </w:tcPr>
          <w:p w14:paraId="17682005" w14:textId="77777777" w:rsidR="00336541" w:rsidRPr="00FC1934" w:rsidRDefault="00000000" w:rsidP="00FC1934">
            <w:pPr>
              <w:spacing w:before="0" w:after="120" w:line="360" w:lineRule="auto"/>
              <w:rPr>
                <w:rFonts w:ascii="Calibri" w:eastAsia="Calibri Light" w:hAnsi="Calibri" w:cs="Calibri"/>
                <w:sz w:val="22"/>
              </w:rPr>
            </w:pPr>
            <m:oMathPara>
              <m:oMathParaPr>
                <m:jc m:val="center"/>
              </m:oMathParaPr>
              <m:oMath>
                <m:sSub>
                  <m:sSubPr>
                    <m:ctrlPr>
                      <w:rPr>
                        <w:rFonts w:ascii="Cambria Math" w:eastAsia="Calibri Light" w:hAnsi="Cambria Math" w:cs="Calibri"/>
                        <w:sz w:val="22"/>
                      </w:rPr>
                    </m:ctrlPr>
                  </m:sSubPr>
                  <m:e>
                    <m:r>
                      <w:rPr>
                        <w:rFonts w:ascii="Cambria Math" w:eastAsia="Calibri Light" w:hAnsi="Cambria Math" w:cs="Calibri"/>
                        <w:sz w:val="22"/>
                      </w:rPr>
                      <m:t>RAI</m:t>
                    </m:r>
                  </m:e>
                  <m:sub>
                    <m:r>
                      <w:rPr>
                        <w:rFonts w:ascii="Cambria Math" w:eastAsia="Calibri Light" w:hAnsi="Cambria Math" w:cs="Calibri"/>
                        <w:sz w:val="22"/>
                      </w:rPr>
                      <m:t>k</m:t>
                    </m:r>
                  </m:sub>
                </m:sSub>
                <m:r>
                  <m:rPr>
                    <m:sty m:val="p"/>
                  </m:rPr>
                  <w:rPr>
                    <w:rFonts w:ascii="Cambria Math" w:eastAsia="Calibri Light" w:hAnsi="Cambria Math" w:cs="Calibri"/>
                    <w:sz w:val="22"/>
                  </w:rPr>
                  <m:t xml:space="preserve">= </m:t>
                </m:r>
                <m:f>
                  <m:fPr>
                    <m:ctrlPr>
                      <w:rPr>
                        <w:rFonts w:ascii="Cambria Math" w:eastAsia="Calibri Light" w:hAnsi="Cambria Math" w:cs="Calibri"/>
                        <w:sz w:val="22"/>
                      </w:rPr>
                    </m:ctrlPr>
                  </m:fPr>
                  <m:num>
                    <m:r>
                      <m:rPr>
                        <m:sty m:val="p"/>
                      </m:rPr>
                      <w:rPr>
                        <w:rFonts w:ascii="Cambria Math" w:eastAsia="Calibri Light" w:hAnsi="Cambria Math" w:cs="Calibri"/>
                        <w:sz w:val="22"/>
                      </w:rPr>
                      <m:t>max{</m:t>
                    </m:r>
                    <m:d>
                      <m:dPr>
                        <m:begChr m:val="|"/>
                        <m:endChr m:val="|"/>
                        <m:ctrlPr>
                          <w:rPr>
                            <w:rFonts w:ascii="Cambria Math" w:eastAsia="Calibri Light" w:hAnsi="Cambria Math" w:cs="Calibri"/>
                            <w:sz w:val="22"/>
                          </w:rPr>
                        </m:ctrlPr>
                      </m:dPr>
                      <m:e>
                        <m:sSub>
                          <m:sSubPr>
                            <m:ctrlPr>
                              <w:rPr>
                                <w:rFonts w:ascii="Cambria Math" w:eastAsia="Calibri Light" w:hAnsi="Cambria Math" w:cs="Calibri"/>
                                <w:sz w:val="22"/>
                              </w:rPr>
                            </m:ctrlPr>
                          </m:sSubPr>
                          <m:e>
                            <m:acc>
                              <m:accPr>
                                <m:chr m:val="̅"/>
                                <m:ctrlPr>
                                  <w:rPr>
                                    <w:rFonts w:ascii="Cambria Math" w:eastAsia="Calibri Light" w:hAnsi="Cambria Math" w:cs="Calibri"/>
                                    <w:sz w:val="22"/>
                                  </w:rPr>
                                </m:ctrlPr>
                              </m:accPr>
                              <m:e>
                                <m:r>
                                  <w:rPr>
                                    <w:rFonts w:ascii="Cambria Math" w:eastAsia="Calibri Light" w:hAnsi="Cambria Math" w:cs="Calibri"/>
                                    <w:sz w:val="22"/>
                                  </w:rPr>
                                  <m:t>β</m:t>
                                </m:r>
                              </m:e>
                            </m:acc>
                          </m:e>
                          <m:sub>
                            <m:r>
                              <w:rPr>
                                <w:rFonts w:ascii="Cambria Math" w:eastAsia="Calibri Light" w:hAnsi="Cambria Math" w:cs="Calibri"/>
                                <w:sz w:val="22"/>
                              </w:rPr>
                              <m:t>k</m:t>
                            </m:r>
                          </m:sub>
                        </m:sSub>
                      </m:e>
                    </m:d>
                    <m:r>
                      <m:rPr>
                        <m:sty m:val="p"/>
                      </m:rPr>
                      <w:rPr>
                        <w:rFonts w:ascii="Cambria Math" w:eastAsia="Calibri Light" w:hAnsi="Cambria Math" w:cs="Calibri"/>
                        <w:sz w:val="22"/>
                      </w:rPr>
                      <m:t>}</m:t>
                    </m:r>
                  </m:num>
                  <m:den>
                    <m:nary>
                      <m:naryPr>
                        <m:chr m:val="∑"/>
                        <m:limLoc m:val="subSup"/>
                        <m:supHide m:val="1"/>
                        <m:ctrlPr>
                          <w:rPr>
                            <w:rFonts w:ascii="Cambria Math" w:eastAsia="Calibri Light" w:hAnsi="Cambria Math" w:cs="Calibri"/>
                            <w:sz w:val="22"/>
                          </w:rPr>
                        </m:ctrlPr>
                      </m:naryPr>
                      <m:sub>
                        <m:r>
                          <w:rPr>
                            <w:rFonts w:ascii="Cambria Math" w:eastAsia="Calibri Light" w:hAnsi="Cambria Math" w:cs="Calibri"/>
                            <w:sz w:val="22"/>
                          </w:rPr>
                          <m:t>k</m:t>
                        </m:r>
                        <m:r>
                          <m:rPr>
                            <m:sty m:val="p"/>
                          </m:rPr>
                          <w:rPr>
                            <w:rFonts w:ascii="Cambria Math" w:eastAsia="Calibri Light" w:hAnsi="Cambria Math" w:cs="Calibri"/>
                            <w:sz w:val="22"/>
                          </w:rPr>
                          <m:t>∈[1;14]</m:t>
                        </m:r>
                      </m:sub>
                      <m:sup/>
                      <m:e>
                        <m:r>
                          <m:rPr>
                            <m:sty m:val="p"/>
                          </m:rPr>
                          <w:rPr>
                            <w:rFonts w:ascii="Cambria Math" w:eastAsia="Calibri Light" w:hAnsi="Cambria Math" w:cs="Calibri"/>
                            <w:sz w:val="22"/>
                          </w:rPr>
                          <m:t>max{</m:t>
                        </m:r>
                        <m:d>
                          <m:dPr>
                            <m:begChr m:val="|"/>
                            <m:endChr m:val="|"/>
                            <m:ctrlPr>
                              <w:rPr>
                                <w:rFonts w:ascii="Cambria Math" w:eastAsia="Calibri Light" w:hAnsi="Cambria Math" w:cs="Calibri"/>
                                <w:sz w:val="22"/>
                              </w:rPr>
                            </m:ctrlPr>
                          </m:dPr>
                          <m:e>
                            <m:sSub>
                              <m:sSubPr>
                                <m:ctrlPr>
                                  <w:rPr>
                                    <w:rFonts w:ascii="Cambria Math" w:eastAsia="Calibri Light" w:hAnsi="Cambria Math" w:cs="Calibri"/>
                                    <w:sz w:val="22"/>
                                  </w:rPr>
                                </m:ctrlPr>
                              </m:sSubPr>
                              <m:e>
                                <m:acc>
                                  <m:accPr>
                                    <m:chr m:val="̅"/>
                                    <m:ctrlPr>
                                      <w:rPr>
                                        <w:rFonts w:ascii="Cambria Math" w:eastAsia="Calibri Light" w:hAnsi="Cambria Math" w:cs="Calibri"/>
                                        <w:sz w:val="22"/>
                                      </w:rPr>
                                    </m:ctrlPr>
                                  </m:accPr>
                                  <m:e>
                                    <m:r>
                                      <w:rPr>
                                        <w:rFonts w:ascii="Cambria Math" w:eastAsia="Calibri Light" w:hAnsi="Cambria Math" w:cs="Calibri"/>
                                        <w:sz w:val="22"/>
                                      </w:rPr>
                                      <m:t>β</m:t>
                                    </m:r>
                                  </m:e>
                                </m:acc>
                              </m:e>
                              <m:sub>
                                <m:r>
                                  <w:rPr>
                                    <w:rFonts w:ascii="Cambria Math" w:eastAsia="Calibri Light" w:hAnsi="Cambria Math" w:cs="Calibri"/>
                                    <w:sz w:val="22"/>
                                  </w:rPr>
                                  <m:t>k</m:t>
                                </m:r>
                              </m:sub>
                            </m:sSub>
                          </m:e>
                        </m:d>
                        <m:r>
                          <m:rPr>
                            <m:sty m:val="p"/>
                          </m:rPr>
                          <w:rPr>
                            <w:rFonts w:ascii="Cambria Math" w:eastAsia="Calibri Light" w:hAnsi="Cambria Math" w:cs="Calibri"/>
                            <w:sz w:val="22"/>
                          </w:rPr>
                          <m:t>}</m:t>
                        </m:r>
                      </m:e>
                    </m:nary>
                  </m:den>
                </m:f>
                <m:r>
                  <m:rPr>
                    <m:sty m:val="p"/>
                  </m:rPr>
                  <w:rPr>
                    <w:rFonts w:ascii="Cambria Math" w:eastAsia="Calibri Light" w:hAnsi="Cambria Math" w:cs="Calibri"/>
                    <w:sz w:val="22"/>
                  </w:rPr>
                  <m:t>*100</m:t>
                </m:r>
              </m:oMath>
            </m:oMathPara>
          </w:p>
        </w:tc>
        <w:tc>
          <w:tcPr>
            <w:tcW w:w="665" w:type="dxa"/>
            <w:vAlign w:val="center"/>
          </w:tcPr>
          <w:p w14:paraId="10A12F2B" w14:textId="77777777" w:rsidR="00336541" w:rsidRPr="00FC1934" w:rsidRDefault="00336541" w:rsidP="00FC1934">
            <w:pPr>
              <w:spacing w:before="0" w:after="120" w:line="360" w:lineRule="auto"/>
              <w:rPr>
                <w:rFonts w:ascii="Calibri" w:eastAsia="Calibri Light" w:hAnsi="Calibri" w:cs="Calibri"/>
                <w:sz w:val="22"/>
              </w:rPr>
            </w:pPr>
            <w:r w:rsidRPr="00FC1934">
              <w:rPr>
                <w:rFonts w:ascii="Calibri" w:eastAsia="Calibri Light" w:hAnsi="Calibri" w:cs="Calibri"/>
                <w:sz w:val="22"/>
              </w:rPr>
              <w:t>(5)</w:t>
            </w:r>
          </w:p>
        </w:tc>
      </w:tr>
    </w:tbl>
    <w:p w14:paraId="69D1F116" w14:textId="77777777" w:rsidR="00336541" w:rsidRPr="00FC1934" w:rsidRDefault="00336541" w:rsidP="00FC1934">
      <w:pPr>
        <w:rPr>
          <w:rFonts w:eastAsia="Calibri Light" w:cs="Calibri"/>
          <w:color w:val="auto"/>
        </w:rPr>
      </w:pPr>
      <w:r w:rsidRPr="00FC1934">
        <w:rPr>
          <w:rFonts w:eastAsia="Calibri Light" w:cs="Calibri"/>
          <w:color w:val="auto"/>
        </w:rPr>
        <w:t xml:space="preserve">where </w:t>
      </w:r>
      <m:oMath>
        <m:r>
          <m:rPr>
            <m:sty m:val="p"/>
          </m:rPr>
          <w:rPr>
            <w:rFonts w:ascii="Cambria Math" w:eastAsia="Calibri Light" w:hAnsi="Cambria Math" w:cs="Calibri"/>
            <w:color w:val="auto"/>
          </w:rPr>
          <m:t>max</m:t>
        </m:r>
        <m:r>
          <w:rPr>
            <w:rFonts w:ascii="Cambria Math" w:eastAsia="Calibri Light" w:hAnsi="Cambria Math" w:cs="Calibri"/>
            <w:color w:val="auto"/>
          </w:rPr>
          <m:t>{</m:t>
        </m:r>
        <m:d>
          <m:dPr>
            <m:begChr m:val="|"/>
            <m:endChr m:val="|"/>
            <m:ctrlPr>
              <w:rPr>
                <w:rFonts w:ascii="Cambria Math" w:eastAsia="Calibri Light" w:hAnsi="Cambria Math" w:cs="Calibri"/>
                <w:i/>
                <w:color w:val="auto"/>
              </w:rPr>
            </m:ctrlPr>
          </m:dPr>
          <m:e>
            <m:sSub>
              <m:sSubPr>
                <m:ctrlPr>
                  <w:rPr>
                    <w:rFonts w:ascii="Cambria Math" w:eastAsia="Calibri Light" w:hAnsi="Cambria Math" w:cs="Calibri"/>
                    <w:i/>
                    <w:color w:val="auto"/>
                  </w:rPr>
                </m:ctrlPr>
              </m:sSubPr>
              <m:e>
                <m:acc>
                  <m:accPr>
                    <m:chr m:val="̅"/>
                    <m:ctrlPr>
                      <w:rPr>
                        <w:rFonts w:ascii="Cambria Math" w:eastAsia="Calibri Light" w:hAnsi="Cambria Math" w:cs="Calibri"/>
                        <w:i/>
                        <w:color w:val="auto"/>
                      </w:rPr>
                    </m:ctrlPr>
                  </m:accPr>
                  <m:e>
                    <m:r>
                      <w:rPr>
                        <w:rFonts w:ascii="Cambria Math" w:eastAsia="Calibri Light" w:hAnsi="Cambria Math" w:cs="Calibri"/>
                        <w:color w:val="auto"/>
                      </w:rPr>
                      <m:t>β</m:t>
                    </m:r>
                  </m:e>
                </m:acc>
              </m:e>
              <m:sub>
                <m:r>
                  <w:rPr>
                    <w:rFonts w:ascii="Cambria Math" w:eastAsia="Calibri Light" w:hAnsi="Cambria Math" w:cs="Calibri"/>
                    <w:color w:val="auto"/>
                  </w:rPr>
                  <m:t>k</m:t>
                </m:r>
              </m:sub>
            </m:sSub>
          </m:e>
        </m:d>
        <m:r>
          <w:rPr>
            <w:rFonts w:ascii="Cambria Math" w:eastAsia="Calibri Light" w:hAnsi="Cambria Math" w:cs="Calibri"/>
            <w:color w:val="auto"/>
          </w:rPr>
          <m:t>}</m:t>
        </m:r>
      </m:oMath>
      <w:r w:rsidRPr="00FC1934">
        <w:rPr>
          <w:rFonts w:eastAsia="MS Mincho" w:cs="Calibri"/>
          <w:color w:val="auto"/>
        </w:rPr>
        <w:t xml:space="preserve"> is the largest marginal utility of any level of attribute </w:t>
      </w:r>
      <m:oMath>
        <m:r>
          <w:rPr>
            <w:rFonts w:ascii="Cambria Math" w:eastAsia="Calibri Light" w:hAnsi="Cambria Math" w:cs="Calibri"/>
            <w:color w:val="auto"/>
          </w:rPr>
          <m:t>k</m:t>
        </m:r>
      </m:oMath>
      <w:r w:rsidRPr="00FC1934">
        <w:rPr>
          <w:rFonts w:eastAsia="MS Mincho" w:cs="Calibri"/>
          <w:color w:val="auto"/>
        </w:rPr>
        <w:t xml:space="preserve"> and is equivalent to the maximum effect that the attribute can have on a treatments’ utility. </w:t>
      </w:r>
      <w:r w:rsidRPr="00FC1934">
        <w:rPr>
          <w:rFonts w:eastAsia="Calibri Light" w:cs="Calibri"/>
          <w:color w:val="auto"/>
        </w:rPr>
        <w:t xml:space="preserve">Thus, the RAI can be interpreted in percentages, and measures the proportion of treatment utility changes that can be attributed to a particular attribute’s changes. Standard errors (SEs) and confidence intervals (CIs) were obtained using the Delta method </w:t>
      </w:r>
      <w:r w:rsidRPr="00FC1934">
        <w:rPr>
          <w:rFonts w:eastAsia="Calibri Light" w:cs="Calibri"/>
          <w:color w:val="auto"/>
        </w:rPr>
        <w:fldChar w:fldCharType="begin"/>
      </w:r>
      <w:r w:rsidRPr="00FC1934">
        <w:rPr>
          <w:rFonts w:eastAsia="Calibri Light" w:cs="Calibri"/>
          <w:color w:val="auto"/>
        </w:rPr>
        <w:instrText xml:space="preserve"> ADDIN EN.CITE &lt;EndNote&gt;&lt;Cite&gt;&lt;Author&gt;Oehlert&lt;/Author&gt;&lt;Year&gt;1992&lt;/Year&gt;&lt;RecNum&gt;34&lt;/RecNum&gt;&lt;DisplayText&gt;[Oehlert 1992]&lt;/DisplayText&gt;&lt;record&gt;&lt;rec-number&gt;34&lt;/rec-number&gt;&lt;foreign-keys&gt;&lt;key app="EN" db-id="ztf0zvt2wdw5szew9zrx2s04ttf2pevrxwpa" timestamp="1698239013"&gt;34&lt;/key&gt;&lt;/foreign-keys&gt;&lt;ref-type name="Journal Article"&gt;17&lt;/ref-type&gt;&lt;contributors&gt;&lt;authors&gt;&lt;author&gt;Oehlert, Gary W.&lt;/author&gt;&lt;/authors&gt;&lt;translated-authors&gt;&lt;author&gt;Oehlert,&lt;/author&gt;&lt;/translated-authors&gt;&lt;/contributors&gt;&lt;titles&gt;&lt;title&gt;A Note on the Delta Method&lt;/title&gt;&lt;secondary-title&gt;The American Statistician&lt;/secondary-title&gt;&lt;/titles&gt;&lt;periodical&gt;&lt;full-title&gt;The American Statistician&lt;/full-title&gt;&lt;/periodical&gt;&lt;pages&gt;27-29&lt;/pages&gt;&lt;volume&gt;46&lt;/volume&gt;&lt;number&gt;1&lt;/number&gt;&lt;dates&gt;&lt;year&gt;1992&lt;/year&gt;&lt;pub-dates&gt;&lt;date&gt;1992/02/01&lt;/date&gt;&lt;/pub-dates&gt;&lt;/dates&gt;&lt;publisher&gt;Taylor &amp;amp; Francis&lt;/publisher&gt;&lt;isbn&gt;0003-1305&lt;/isbn&gt;&lt;urls&gt;&lt;related-urls&gt;&lt;url&gt;https://www.tandfonline.com/doi/abs/10.1080/00031305.1992.10475842&lt;/url&gt;&lt;/related-urls&gt;&lt;/urls&gt;&lt;electronic-resource-num&gt;10.1080/00031305.1992.10475842&lt;/electronic-resource-num&gt;&lt;/record&gt;&lt;/Cite&gt;&lt;/EndNote&gt;</w:instrText>
      </w:r>
      <w:r w:rsidRPr="00FC1934">
        <w:rPr>
          <w:rFonts w:eastAsia="Calibri Light" w:cs="Calibri"/>
          <w:color w:val="auto"/>
        </w:rPr>
        <w:fldChar w:fldCharType="separate"/>
      </w:r>
      <w:r w:rsidRPr="00FC1934">
        <w:rPr>
          <w:rFonts w:eastAsia="Calibri Light" w:cs="Calibri"/>
          <w:color w:val="auto"/>
        </w:rPr>
        <w:t>[Oehlert 1992]</w:t>
      </w:r>
      <w:r w:rsidRPr="00FC1934">
        <w:rPr>
          <w:rFonts w:eastAsia="Calibri Light" w:cs="Calibri"/>
          <w:color w:val="auto"/>
        </w:rPr>
        <w:fldChar w:fldCharType="end"/>
      </w:r>
      <w:r w:rsidRPr="00FC1934">
        <w:rPr>
          <w:rFonts w:eastAsia="Calibri Light" w:cs="Calibri"/>
          <w:color w:val="auto"/>
        </w:rPr>
        <w:t>.</w:t>
      </w:r>
    </w:p>
    <w:p w14:paraId="361ABF7F" w14:textId="77777777" w:rsidR="00336541" w:rsidRPr="00FC1934" w:rsidRDefault="00336541" w:rsidP="00FC1934">
      <w:pPr>
        <w:rPr>
          <w:rFonts w:eastAsia="Calibri Light" w:cs="Calibri"/>
          <w:color w:val="auto"/>
        </w:rPr>
      </w:pPr>
      <w:r w:rsidRPr="00FC1934">
        <w:rPr>
          <w:rFonts w:eastAsia="Calibri Light" w:cs="Calibri"/>
          <w:color w:val="auto"/>
        </w:rPr>
        <w:t xml:space="preserve">Average RAI scores were compared using a complete combinatorial convolution test </w:t>
      </w:r>
      <w:r w:rsidRPr="00FC1934">
        <w:rPr>
          <w:rFonts w:eastAsia="Calibri Light" w:cs="Calibri"/>
          <w:color w:val="auto"/>
        </w:rPr>
        <w:fldChar w:fldCharType="begin"/>
      </w:r>
      <w:r w:rsidRPr="00FC1934">
        <w:rPr>
          <w:rFonts w:eastAsia="Calibri Light" w:cs="Calibri"/>
          <w:color w:val="auto"/>
        </w:rPr>
        <w:instrText xml:space="preserve"> ADDIN EN.CITE &lt;EndNote&gt;&lt;Cite&gt;&lt;Author&gt;Poe&lt;/Author&gt;&lt;Year&gt;2005&lt;/Year&gt;&lt;RecNum&gt;35&lt;/RecNum&gt;&lt;DisplayText&gt;[Poe 2005]&lt;/DisplayText&gt;&lt;record&gt;&lt;rec-number&gt;35&lt;/rec-number&gt;&lt;foreign-keys&gt;&lt;key app="EN" db-id="ztf0zvt2wdw5szew9zrx2s04ttf2pevrxwpa" timestamp="1698239017"&gt;35&lt;/key&gt;&lt;/foreign-keys&gt;&lt;ref-type name="Journal Article"&gt;17&lt;/ref-type&gt;&lt;contributors&gt;&lt;authors&gt;&lt;author&gt;Poe, Gregory L.&lt;/author&gt;&lt;author&gt;Giraud, Kelly L.&lt;/author&gt;&lt;author&gt;Loomis, John B.&lt;/author&gt;&lt;/authors&gt;&lt;translated-authors&gt;&lt;author&gt;Poe,&lt;/author&gt;&lt;/translated-authors&gt;&lt;/contributors&gt;&lt;titles&gt;&lt;title&gt;Computational Methods for Measuring the Difference of Empirical Distributions&lt;/title&gt;&lt;secondary-title&gt;American Journal of Agricultural Economics&lt;/secondary-title&gt;&lt;/titles&gt;&lt;periodical&gt;&lt;full-title&gt;American Journal of Agricultural Economics&lt;/full-title&gt;&lt;/periodical&gt;&lt;pages&gt;353-365&lt;/pages&gt;&lt;volume&gt;87&lt;/volume&gt;&lt;number&gt;2&lt;/number&gt;&lt;dates&gt;&lt;year&gt;2005&lt;/year&gt;&lt;/dates&gt;&lt;isbn&gt;0002-9092&lt;/isbn&gt;&lt;urls&gt;&lt;related-urls&gt;&lt;url&gt;https://onlinelibrary.wiley.com/doi/abs/10.1111/j.1467-8276.2005.00727.x&lt;/url&gt;&lt;/related-urls&gt;&lt;/urls&gt;&lt;electronic-resource-num&gt;https://doi.org/10.1111/j.1467-8276.2005.00727.x&lt;/electronic-resource-num&gt;&lt;/record&gt;&lt;/Cite&gt;&lt;/EndNote&gt;</w:instrText>
      </w:r>
      <w:r w:rsidRPr="00FC1934">
        <w:rPr>
          <w:rFonts w:eastAsia="Calibri Light" w:cs="Calibri"/>
          <w:color w:val="auto"/>
        </w:rPr>
        <w:fldChar w:fldCharType="separate"/>
      </w:r>
      <w:r w:rsidRPr="00FC1934">
        <w:rPr>
          <w:rFonts w:eastAsia="Calibri Light" w:cs="Calibri"/>
          <w:color w:val="auto"/>
        </w:rPr>
        <w:t>[Poe 2005]</w:t>
      </w:r>
      <w:r w:rsidRPr="00FC1934">
        <w:rPr>
          <w:rFonts w:eastAsia="Calibri Light" w:cs="Calibri"/>
          <w:color w:val="auto"/>
        </w:rPr>
        <w:fldChar w:fldCharType="end"/>
      </w:r>
      <w:r w:rsidRPr="00FC1934">
        <w:rPr>
          <w:rFonts w:eastAsia="Calibri Light" w:cs="Calibri"/>
          <w:color w:val="auto"/>
        </w:rPr>
        <w:t xml:space="preserve"> for panel vs. trial subjects, panel subjects without vs. with the opt-out alternative, and subjects recruited from Germany vs. all other study countries.</w:t>
      </w:r>
      <w:bookmarkStart w:id="27" w:name="_Toc483316791"/>
      <w:bookmarkStart w:id="28" w:name="_Toc483320523"/>
      <w:bookmarkStart w:id="29" w:name="_Toc483316792"/>
      <w:bookmarkStart w:id="30" w:name="_Toc483320524"/>
      <w:bookmarkStart w:id="31" w:name="_Toc483316793"/>
      <w:bookmarkStart w:id="32" w:name="_Toc483320525"/>
      <w:bookmarkEnd w:id="27"/>
      <w:bookmarkEnd w:id="28"/>
      <w:bookmarkEnd w:id="29"/>
      <w:bookmarkEnd w:id="30"/>
      <w:bookmarkEnd w:id="31"/>
      <w:bookmarkEnd w:id="32"/>
      <w:r w:rsidRPr="00FC1934">
        <w:rPr>
          <w:rFonts w:eastAsia="Calibri Light" w:cs="Calibri"/>
          <w:color w:val="auto"/>
        </w:rPr>
        <w:t xml:space="preserve"> </w:t>
      </w:r>
    </w:p>
    <w:p w14:paraId="3B313132" w14:textId="77777777" w:rsidR="00336541" w:rsidRPr="00FC1934" w:rsidRDefault="00336541" w:rsidP="00FC1934">
      <w:pPr>
        <w:pStyle w:val="Heading2NOTOC"/>
        <w:spacing w:before="0" w:after="120" w:line="360" w:lineRule="auto"/>
        <w:rPr>
          <w:rFonts w:ascii="Calibri" w:hAnsi="Calibri" w:cs="Calibri"/>
          <w:sz w:val="22"/>
          <w:szCs w:val="22"/>
        </w:rPr>
      </w:pPr>
      <w:bookmarkStart w:id="33" w:name="_Toc150514644"/>
      <w:bookmarkStart w:id="34" w:name="_Toc209677773"/>
      <w:r w:rsidRPr="00FC1934">
        <w:rPr>
          <w:rFonts w:ascii="Calibri" w:hAnsi="Calibri" w:cs="Calibri"/>
          <w:sz w:val="22"/>
          <w:szCs w:val="22"/>
        </w:rPr>
        <w:t>MRS</w:t>
      </w:r>
      <w:bookmarkEnd w:id="33"/>
      <w:bookmarkEnd w:id="34"/>
    </w:p>
    <w:p w14:paraId="69391EA2" w14:textId="77777777" w:rsidR="00336541" w:rsidRPr="00FC1934" w:rsidRDefault="00336541" w:rsidP="00FC1934">
      <w:pPr>
        <w:rPr>
          <w:rFonts w:eastAsia="Calibri Light" w:cs="Calibri"/>
          <w:color w:val="auto"/>
        </w:rPr>
      </w:pPr>
      <w:r w:rsidRPr="00FC1934">
        <w:rPr>
          <w:rFonts w:eastAsia="Calibri Light" w:cs="Calibri"/>
          <w:color w:val="auto"/>
        </w:rPr>
        <w:t xml:space="preserve">MRS measures subjects’ valuation of treatment attributes, as well as their willingness to trade off one treatment attribute level for preferred levels of another attribute. The MRS is therefore the ratio between the marginal utility for an attribute </w:t>
      </w:r>
      <w:r w:rsidRPr="00FC1934">
        <w:rPr>
          <w:rFonts w:eastAsia="Calibri Light" w:cs="Calibri"/>
          <w:i/>
          <w:color w:val="auto"/>
        </w:rPr>
        <w:t>k</w:t>
      </w:r>
      <w:r w:rsidRPr="00FC1934">
        <w:rPr>
          <w:rFonts w:eastAsia="Calibri Light" w:cs="Calibri"/>
          <w:color w:val="auto"/>
        </w:rPr>
        <w:t xml:space="preserve"> and the negative of the linearly coded likelihood of the abnormal thoughts and behavioural changes’ risk attribute:</w:t>
      </w:r>
    </w:p>
    <w:p w14:paraId="4F591407" w14:textId="77777777" w:rsidR="00336541" w:rsidRPr="00FC1934" w:rsidRDefault="00000000" w:rsidP="00FC1934">
      <w:pPr>
        <w:jc w:val="center"/>
        <w:rPr>
          <w:rFonts w:eastAsia="MS Mincho" w:cs="Calibri"/>
          <w:color w:val="auto"/>
        </w:rPr>
      </w:pPr>
      <m:oMathPara>
        <m:oMath>
          <m:sSub>
            <m:sSubPr>
              <m:ctrlPr>
                <w:rPr>
                  <w:rFonts w:ascii="Cambria Math" w:eastAsia="Calibri Light" w:hAnsi="Cambria Math" w:cs="Calibri"/>
                  <w:i/>
                  <w:color w:val="auto"/>
                </w:rPr>
              </m:ctrlPr>
            </m:sSubPr>
            <m:e>
              <m:r>
                <w:rPr>
                  <w:rFonts w:ascii="Cambria Math" w:eastAsia="Calibri Light" w:hAnsi="Cambria Math" w:cs="Calibri"/>
                  <w:color w:val="auto"/>
                </w:rPr>
                <m:t>MRS</m:t>
              </m:r>
            </m:e>
            <m:sub>
              <m:r>
                <w:rPr>
                  <w:rFonts w:ascii="Cambria Math" w:eastAsia="Calibri Light" w:hAnsi="Cambria Math" w:cs="Calibri"/>
                  <w:color w:val="auto"/>
                </w:rPr>
                <m:t>k</m:t>
              </m:r>
            </m:sub>
          </m:sSub>
          <m:r>
            <w:rPr>
              <w:rFonts w:ascii="Cambria Math" w:eastAsia="Calibri Light" w:hAnsi="Cambria Math" w:cs="Calibri"/>
              <w:color w:val="auto"/>
            </w:rPr>
            <m:t>=</m:t>
          </m:r>
          <m:f>
            <m:fPr>
              <m:ctrlPr>
                <w:rPr>
                  <w:rFonts w:ascii="Cambria Math" w:eastAsia="Calibri Light" w:hAnsi="Cambria Math" w:cs="Calibri"/>
                  <w:i/>
                  <w:color w:val="auto"/>
                </w:rPr>
              </m:ctrlPr>
            </m:fPr>
            <m:num>
              <m:f>
                <m:fPr>
                  <m:type m:val="skw"/>
                  <m:ctrlPr>
                    <w:rPr>
                      <w:rFonts w:ascii="Cambria Math" w:eastAsia="Calibri Light" w:hAnsi="Cambria Math" w:cs="Calibri"/>
                      <w:i/>
                      <w:color w:val="auto"/>
                    </w:rPr>
                  </m:ctrlPr>
                </m:fPr>
                <m:num>
                  <m:r>
                    <w:rPr>
                      <w:rFonts w:ascii="Cambria Math" w:eastAsia="Calibri Light" w:hAnsi="Cambria Math" w:cs="Calibri"/>
                      <w:color w:val="auto"/>
                    </w:rPr>
                    <m:t>δv</m:t>
                  </m:r>
                </m:num>
                <m:den>
                  <m:sSub>
                    <m:sSubPr>
                      <m:ctrlPr>
                        <w:rPr>
                          <w:rFonts w:ascii="Cambria Math" w:eastAsia="Calibri Light" w:hAnsi="Cambria Math" w:cs="Calibri"/>
                          <w:i/>
                          <w:color w:val="auto"/>
                        </w:rPr>
                      </m:ctrlPr>
                    </m:sSubPr>
                    <m:e>
                      <m:r>
                        <w:rPr>
                          <w:rFonts w:ascii="Cambria Math" w:eastAsia="Calibri Light" w:hAnsi="Cambria Math" w:cs="Calibri"/>
                          <w:color w:val="auto"/>
                        </w:rPr>
                        <m:t>δx</m:t>
                      </m:r>
                    </m:e>
                    <m:sub>
                      <m:r>
                        <w:rPr>
                          <w:rFonts w:ascii="Cambria Math" w:eastAsia="Calibri Light" w:hAnsi="Cambria Math" w:cs="Calibri"/>
                          <w:color w:val="auto"/>
                        </w:rPr>
                        <m:t>k</m:t>
                      </m:r>
                    </m:sub>
                  </m:sSub>
                </m:den>
              </m:f>
            </m:num>
            <m:den>
              <m:f>
                <m:fPr>
                  <m:type m:val="skw"/>
                  <m:ctrlPr>
                    <w:rPr>
                      <w:rFonts w:ascii="Cambria Math" w:eastAsia="Calibri Light" w:hAnsi="Cambria Math" w:cs="Calibri"/>
                      <w:i/>
                      <w:color w:val="auto"/>
                    </w:rPr>
                  </m:ctrlPr>
                </m:fPr>
                <m:num>
                  <m:r>
                    <w:rPr>
                      <w:rFonts w:ascii="Cambria Math" w:eastAsia="Calibri Light" w:hAnsi="Cambria Math" w:cs="Calibri"/>
                      <w:color w:val="auto"/>
                    </w:rPr>
                    <m:t>δv</m:t>
                  </m:r>
                </m:num>
                <m:den>
                  <m:sSub>
                    <m:sSubPr>
                      <m:ctrlPr>
                        <w:rPr>
                          <w:rFonts w:ascii="Cambria Math" w:eastAsia="Calibri Light" w:hAnsi="Cambria Math" w:cs="Calibri"/>
                          <w:i/>
                          <w:color w:val="auto"/>
                        </w:rPr>
                      </m:ctrlPr>
                    </m:sSubPr>
                    <m:e>
                      <m:r>
                        <w:rPr>
                          <w:rFonts w:ascii="Cambria Math" w:eastAsia="Calibri Light" w:hAnsi="Cambria Math" w:cs="Calibri"/>
                          <w:color w:val="auto"/>
                        </w:rPr>
                        <m:t>δ</m:t>
                      </m:r>
                    </m:e>
                    <m:sub>
                      <m:r>
                        <w:rPr>
                          <w:rFonts w:ascii="Cambria Math" w:eastAsia="Calibri Light" w:hAnsi="Cambria Math" w:cs="Calibri"/>
                          <w:color w:val="auto"/>
                        </w:rPr>
                        <m:t>Likelihood abnormal thoughts</m:t>
                      </m:r>
                    </m:sub>
                  </m:sSub>
                </m:den>
              </m:f>
            </m:den>
          </m:f>
          <m:r>
            <w:rPr>
              <w:rFonts w:ascii="Cambria Math" w:eastAsia="Calibri Light" w:hAnsi="Cambria Math" w:cs="Calibri"/>
              <w:color w:val="auto"/>
            </w:rPr>
            <m:t xml:space="preserve">= </m:t>
          </m:r>
          <m:f>
            <m:fPr>
              <m:ctrlPr>
                <w:rPr>
                  <w:rFonts w:ascii="Cambria Math" w:eastAsia="Calibri Light" w:hAnsi="Cambria Math" w:cs="Calibri"/>
                  <w:i/>
                  <w:color w:val="auto"/>
                </w:rPr>
              </m:ctrlPr>
            </m:fPr>
            <m:num>
              <m:sSub>
                <m:sSubPr>
                  <m:ctrlPr>
                    <w:rPr>
                      <w:rFonts w:ascii="Cambria Math" w:eastAsia="Calibri Light" w:hAnsi="Cambria Math" w:cs="Calibri"/>
                      <w:i/>
                      <w:color w:val="auto"/>
                    </w:rPr>
                  </m:ctrlPr>
                </m:sSubPr>
                <m:e>
                  <m:acc>
                    <m:accPr>
                      <m:ctrlPr>
                        <w:rPr>
                          <w:rFonts w:ascii="Cambria Math" w:eastAsia="Calibri Light" w:hAnsi="Cambria Math" w:cs="Calibri"/>
                          <w:i/>
                          <w:color w:val="auto"/>
                        </w:rPr>
                      </m:ctrlPr>
                    </m:accPr>
                    <m:e>
                      <m:r>
                        <w:rPr>
                          <w:rFonts w:ascii="Cambria Math" w:eastAsia="Calibri Light" w:hAnsi="Cambria Math" w:cs="Calibri"/>
                          <w:color w:val="auto"/>
                        </w:rPr>
                        <m:t>β</m:t>
                      </m:r>
                    </m:e>
                  </m:acc>
                </m:e>
                <m:sub>
                  <m:r>
                    <w:rPr>
                      <w:rFonts w:ascii="Cambria Math" w:eastAsia="Calibri Light" w:hAnsi="Cambria Math" w:cs="Calibri"/>
                      <w:color w:val="auto"/>
                    </w:rPr>
                    <m:t>k</m:t>
                  </m:r>
                </m:sub>
              </m:sSub>
            </m:num>
            <m:den>
              <m:r>
                <w:rPr>
                  <w:rFonts w:ascii="Cambria Math" w:eastAsia="Calibri Light" w:hAnsi="Cambria Math" w:cs="Calibri"/>
                  <w:color w:val="auto"/>
                </w:rPr>
                <m:t>-</m:t>
              </m:r>
              <m:sSub>
                <m:sSubPr>
                  <m:ctrlPr>
                    <w:rPr>
                      <w:rFonts w:ascii="Cambria Math" w:eastAsia="Calibri Light" w:hAnsi="Cambria Math" w:cs="Calibri"/>
                      <w:i/>
                      <w:color w:val="auto"/>
                    </w:rPr>
                  </m:ctrlPr>
                </m:sSubPr>
                <m:e>
                  <m:acc>
                    <m:accPr>
                      <m:ctrlPr>
                        <w:rPr>
                          <w:rFonts w:ascii="Cambria Math" w:eastAsia="Calibri Light" w:hAnsi="Cambria Math" w:cs="Calibri"/>
                          <w:i/>
                          <w:color w:val="auto"/>
                        </w:rPr>
                      </m:ctrlPr>
                    </m:accPr>
                    <m:e>
                      <m:r>
                        <w:rPr>
                          <w:rFonts w:ascii="Cambria Math" w:eastAsia="Calibri Light" w:hAnsi="Cambria Math" w:cs="Calibri"/>
                          <w:color w:val="auto"/>
                        </w:rPr>
                        <m:t>β</m:t>
                      </m:r>
                    </m:e>
                  </m:acc>
                </m:e>
                <m:sub>
                  <m:r>
                    <w:rPr>
                      <w:rFonts w:ascii="Cambria Math" w:eastAsia="Calibri Light" w:hAnsi="Cambria Math" w:cs="Calibri"/>
                      <w:color w:val="auto"/>
                    </w:rPr>
                    <m:t>likelihood abnormal thoughts</m:t>
                  </m:r>
                </m:sub>
              </m:sSub>
            </m:den>
          </m:f>
        </m:oMath>
      </m:oMathPara>
    </w:p>
    <w:p w14:paraId="27622EF4" w14:textId="77777777" w:rsidR="00336541" w:rsidRPr="00FC1934" w:rsidRDefault="00336541" w:rsidP="00FC1934">
      <w:pPr>
        <w:rPr>
          <w:rFonts w:eastAsia="Calibri Light" w:cs="Calibri"/>
          <w:color w:val="auto"/>
        </w:rPr>
      </w:pPr>
      <w:r w:rsidRPr="00FC1934">
        <w:rPr>
          <w:rFonts w:eastAsia="Calibri Light" w:cs="Calibri"/>
          <w:color w:val="auto"/>
        </w:rPr>
        <w:t xml:space="preserve">The Delta method was used to obtain the SEs and build the 95% CIs </w:t>
      </w:r>
      <w:r w:rsidRPr="00FC1934">
        <w:rPr>
          <w:rFonts w:eastAsia="Calibri Light" w:cs="Calibri"/>
          <w:color w:val="auto"/>
        </w:rPr>
        <w:fldChar w:fldCharType="begin"/>
      </w:r>
      <w:r w:rsidRPr="00FC1934">
        <w:rPr>
          <w:rFonts w:eastAsia="Calibri Light" w:cs="Calibri"/>
          <w:color w:val="auto"/>
        </w:rPr>
        <w:instrText xml:space="preserve"> ADDIN EN.CITE &lt;EndNote&gt;&lt;Cite&gt;&lt;Author&gt;Hole&lt;/Author&gt;&lt;Year&gt;2007&lt;/Year&gt;&lt;RecNum&gt;36&lt;/RecNum&gt;&lt;DisplayText&gt;[Hole 2007]&lt;/DisplayText&gt;&lt;record&gt;&lt;rec-number&gt;36&lt;/rec-number&gt;&lt;foreign-keys&gt;&lt;key app="EN" db-id="ztf0zvt2wdw5szew9zrx2s04ttf2pevrxwpa" timestamp="1698239022"&gt;36&lt;/key&gt;&lt;/foreign-keys&gt;&lt;ref-type name="Journal Article"&gt;17&lt;/ref-type&gt;&lt;contributors&gt;&lt;authors&gt;&lt;author&gt;Hole, A. R.&lt;/author&gt;&lt;/authors&gt;&lt;translated-authors&gt;&lt;author&gt;Hole&lt;/author&gt;&lt;/translated-authors&gt;&lt;/contributors&gt;&lt;auth-address&gt;National Primary Care Research and Development Centre, Centre for Health Economics, University of York, UK. ah522@york.ac.uk&lt;/auth-address&gt;&lt;titles&gt;&lt;title&gt;A comparison of approaches to estimating confidence intervals for willingness to pay measures&lt;/title&gt;&lt;secondary-title&gt;Health Econ&lt;/secondary-title&gt;&lt;/titles&gt;&lt;periodical&gt;&lt;full-title&gt;Health Econ&lt;/full-title&gt;&lt;/periodical&gt;&lt;pages&gt;827-40&lt;/pages&gt;&lt;volume&gt;16&lt;/volume&gt;&lt;number&gt;8&lt;/number&gt;&lt;edition&gt;2007/01/24&lt;/edition&gt;&lt;keywords&gt;&lt;keyword&gt;Attitude to Health&lt;/keyword&gt;&lt;keyword&gt;Computer Simulation&lt;/keyword&gt;&lt;keyword&gt;Confidence Intervals&lt;/keyword&gt;&lt;keyword&gt;Financing, Personal/*statistics &amp;amp; numerical data&lt;/keyword&gt;&lt;keyword&gt;Humans&lt;/keyword&gt;&lt;keyword&gt;*Models, Statistical&lt;/keyword&gt;&lt;keyword&gt;Sample Size&lt;/keyword&gt;&lt;/keywords&gt;&lt;dates&gt;&lt;year&gt;2007&lt;/year&gt;&lt;pub-dates&gt;&lt;date&gt;Aug&lt;/date&gt;&lt;/pub-dates&gt;&lt;/dates&gt;&lt;isbn&gt;1057-9230 (Print)&amp;#xD;1057-9230 (Linking)&lt;/isbn&gt;&lt;accession-num&gt;17238222&lt;/accession-num&gt;&lt;urls&gt;&lt;related-urls&gt;&lt;url&gt;https://www.ncbi.nlm.nih.gov/pubmed/17238222&lt;/url&gt;&lt;/related-urls&gt;&lt;/urls&gt;&lt;electronic-resource-num&gt;10.1002/hec.1197&lt;/electronic-resource-num&gt;&lt;/record&gt;&lt;/Cite&gt;&lt;/EndNote&gt;</w:instrText>
      </w:r>
      <w:r w:rsidRPr="00FC1934">
        <w:rPr>
          <w:rFonts w:eastAsia="Calibri Light" w:cs="Calibri"/>
          <w:color w:val="auto"/>
        </w:rPr>
        <w:fldChar w:fldCharType="separate"/>
      </w:r>
      <w:r w:rsidRPr="00FC1934">
        <w:rPr>
          <w:rFonts w:eastAsia="Calibri Light" w:cs="Calibri"/>
          <w:color w:val="auto"/>
        </w:rPr>
        <w:t>[Hole 2007]</w:t>
      </w:r>
      <w:r w:rsidRPr="00FC1934">
        <w:rPr>
          <w:rFonts w:eastAsia="Calibri Light" w:cs="Calibri"/>
          <w:color w:val="auto"/>
        </w:rPr>
        <w:fldChar w:fldCharType="end"/>
      </w:r>
      <w:r w:rsidRPr="00FC1934">
        <w:rPr>
          <w:rFonts w:eastAsia="Calibri Light" w:cs="Calibri"/>
          <w:color w:val="auto"/>
        </w:rPr>
        <w:t>.</w:t>
      </w:r>
    </w:p>
    <w:p w14:paraId="460FDF40" w14:textId="77777777" w:rsidR="00336541" w:rsidRDefault="00336541" w:rsidP="00336541">
      <w:pPr>
        <w:spacing w:before="60" w:after="180" w:line="264" w:lineRule="auto"/>
        <w:rPr>
          <w:rFonts w:ascii="Times New Roman" w:eastAsia="Calibri Light" w:hAnsi="Times New Roman" w:cs="Times New Roman"/>
          <w:color w:val="auto"/>
          <w:sz w:val="24"/>
          <w:szCs w:val="24"/>
        </w:rPr>
      </w:pPr>
    </w:p>
    <w:p w14:paraId="63FC322B" w14:textId="30F7E801" w:rsidR="00336541" w:rsidRDefault="00336541" w:rsidP="00336541">
      <w:pPr>
        <w:spacing w:before="60" w:after="180" w:line="264" w:lineRule="auto"/>
        <w:rPr>
          <w:rFonts w:ascii="Times New Roman" w:eastAsia="Calibri Light" w:hAnsi="Times New Roman" w:cs="Times New Roman"/>
          <w:color w:val="auto"/>
          <w:sz w:val="24"/>
          <w:szCs w:val="24"/>
        </w:rPr>
      </w:pPr>
      <w:r>
        <w:rPr>
          <w:rFonts w:ascii="Times New Roman" w:eastAsia="Calibri Light" w:hAnsi="Times New Roman" w:cs="Times New Roman"/>
          <w:color w:val="auto"/>
          <w:sz w:val="24"/>
          <w:szCs w:val="24"/>
        </w:rPr>
        <w:br w:type="page"/>
      </w:r>
    </w:p>
    <w:p w14:paraId="3DAD642C" w14:textId="77777777" w:rsidR="00D8269B" w:rsidRDefault="00D8269B" w:rsidP="00336541">
      <w:pPr>
        <w:spacing w:before="60" w:after="180" w:line="264" w:lineRule="auto"/>
        <w:rPr>
          <w:rFonts w:ascii="Times New Roman" w:eastAsia="Calibri Light" w:hAnsi="Times New Roman" w:cs="Times New Roman"/>
          <w:color w:val="auto"/>
          <w:sz w:val="24"/>
          <w:szCs w:val="24"/>
        </w:rPr>
        <w:sectPr w:rsidR="00D8269B">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pPr>
    </w:p>
    <w:p w14:paraId="0CB93377" w14:textId="5206FA55" w:rsidR="00F51575" w:rsidRPr="00B35465" w:rsidRDefault="00D8269B" w:rsidP="007749B7">
      <w:pPr>
        <w:pStyle w:val="Heading-Appendix2"/>
        <w:rPr>
          <w:rFonts w:eastAsiaTheme="minorEastAsia"/>
          <w:lang w:val="en-GB"/>
        </w:rPr>
      </w:pPr>
      <w:bookmarkStart w:id="35" w:name="_Toc209677774"/>
      <w:bookmarkStart w:id="36" w:name="_Hlk176510937"/>
      <w:r w:rsidRPr="00FC1934">
        <w:lastRenderedPageBreak/>
        <w:t xml:space="preserve">Supplement </w:t>
      </w:r>
      <w:r w:rsidR="00F51575">
        <w:t>3</w:t>
      </w:r>
      <w:r w:rsidRPr="00FC1934">
        <w:t xml:space="preserve">: </w:t>
      </w:r>
      <w:r w:rsidR="00F51575" w:rsidRPr="00F51575">
        <w:t>Panel Sociodemographic and Clinical Characteristics, by Country</w:t>
      </w:r>
      <w:bookmarkEnd w:id="35"/>
    </w:p>
    <w:tbl>
      <w:tblPr>
        <w:tblStyle w:val="TableGrid"/>
        <w:tblW w:w="0" w:type="auto"/>
        <w:tblLook w:val="04A0" w:firstRow="1" w:lastRow="0" w:firstColumn="1" w:lastColumn="0" w:noHBand="0" w:noVBand="1"/>
      </w:tblPr>
      <w:tblGrid>
        <w:gridCol w:w="2965"/>
        <w:gridCol w:w="1440"/>
        <w:gridCol w:w="1488"/>
        <w:gridCol w:w="1455"/>
        <w:gridCol w:w="1668"/>
      </w:tblGrid>
      <w:tr w:rsidR="00F51575" w:rsidRPr="001F6AA9" w14:paraId="4CBBE2D4" w14:textId="77777777" w:rsidTr="00221060">
        <w:trPr>
          <w:tblHeader/>
        </w:trPr>
        <w:tc>
          <w:tcPr>
            <w:tcW w:w="2965" w:type="dxa"/>
            <w:hideMark/>
          </w:tcPr>
          <w:p w14:paraId="37F8146D" w14:textId="77777777" w:rsidR="00F51575" w:rsidRPr="001F6AA9" w:rsidRDefault="00F51575" w:rsidP="00221060">
            <w:pPr>
              <w:spacing w:before="40" w:after="40"/>
              <w:rPr>
                <w:rFonts w:ascii="Calibri" w:eastAsia="Times New Roman" w:hAnsi="Calibri" w:cs="Calibri"/>
                <w:color w:val="000000"/>
                <w:szCs w:val="20"/>
              </w:rPr>
            </w:pPr>
          </w:p>
        </w:tc>
        <w:tc>
          <w:tcPr>
            <w:tcW w:w="1440" w:type="dxa"/>
            <w:vAlign w:val="center"/>
            <w:hideMark/>
          </w:tcPr>
          <w:p w14:paraId="43347C47" w14:textId="77777777" w:rsidR="00F51575" w:rsidRPr="001F6AA9" w:rsidRDefault="00F51575" w:rsidP="00221060">
            <w:pPr>
              <w:spacing w:before="40" w:after="40"/>
              <w:jc w:val="center"/>
              <w:rPr>
                <w:rFonts w:ascii="Calibri" w:eastAsia="Times New Roman" w:hAnsi="Calibri" w:cs="Calibri"/>
                <w:b/>
                <w:bCs/>
                <w:color w:val="000000"/>
                <w:szCs w:val="20"/>
              </w:rPr>
            </w:pPr>
            <w:r w:rsidRPr="001F6AA9">
              <w:rPr>
                <w:rFonts w:ascii="Calibri" w:eastAsia="Times New Roman" w:hAnsi="Calibri" w:cs="Calibri"/>
                <w:b/>
                <w:bCs/>
                <w:color w:val="000000"/>
                <w:szCs w:val="20"/>
              </w:rPr>
              <w:t xml:space="preserve">UK </w:t>
            </w:r>
            <w:r w:rsidRPr="001F6AA9">
              <w:rPr>
                <w:rFonts w:ascii="Calibri" w:eastAsia="Times New Roman" w:hAnsi="Calibri" w:cs="Calibri"/>
                <w:b/>
                <w:bCs/>
                <w:color w:val="000000"/>
                <w:szCs w:val="20"/>
              </w:rPr>
              <w:br/>
              <w:t>(N=150; 24.8%)</w:t>
            </w:r>
          </w:p>
        </w:tc>
        <w:tc>
          <w:tcPr>
            <w:tcW w:w="1488" w:type="dxa"/>
            <w:vAlign w:val="center"/>
            <w:hideMark/>
          </w:tcPr>
          <w:p w14:paraId="4F909219" w14:textId="77777777" w:rsidR="00F51575" w:rsidRPr="001F6AA9" w:rsidRDefault="00F51575" w:rsidP="00221060">
            <w:pPr>
              <w:spacing w:before="40" w:after="40"/>
              <w:jc w:val="center"/>
              <w:rPr>
                <w:rFonts w:ascii="Calibri" w:eastAsia="Times New Roman" w:hAnsi="Calibri" w:cs="Calibri"/>
                <w:b/>
                <w:bCs/>
                <w:color w:val="000000"/>
                <w:szCs w:val="20"/>
              </w:rPr>
            </w:pPr>
            <w:r w:rsidRPr="001F6AA9">
              <w:rPr>
                <w:rFonts w:ascii="Calibri" w:eastAsia="Times New Roman" w:hAnsi="Calibri" w:cs="Calibri"/>
                <w:b/>
                <w:bCs/>
                <w:color w:val="000000"/>
                <w:szCs w:val="20"/>
              </w:rPr>
              <w:t xml:space="preserve">France </w:t>
            </w:r>
            <w:r w:rsidRPr="001F6AA9">
              <w:rPr>
                <w:rFonts w:ascii="Calibri" w:eastAsia="Times New Roman" w:hAnsi="Calibri" w:cs="Calibri"/>
                <w:b/>
                <w:bCs/>
                <w:color w:val="000000"/>
                <w:szCs w:val="20"/>
              </w:rPr>
              <w:br/>
              <w:t>(N=151; 25.0%)</w:t>
            </w:r>
          </w:p>
        </w:tc>
        <w:tc>
          <w:tcPr>
            <w:tcW w:w="0" w:type="auto"/>
            <w:vAlign w:val="center"/>
            <w:hideMark/>
          </w:tcPr>
          <w:p w14:paraId="7841AEE8" w14:textId="77777777" w:rsidR="00F51575" w:rsidRPr="001F6AA9" w:rsidRDefault="00F51575" w:rsidP="00221060">
            <w:pPr>
              <w:spacing w:before="40" w:after="40"/>
              <w:jc w:val="center"/>
              <w:rPr>
                <w:rFonts w:ascii="Calibri" w:eastAsia="Times New Roman" w:hAnsi="Calibri" w:cs="Calibri"/>
                <w:b/>
                <w:bCs/>
                <w:color w:val="000000"/>
                <w:szCs w:val="20"/>
              </w:rPr>
            </w:pPr>
            <w:r w:rsidRPr="001F6AA9">
              <w:rPr>
                <w:rFonts w:ascii="Calibri" w:eastAsia="Times New Roman" w:hAnsi="Calibri" w:cs="Calibri"/>
                <w:b/>
                <w:bCs/>
                <w:color w:val="000000"/>
                <w:szCs w:val="20"/>
              </w:rPr>
              <w:t>Germany (N=151; 25.0%)</w:t>
            </w:r>
          </w:p>
        </w:tc>
        <w:tc>
          <w:tcPr>
            <w:tcW w:w="0" w:type="auto"/>
            <w:vAlign w:val="center"/>
            <w:hideMark/>
          </w:tcPr>
          <w:p w14:paraId="0ADFF4B8" w14:textId="77777777" w:rsidR="00F51575" w:rsidRPr="001F6AA9" w:rsidRDefault="00F51575" w:rsidP="00221060">
            <w:pPr>
              <w:spacing w:before="40" w:after="40"/>
              <w:jc w:val="center"/>
              <w:rPr>
                <w:rFonts w:ascii="Calibri" w:eastAsia="Times New Roman" w:hAnsi="Calibri" w:cs="Calibri"/>
                <w:b/>
                <w:bCs/>
                <w:color w:val="000000"/>
                <w:szCs w:val="20"/>
              </w:rPr>
            </w:pPr>
            <w:r w:rsidRPr="001F6AA9">
              <w:rPr>
                <w:rFonts w:ascii="Calibri" w:eastAsia="Times New Roman" w:hAnsi="Calibri" w:cs="Calibri"/>
                <w:b/>
                <w:bCs/>
                <w:color w:val="000000"/>
                <w:szCs w:val="20"/>
              </w:rPr>
              <w:t>Switzerland (N=153; 25.3%)</w:t>
            </w:r>
          </w:p>
        </w:tc>
      </w:tr>
      <w:tr w:rsidR="00F51575" w:rsidRPr="001F6AA9" w14:paraId="2B0AB431" w14:textId="77777777" w:rsidTr="00221060">
        <w:tc>
          <w:tcPr>
            <w:tcW w:w="9019" w:type="dxa"/>
            <w:gridSpan w:val="5"/>
            <w:vAlign w:val="center"/>
            <w:hideMark/>
          </w:tcPr>
          <w:p w14:paraId="5EF9AA64"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Gender</w:t>
            </w:r>
          </w:p>
        </w:tc>
      </w:tr>
      <w:tr w:rsidR="00F51575" w:rsidRPr="001F6AA9" w14:paraId="7AB361FD" w14:textId="77777777" w:rsidTr="00221060">
        <w:tc>
          <w:tcPr>
            <w:tcW w:w="2965" w:type="dxa"/>
            <w:hideMark/>
          </w:tcPr>
          <w:p w14:paraId="54AF8AED"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Female</w:t>
            </w:r>
          </w:p>
        </w:tc>
        <w:tc>
          <w:tcPr>
            <w:tcW w:w="1440" w:type="dxa"/>
            <w:vAlign w:val="center"/>
            <w:hideMark/>
          </w:tcPr>
          <w:p w14:paraId="6D7178B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125 (83.3%)</w:t>
            </w:r>
          </w:p>
        </w:tc>
        <w:tc>
          <w:tcPr>
            <w:tcW w:w="1488" w:type="dxa"/>
            <w:vAlign w:val="center"/>
            <w:hideMark/>
          </w:tcPr>
          <w:p w14:paraId="3531F84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114 (75.5%)</w:t>
            </w:r>
          </w:p>
        </w:tc>
        <w:tc>
          <w:tcPr>
            <w:tcW w:w="0" w:type="auto"/>
            <w:vAlign w:val="center"/>
            <w:hideMark/>
          </w:tcPr>
          <w:p w14:paraId="590E7AF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115 (76.2%)</w:t>
            </w:r>
          </w:p>
        </w:tc>
        <w:tc>
          <w:tcPr>
            <w:tcW w:w="0" w:type="auto"/>
            <w:vAlign w:val="center"/>
            <w:hideMark/>
          </w:tcPr>
          <w:p w14:paraId="1B8FE79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59 (38.6%)</w:t>
            </w:r>
          </w:p>
        </w:tc>
      </w:tr>
      <w:tr w:rsidR="00F51575" w:rsidRPr="001F6AA9" w14:paraId="0099FF49" w14:textId="77777777" w:rsidTr="00221060">
        <w:tc>
          <w:tcPr>
            <w:tcW w:w="2965" w:type="dxa"/>
            <w:hideMark/>
          </w:tcPr>
          <w:p w14:paraId="4EC32F94"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Male</w:t>
            </w:r>
          </w:p>
        </w:tc>
        <w:tc>
          <w:tcPr>
            <w:tcW w:w="1440" w:type="dxa"/>
            <w:vAlign w:val="center"/>
            <w:hideMark/>
          </w:tcPr>
          <w:p w14:paraId="3105269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25 (16.7%)</w:t>
            </w:r>
          </w:p>
        </w:tc>
        <w:tc>
          <w:tcPr>
            <w:tcW w:w="1488" w:type="dxa"/>
            <w:vAlign w:val="center"/>
            <w:hideMark/>
          </w:tcPr>
          <w:p w14:paraId="2DA6694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36 (23.8%)</w:t>
            </w:r>
          </w:p>
        </w:tc>
        <w:tc>
          <w:tcPr>
            <w:tcW w:w="0" w:type="auto"/>
            <w:vAlign w:val="center"/>
            <w:hideMark/>
          </w:tcPr>
          <w:p w14:paraId="64220E1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34 (22.5%)</w:t>
            </w:r>
          </w:p>
        </w:tc>
        <w:tc>
          <w:tcPr>
            <w:tcW w:w="0" w:type="auto"/>
            <w:vAlign w:val="center"/>
            <w:hideMark/>
          </w:tcPr>
          <w:p w14:paraId="0982F91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94 (61.4%)</w:t>
            </w:r>
          </w:p>
        </w:tc>
      </w:tr>
      <w:tr w:rsidR="00F51575" w:rsidRPr="001F6AA9" w14:paraId="6C409850" w14:textId="77777777" w:rsidTr="00221060">
        <w:tc>
          <w:tcPr>
            <w:tcW w:w="2965" w:type="dxa"/>
            <w:hideMark/>
          </w:tcPr>
          <w:p w14:paraId="2EE33B88"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Nonbinary</w:t>
            </w:r>
          </w:p>
        </w:tc>
        <w:tc>
          <w:tcPr>
            <w:tcW w:w="1440" w:type="dxa"/>
            <w:vAlign w:val="center"/>
            <w:hideMark/>
          </w:tcPr>
          <w:p w14:paraId="5E6FAA1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7CDD505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515F23A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49E834D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3C38AB06" w14:textId="77777777" w:rsidTr="00221060">
        <w:tc>
          <w:tcPr>
            <w:tcW w:w="9019" w:type="dxa"/>
            <w:gridSpan w:val="5"/>
            <w:vAlign w:val="center"/>
            <w:hideMark/>
          </w:tcPr>
          <w:p w14:paraId="05201E57"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Age (in years)</w:t>
            </w:r>
          </w:p>
        </w:tc>
      </w:tr>
      <w:tr w:rsidR="00F51575" w:rsidRPr="001F6AA9" w14:paraId="7E5C95AA" w14:textId="77777777" w:rsidTr="00221060">
        <w:tc>
          <w:tcPr>
            <w:tcW w:w="2965" w:type="dxa"/>
            <w:hideMark/>
          </w:tcPr>
          <w:p w14:paraId="6505E097"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Mean (SD)</w:t>
            </w:r>
          </w:p>
        </w:tc>
        <w:tc>
          <w:tcPr>
            <w:tcW w:w="1440" w:type="dxa"/>
            <w:vAlign w:val="center"/>
            <w:hideMark/>
          </w:tcPr>
          <w:p w14:paraId="2D85F1C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49.5 (11.3)</w:t>
            </w:r>
          </w:p>
        </w:tc>
        <w:tc>
          <w:tcPr>
            <w:tcW w:w="1488" w:type="dxa"/>
            <w:vAlign w:val="center"/>
            <w:hideMark/>
          </w:tcPr>
          <w:p w14:paraId="0699088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45.8 (10.1)</w:t>
            </w:r>
          </w:p>
        </w:tc>
        <w:tc>
          <w:tcPr>
            <w:tcW w:w="0" w:type="auto"/>
            <w:vAlign w:val="center"/>
            <w:hideMark/>
          </w:tcPr>
          <w:p w14:paraId="37E812F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49.9 (11.1)</w:t>
            </w:r>
          </w:p>
        </w:tc>
        <w:tc>
          <w:tcPr>
            <w:tcW w:w="0" w:type="auto"/>
            <w:vAlign w:val="center"/>
            <w:hideMark/>
          </w:tcPr>
          <w:p w14:paraId="5D2C0F8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38.8 (8.1)</w:t>
            </w:r>
          </w:p>
        </w:tc>
      </w:tr>
      <w:tr w:rsidR="00F51575" w:rsidRPr="001F6AA9" w14:paraId="42668C41" w14:textId="77777777" w:rsidTr="00221060">
        <w:tc>
          <w:tcPr>
            <w:tcW w:w="2965" w:type="dxa"/>
            <w:hideMark/>
          </w:tcPr>
          <w:p w14:paraId="40E6A2FA"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Min-Max</w:t>
            </w:r>
          </w:p>
        </w:tc>
        <w:tc>
          <w:tcPr>
            <w:tcW w:w="1440" w:type="dxa"/>
            <w:vAlign w:val="center"/>
            <w:hideMark/>
          </w:tcPr>
          <w:p w14:paraId="6B07335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19-64</w:t>
            </w:r>
          </w:p>
        </w:tc>
        <w:tc>
          <w:tcPr>
            <w:tcW w:w="1488" w:type="dxa"/>
            <w:vAlign w:val="center"/>
            <w:hideMark/>
          </w:tcPr>
          <w:p w14:paraId="0E49D81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18-64</w:t>
            </w:r>
          </w:p>
        </w:tc>
        <w:tc>
          <w:tcPr>
            <w:tcW w:w="0" w:type="auto"/>
            <w:vAlign w:val="center"/>
            <w:hideMark/>
          </w:tcPr>
          <w:p w14:paraId="41F2CC0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18-64</w:t>
            </w:r>
          </w:p>
        </w:tc>
        <w:tc>
          <w:tcPr>
            <w:tcW w:w="0" w:type="auto"/>
            <w:vAlign w:val="center"/>
            <w:hideMark/>
          </w:tcPr>
          <w:p w14:paraId="1A8A302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18-71</w:t>
            </w:r>
          </w:p>
        </w:tc>
      </w:tr>
      <w:tr w:rsidR="00F51575" w:rsidRPr="001F6AA9" w14:paraId="2AB4A5AA" w14:textId="77777777" w:rsidTr="00221060">
        <w:tc>
          <w:tcPr>
            <w:tcW w:w="2965" w:type="dxa"/>
            <w:hideMark/>
          </w:tcPr>
          <w:p w14:paraId="731F8103"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Median (Q1-Q3)</w:t>
            </w:r>
          </w:p>
        </w:tc>
        <w:tc>
          <w:tcPr>
            <w:tcW w:w="1440" w:type="dxa"/>
            <w:vAlign w:val="center"/>
            <w:hideMark/>
          </w:tcPr>
          <w:p w14:paraId="1AA5436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51 (43-59)</w:t>
            </w:r>
          </w:p>
        </w:tc>
        <w:tc>
          <w:tcPr>
            <w:tcW w:w="1488" w:type="dxa"/>
            <w:vAlign w:val="center"/>
            <w:hideMark/>
          </w:tcPr>
          <w:p w14:paraId="5117B53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47 (40-53)</w:t>
            </w:r>
          </w:p>
        </w:tc>
        <w:tc>
          <w:tcPr>
            <w:tcW w:w="0" w:type="auto"/>
            <w:vAlign w:val="center"/>
            <w:hideMark/>
          </w:tcPr>
          <w:p w14:paraId="1590B17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53 (42-59)</w:t>
            </w:r>
          </w:p>
        </w:tc>
        <w:tc>
          <w:tcPr>
            <w:tcW w:w="0" w:type="auto"/>
            <w:vAlign w:val="center"/>
            <w:hideMark/>
          </w:tcPr>
          <w:p w14:paraId="6AF3EC1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38 (35-42)</w:t>
            </w:r>
          </w:p>
        </w:tc>
      </w:tr>
      <w:tr w:rsidR="00F51575" w:rsidRPr="001F6AA9" w14:paraId="28A0F7E9" w14:textId="77777777" w:rsidTr="00221060">
        <w:tc>
          <w:tcPr>
            <w:tcW w:w="9019" w:type="dxa"/>
            <w:gridSpan w:val="5"/>
            <w:vAlign w:val="center"/>
            <w:hideMark/>
          </w:tcPr>
          <w:p w14:paraId="6F4441E6"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Age (Group)</w:t>
            </w:r>
          </w:p>
        </w:tc>
      </w:tr>
      <w:tr w:rsidR="00F51575" w:rsidRPr="001F6AA9" w14:paraId="5BCD3989" w14:textId="77777777" w:rsidTr="00221060">
        <w:tc>
          <w:tcPr>
            <w:tcW w:w="2965" w:type="dxa"/>
            <w:hideMark/>
          </w:tcPr>
          <w:p w14:paraId="42537A17"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18-29 years</w:t>
            </w:r>
          </w:p>
        </w:tc>
        <w:tc>
          <w:tcPr>
            <w:tcW w:w="1440" w:type="dxa"/>
            <w:vAlign w:val="center"/>
            <w:hideMark/>
          </w:tcPr>
          <w:p w14:paraId="177F930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 (6.0%)</w:t>
            </w:r>
          </w:p>
        </w:tc>
        <w:tc>
          <w:tcPr>
            <w:tcW w:w="1488" w:type="dxa"/>
            <w:vAlign w:val="center"/>
            <w:hideMark/>
          </w:tcPr>
          <w:p w14:paraId="1438691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10 (6.6%)</w:t>
            </w:r>
          </w:p>
        </w:tc>
        <w:tc>
          <w:tcPr>
            <w:tcW w:w="0" w:type="auto"/>
            <w:vAlign w:val="center"/>
            <w:hideMark/>
          </w:tcPr>
          <w:p w14:paraId="53250A6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8 (5.3%)</w:t>
            </w:r>
          </w:p>
        </w:tc>
        <w:tc>
          <w:tcPr>
            <w:tcW w:w="0" w:type="auto"/>
            <w:vAlign w:val="center"/>
            <w:hideMark/>
          </w:tcPr>
          <w:p w14:paraId="4F0DB45D"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11 (7.2%)</w:t>
            </w:r>
          </w:p>
        </w:tc>
      </w:tr>
      <w:tr w:rsidR="00F51575" w:rsidRPr="001F6AA9" w14:paraId="7DF1D56D" w14:textId="77777777" w:rsidTr="00221060">
        <w:tc>
          <w:tcPr>
            <w:tcW w:w="2965" w:type="dxa"/>
            <w:hideMark/>
          </w:tcPr>
          <w:p w14:paraId="6B25303B"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30-39 years</w:t>
            </w:r>
          </w:p>
        </w:tc>
        <w:tc>
          <w:tcPr>
            <w:tcW w:w="1440" w:type="dxa"/>
            <w:vAlign w:val="center"/>
            <w:hideMark/>
          </w:tcPr>
          <w:p w14:paraId="0CB8441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20 (13.3%)</w:t>
            </w:r>
          </w:p>
        </w:tc>
        <w:tc>
          <w:tcPr>
            <w:tcW w:w="1488" w:type="dxa"/>
            <w:vAlign w:val="center"/>
            <w:hideMark/>
          </w:tcPr>
          <w:p w14:paraId="1419EFF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27 (17.9%)</w:t>
            </w:r>
          </w:p>
        </w:tc>
        <w:tc>
          <w:tcPr>
            <w:tcW w:w="0" w:type="auto"/>
            <w:vAlign w:val="center"/>
            <w:hideMark/>
          </w:tcPr>
          <w:p w14:paraId="4217B1F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22 (14.6%)</w:t>
            </w:r>
          </w:p>
        </w:tc>
        <w:tc>
          <w:tcPr>
            <w:tcW w:w="0" w:type="auto"/>
            <w:vAlign w:val="center"/>
            <w:hideMark/>
          </w:tcPr>
          <w:p w14:paraId="2214404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76 (49.7%)</w:t>
            </w:r>
          </w:p>
        </w:tc>
      </w:tr>
      <w:tr w:rsidR="00F51575" w:rsidRPr="001F6AA9" w14:paraId="6233E5C5" w14:textId="77777777" w:rsidTr="00221060">
        <w:tc>
          <w:tcPr>
            <w:tcW w:w="2965" w:type="dxa"/>
            <w:hideMark/>
          </w:tcPr>
          <w:p w14:paraId="4195B24E"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40-49 years</w:t>
            </w:r>
          </w:p>
        </w:tc>
        <w:tc>
          <w:tcPr>
            <w:tcW w:w="1440" w:type="dxa"/>
            <w:vAlign w:val="center"/>
            <w:hideMark/>
          </w:tcPr>
          <w:p w14:paraId="26E62FF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36 (24.0%)</w:t>
            </w:r>
          </w:p>
        </w:tc>
        <w:tc>
          <w:tcPr>
            <w:tcW w:w="1488" w:type="dxa"/>
            <w:vAlign w:val="center"/>
            <w:hideMark/>
          </w:tcPr>
          <w:p w14:paraId="67CB7B4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58 (38.4%)</w:t>
            </w:r>
          </w:p>
        </w:tc>
        <w:tc>
          <w:tcPr>
            <w:tcW w:w="0" w:type="auto"/>
            <w:vAlign w:val="center"/>
            <w:hideMark/>
          </w:tcPr>
          <w:p w14:paraId="0444935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30 (19.9%)</w:t>
            </w:r>
          </w:p>
        </w:tc>
        <w:tc>
          <w:tcPr>
            <w:tcW w:w="0" w:type="auto"/>
            <w:vAlign w:val="center"/>
            <w:hideMark/>
          </w:tcPr>
          <w:p w14:paraId="55D4DD2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52 (34.0%)</w:t>
            </w:r>
          </w:p>
        </w:tc>
      </w:tr>
      <w:tr w:rsidR="00F51575" w:rsidRPr="001F6AA9" w14:paraId="6A5E4026" w14:textId="77777777" w:rsidTr="00221060">
        <w:tc>
          <w:tcPr>
            <w:tcW w:w="2965" w:type="dxa"/>
            <w:hideMark/>
          </w:tcPr>
          <w:p w14:paraId="7C02ABE7"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50-59 years</w:t>
            </w:r>
          </w:p>
        </w:tc>
        <w:tc>
          <w:tcPr>
            <w:tcW w:w="1440" w:type="dxa"/>
            <w:vAlign w:val="center"/>
            <w:hideMark/>
          </w:tcPr>
          <w:p w14:paraId="0D89A7F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48 (32.0%)</w:t>
            </w:r>
          </w:p>
        </w:tc>
        <w:tc>
          <w:tcPr>
            <w:tcW w:w="1488" w:type="dxa"/>
            <w:vAlign w:val="center"/>
            <w:hideMark/>
          </w:tcPr>
          <w:p w14:paraId="74FE847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47 (31.1%)</w:t>
            </w:r>
          </w:p>
        </w:tc>
        <w:tc>
          <w:tcPr>
            <w:tcW w:w="0" w:type="auto"/>
            <w:vAlign w:val="center"/>
            <w:hideMark/>
          </w:tcPr>
          <w:p w14:paraId="632D27E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57 (37.7%)</w:t>
            </w:r>
          </w:p>
        </w:tc>
        <w:tc>
          <w:tcPr>
            <w:tcW w:w="0" w:type="auto"/>
            <w:vAlign w:val="center"/>
            <w:hideMark/>
          </w:tcPr>
          <w:p w14:paraId="566135E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10 (6.5%)</w:t>
            </w:r>
          </w:p>
        </w:tc>
      </w:tr>
      <w:tr w:rsidR="00F51575" w:rsidRPr="001F6AA9" w14:paraId="115A0A4C" w14:textId="77777777" w:rsidTr="00221060">
        <w:tc>
          <w:tcPr>
            <w:tcW w:w="2965" w:type="dxa"/>
            <w:hideMark/>
          </w:tcPr>
          <w:p w14:paraId="3CCFF275"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60-69 years</w:t>
            </w:r>
          </w:p>
        </w:tc>
        <w:tc>
          <w:tcPr>
            <w:tcW w:w="1440" w:type="dxa"/>
            <w:vAlign w:val="center"/>
            <w:hideMark/>
          </w:tcPr>
          <w:p w14:paraId="109547A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37 (24.7%)</w:t>
            </w:r>
          </w:p>
        </w:tc>
        <w:tc>
          <w:tcPr>
            <w:tcW w:w="1488" w:type="dxa"/>
            <w:vAlign w:val="center"/>
            <w:hideMark/>
          </w:tcPr>
          <w:p w14:paraId="49E985C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 (6.0%)</w:t>
            </w:r>
          </w:p>
        </w:tc>
        <w:tc>
          <w:tcPr>
            <w:tcW w:w="0" w:type="auto"/>
            <w:vAlign w:val="center"/>
            <w:hideMark/>
          </w:tcPr>
          <w:p w14:paraId="1EBE66D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34 (22.5%)</w:t>
            </w:r>
          </w:p>
        </w:tc>
        <w:tc>
          <w:tcPr>
            <w:tcW w:w="0" w:type="auto"/>
            <w:vAlign w:val="center"/>
            <w:hideMark/>
          </w:tcPr>
          <w:p w14:paraId="097CBC8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 (2.0%)</w:t>
            </w:r>
          </w:p>
        </w:tc>
      </w:tr>
      <w:tr w:rsidR="00F51575" w:rsidRPr="001F6AA9" w14:paraId="77F43B8A" w14:textId="77777777" w:rsidTr="00221060">
        <w:tc>
          <w:tcPr>
            <w:tcW w:w="2965" w:type="dxa"/>
            <w:hideMark/>
          </w:tcPr>
          <w:p w14:paraId="4649CB5E"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70-75 years</w:t>
            </w:r>
          </w:p>
        </w:tc>
        <w:tc>
          <w:tcPr>
            <w:tcW w:w="1440" w:type="dxa"/>
            <w:vAlign w:val="center"/>
            <w:hideMark/>
          </w:tcPr>
          <w:p w14:paraId="180BB31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13E30A7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08157A8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3B0989B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r>
      <w:tr w:rsidR="00F51575" w:rsidRPr="001F6AA9" w14:paraId="75FBE867" w14:textId="77777777" w:rsidTr="00221060">
        <w:tc>
          <w:tcPr>
            <w:tcW w:w="2965" w:type="dxa"/>
            <w:hideMark/>
          </w:tcPr>
          <w:p w14:paraId="6F9D2114"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&gt; 75 years</w:t>
            </w:r>
          </w:p>
        </w:tc>
        <w:tc>
          <w:tcPr>
            <w:tcW w:w="1440" w:type="dxa"/>
            <w:vAlign w:val="center"/>
            <w:hideMark/>
          </w:tcPr>
          <w:p w14:paraId="7A0AF78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11C6A1E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0C3CF24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1926865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620CC032" w14:textId="77777777" w:rsidTr="00221060">
        <w:tc>
          <w:tcPr>
            <w:tcW w:w="9019" w:type="dxa"/>
            <w:gridSpan w:val="5"/>
            <w:vAlign w:val="center"/>
            <w:hideMark/>
          </w:tcPr>
          <w:p w14:paraId="5C0FB7D8"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Employment status</w:t>
            </w:r>
          </w:p>
        </w:tc>
      </w:tr>
      <w:tr w:rsidR="00F51575" w:rsidRPr="001F6AA9" w14:paraId="5EBCD587" w14:textId="77777777" w:rsidTr="00221060">
        <w:tc>
          <w:tcPr>
            <w:tcW w:w="2965" w:type="dxa"/>
            <w:hideMark/>
          </w:tcPr>
          <w:p w14:paraId="1E361921"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Full-time work</w:t>
            </w:r>
          </w:p>
        </w:tc>
        <w:tc>
          <w:tcPr>
            <w:tcW w:w="1440" w:type="dxa"/>
            <w:vAlign w:val="center"/>
            <w:hideMark/>
          </w:tcPr>
          <w:p w14:paraId="1C6ECE1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40 (26.7%)</w:t>
            </w:r>
          </w:p>
        </w:tc>
        <w:tc>
          <w:tcPr>
            <w:tcW w:w="1488" w:type="dxa"/>
            <w:vAlign w:val="center"/>
            <w:hideMark/>
          </w:tcPr>
          <w:p w14:paraId="61E5570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92 (60.9%)</w:t>
            </w:r>
          </w:p>
        </w:tc>
        <w:tc>
          <w:tcPr>
            <w:tcW w:w="0" w:type="auto"/>
            <w:vAlign w:val="center"/>
            <w:hideMark/>
          </w:tcPr>
          <w:p w14:paraId="36482EA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45 (29.8%)</w:t>
            </w:r>
          </w:p>
        </w:tc>
        <w:tc>
          <w:tcPr>
            <w:tcW w:w="0" w:type="auto"/>
            <w:vAlign w:val="center"/>
            <w:hideMark/>
          </w:tcPr>
          <w:p w14:paraId="0A32ED0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120 (78.4%)</w:t>
            </w:r>
          </w:p>
        </w:tc>
      </w:tr>
      <w:tr w:rsidR="00F51575" w:rsidRPr="001F6AA9" w14:paraId="0744B221" w14:textId="77777777" w:rsidTr="00221060">
        <w:tc>
          <w:tcPr>
            <w:tcW w:w="2965" w:type="dxa"/>
            <w:hideMark/>
          </w:tcPr>
          <w:p w14:paraId="0D5872AA"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Part-time work</w:t>
            </w:r>
          </w:p>
        </w:tc>
        <w:tc>
          <w:tcPr>
            <w:tcW w:w="1440" w:type="dxa"/>
            <w:vAlign w:val="center"/>
            <w:hideMark/>
          </w:tcPr>
          <w:p w14:paraId="1533965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30 (20.0%)</w:t>
            </w:r>
          </w:p>
        </w:tc>
        <w:tc>
          <w:tcPr>
            <w:tcW w:w="1488" w:type="dxa"/>
            <w:vAlign w:val="center"/>
            <w:hideMark/>
          </w:tcPr>
          <w:p w14:paraId="771B2C0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20 (13.2%)</w:t>
            </w:r>
          </w:p>
        </w:tc>
        <w:tc>
          <w:tcPr>
            <w:tcW w:w="0" w:type="auto"/>
            <w:vAlign w:val="center"/>
            <w:hideMark/>
          </w:tcPr>
          <w:p w14:paraId="6874A04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26 (17.2%)</w:t>
            </w:r>
          </w:p>
        </w:tc>
        <w:tc>
          <w:tcPr>
            <w:tcW w:w="0" w:type="auto"/>
            <w:vAlign w:val="center"/>
            <w:hideMark/>
          </w:tcPr>
          <w:p w14:paraId="5D364D6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17 (11.1%)</w:t>
            </w:r>
          </w:p>
        </w:tc>
      </w:tr>
      <w:tr w:rsidR="00F51575" w:rsidRPr="001F6AA9" w14:paraId="323A67B4" w14:textId="77777777" w:rsidTr="00221060">
        <w:tc>
          <w:tcPr>
            <w:tcW w:w="2965" w:type="dxa"/>
            <w:hideMark/>
          </w:tcPr>
          <w:p w14:paraId="71724E90"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Homemaker</w:t>
            </w:r>
          </w:p>
        </w:tc>
        <w:tc>
          <w:tcPr>
            <w:tcW w:w="1440" w:type="dxa"/>
            <w:vAlign w:val="center"/>
            <w:hideMark/>
          </w:tcPr>
          <w:p w14:paraId="493CDB7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16 (10.7%)</w:t>
            </w:r>
          </w:p>
        </w:tc>
        <w:tc>
          <w:tcPr>
            <w:tcW w:w="1488" w:type="dxa"/>
            <w:vAlign w:val="center"/>
            <w:hideMark/>
          </w:tcPr>
          <w:p w14:paraId="3EBBD5C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 (2.6%)</w:t>
            </w:r>
          </w:p>
        </w:tc>
        <w:tc>
          <w:tcPr>
            <w:tcW w:w="0" w:type="auto"/>
            <w:vAlign w:val="center"/>
            <w:hideMark/>
          </w:tcPr>
          <w:p w14:paraId="4704BE3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11 (7.3%)</w:t>
            </w:r>
          </w:p>
        </w:tc>
        <w:tc>
          <w:tcPr>
            <w:tcW w:w="0" w:type="auto"/>
            <w:vAlign w:val="center"/>
            <w:hideMark/>
          </w:tcPr>
          <w:p w14:paraId="1C02CB3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r>
      <w:tr w:rsidR="00F51575" w:rsidRPr="001F6AA9" w14:paraId="54017DB1" w14:textId="77777777" w:rsidTr="00221060">
        <w:tc>
          <w:tcPr>
            <w:tcW w:w="2965" w:type="dxa"/>
            <w:hideMark/>
          </w:tcPr>
          <w:p w14:paraId="05A927C1"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Student</w:t>
            </w:r>
          </w:p>
        </w:tc>
        <w:tc>
          <w:tcPr>
            <w:tcW w:w="1440" w:type="dxa"/>
            <w:vAlign w:val="center"/>
            <w:hideMark/>
          </w:tcPr>
          <w:p w14:paraId="4566D5E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1488" w:type="dxa"/>
            <w:vAlign w:val="center"/>
            <w:hideMark/>
          </w:tcPr>
          <w:p w14:paraId="1528E10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5C4C8DE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 (2.0%)</w:t>
            </w:r>
          </w:p>
        </w:tc>
        <w:tc>
          <w:tcPr>
            <w:tcW w:w="0" w:type="auto"/>
            <w:vAlign w:val="center"/>
            <w:hideMark/>
          </w:tcPr>
          <w:p w14:paraId="7FED772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r>
      <w:tr w:rsidR="00F51575" w:rsidRPr="001F6AA9" w14:paraId="50D7BD96" w14:textId="77777777" w:rsidTr="00221060">
        <w:tc>
          <w:tcPr>
            <w:tcW w:w="2965" w:type="dxa"/>
            <w:hideMark/>
          </w:tcPr>
          <w:p w14:paraId="583FDDD2"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Retired</w:t>
            </w:r>
          </w:p>
        </w:tc>
        <w:tc>
          <w:tcPr>
            <w:tcW w:w="1440" w:type="dxa"/>
            <w:vAlign w:val="center"/>
            <w:hideMark/>
          </w:tcPr>
          <w:p w14:paraId="252D980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13 (8.7%)</w:t>
            </w:r>
          </w:p>
        </w:tc>
        <w:tc>
          <w:tcPr>
            <w:tcW w:w="1488" w:type="dxa"/>
            <w:vAlign w:val="center"/>
            <w:hideMark/>
          </w:tcPr>
          <w:p w14:paraId="612F37F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 (6.0%)</w:t>
            </w:r>
          </w:p>
        </w:tc>
        <w:tc>
          <w:tcPr>
            <w:tcW w:w="0" w:type="auto"/>
            <w:vAlign w:val="center"/>
            <w:hideMark/>
          </w:tcPr>
          <w:p w14:paraId="6B82C14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43 (28.5%)</w:t>
            </w:r>
          </w:p>
        </w:tc>
        <w:tc>
          <w:tcPr>
            <w:tcW w:w="0" w:type="auto"/>
            <w:vAlign w:val="center"/>
            <w:hideMark/>
          </w:tcPr>
          <w:p w14:paraId="123D32E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r>
      <w:tr w:rsidR="00F51575" w:rsidRPr="001F6AA9" w14:paraId="3E9E775E" w14:textId="77777777" w:rsidTr="00221060">
        <w:tc>
          <w:tcPr>
            <w:tcW w:w="2965" w:type="dxa"/>
            <w:hideMark/>
          </w:tcPr>
          <w:p w14:paraId="7F90F742"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Unemployed</w:t>
            </w:r>
          </w:p>
        </w:tc>
        <w:tc>
          <w:tcPr>
            <w:tcW w:w="1440" w:type="dxa"/>
            <w:vAlign w:val="center"/>
            <w:hideMark/>
          </w:tcPr>
          <w:p w14:paraId="776AA20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13 (8.7%)</w:t>
            </w:r>
          </w:p>
        </w:tc>
        <w:tc>
          <w:tcPr>
            <w:tcW w:w="1488" w:type="dxa"/>
            <w:vAlign w:val="center"/>
            <w:hideMark/>
          </w:tcPr>
          <w:p w14:paraId="50D6B48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17 (11.3%)</w:t>
            </w:r>
          </w:p>
        </w:tc>
        <w:tc>
          <w:tcPr>
            <w:tcW w:w="0" w:type="auto"/>
            <w:vAlign w:val="center"/>
            <w:hideMark/>
          </w:tcPr>
          <w:p w14:paraId="57D915C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 (4.6%)</w:t>
            </w:r>
          </w:p>
        </w:tc>
        <w:tc>
          <w:tcPr>
            <w:tcW w:w="0" w:type="auto"/>
            <w:vAlign w:val="center"/>
            <w:hideMark/>
          </w:tcPr>
          <w:p w14:paraId="3E2578F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 (2.0%)</w:t>
            </w:r>
          </w:p>
        </w:tc>
      </w:tr>
      <w:tr w:rsidR="00F51575" w:rsidRPr="001F6AA9" w14:paraId="7F9F2735" w14:textId="77777777" w:rsidTr="00221060">
        <w:tc>
          <w:tcPr>
            <w:tcW w:w="2965" w:type="dxa"/>
            <w:hideMark/>
          </w:tcPr>
          <w:p w14:paraId="6056309B"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Disabled</w:t>
            </w:r>
          </w:p>
        </w:tc>
        <w:tc>
          <w:tcPr>
            <w:tcW w:w="1440" w:type="dxa"/>
            <w:vAlign w:val="center"/>
            <w:hideMark/>
          </w:tcPr>
          <w:p w14:paraId="659393E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37 (24.7%)</w:t>
            </w:r>
          </w:p>
        </w:tc>
        <w:tc>
          <w:tcPr>
            <w:tcW w:w="1488" w:type="dxa"/>
            <w:vAlign w:val="center"/>
            <w:hideMark/>
          </w:tcPr>
          <w:p w14:paraId="699D1C5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 (4.6%)</w:t>
            </w:r>
          </w:p>
        </w:tc>
        <w:tc>
          <w:tcPr>
            <w:tcW w:w="0" w:type="auto"/>
            <w:vAlign w:val="center"/>
            <w:hideMark/>
          </w:tcPr>
          <w:p w14:paraId="4B5439C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16 (10.6%)</w:t>
            </w:r>
          </w:p>
        </w:tc>
        <w:tc>
          <w:tcPr>
            <w:tcW w:w="0" w:type="auto"/>
            <w:vAlign w:val="center"/>
            <w:hideMark/>
          </w:tcPr>
          <w:p w14:paraId="79384AE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r>
      <w:tr w:rsidR="00F51575" w:rsidRPr="001F6AA9" w14:paraId="59605056" w14:textId="77777777" w:rsidTr="00221060">
        <w:tc>
          <w:tcPr>
            <w:tcW w:w="9019" w:type="dxa"/>
            <w:gridSpan w:val="5"/>
            <w:vAlign w:val="center"/>
            <w:hideMark/>
          </w:tcPr>
          <w:p w14:paraId="17B0169D"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Education status</w:t>
            </w:r>
          </w:p>
        </w:tc>
      </w:tr>
      <w:tr w:rsidR="00F51575" w:rsidRPr="001F6AA9" w14:paraId="37F8AE28" w14:textId="77777777" w:rsidTr="00221060">
        <w:tc>
          <w:tcPr>
            <w:tcW w:w="2965" w:type="dxa"/>
            <w:hideMark/>
          </w:tcPr>
          <w:p w14:paraId="5EF6E222"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Elementary</w:t>
            </w:r>
          </w:p>
        </w:tc>
        <w:tc>
          <w:tcPr>
            <w:tcW w:w="1440" w:type="dxa"/>
            <w:vAlign w:val="center"/>
            <w:hideMark/>
          </w:tcPr>
          <w:p w14:paraId="404E2BF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43 (28.7%)</w:t>
            </w:r>
          </w:p>
        </w:tc>
        <w:tc>
          <w:tcPr>
            <w:tcW w:w="1488" w:type="dxa"/>
            <w:vAlign w:val="center"/>
            <w:hideMark/>
          </w:tcPr>
          <w:p w14:paraId="11F94EA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8 (5.3%)</w:t>
            </w:r>
          </w:p>
        </w:tc>
        <w:tc>
          <w:tcPr>
            <w:tcW w:w="0" w:type="auto"/>
            <w:vAlign w:val="center"/>
            <w:hideMark/>
          </w:tcPr>
          <w:p w14:paraId="244AADFD"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6001968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21 (13.7%)</w:t>
            </w:r>
          </w:p>
        </w:tc>
      </w:tr>
      <w:tr w:rsidR="00F51575" w:rsidRPr="001F6AA9" w14:paraId="035F186A" w14:textId="77777777" w:rsidTr="00221060">
        <w:tc>
          <w:tcPr>
            <w:tcW w:w="2965" w:type="dxa"/>
            <w:hideMark/>
          </w:tcPr>
          <w:p w14:paraId="5A3E0AB3"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Secondary</w:t>
            </w:r>
          </w:p>
        </w:tc>
        <w:tc>
          <w:tcPr>
            <w:tcW w:w="1440" w:type="dxa"/>
            <w:vAlign w:val="center"/>
            <w:hideMark/>
          </w:tcPr>
          <w:p w14:paraId="192D4A8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62 (41.3%)</w:t>
            </w:r>
          </w:p>
        </w:tc>
        <w:tc>
          <w:tcPr>
            <w:tcW w:w="1488" w:type="dxa"/>
            <w:vAlign w:val="center"/>
            <w:hideMark/>
          </w:tcPr>
          <w:p w14:paraId="7990B3D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34 (22.5%)</w:t>
            </w:r>
          </w:p>
        </w:tc>
        <w:tc>
          <w:tcPr>
            <w:tcW w:w="0" w:type="auto"/>
            <w:vAlign w:val="center"/>
            <w:hideMark/>
          </w:tcPr>
          <w:p w14:paraId="3F4F618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77 (51.0%)</w:t>
            </w:r>
          </w:p>
        </w:tc>
        <w:tc>
          <w:tcPr>
            <w:tcW w:w="0" w:type="auto"/>
            <w:vAlign w:val="center"/>
            <w:hideMark/>
          </w:tcPr>
          <w:p w14:paraId="635D0A4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19 (12.4%)</w:t>
            </w:r>
          </w:p>
        </w:tc>
      </w:tr>
      <w:tr w:rsidR="00F51575" w:rsidRPr="001F6AA9" w14:paraId="0F994A5A" w14:textId="77777777" w:rsidTr="00221060">
        <w:tc>
          <w:tcPr>
            <w:tcW w:w="2965" w:type="dxa"/>
            <w:hideMark/>
          </w:tcPr>
          <w:p w14:paraId="723841D8"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At least some college</w:t>
            </w:r>
          </w:p>
        </w:tc>
        <w:tc>
          <w:tcPr>
            <w:tcW w:w="1440" w:type="dxa"/>
            <w:vAlign w:val="center"/>
            <w:hideMark/>
          </w:tcPr>
          <w:p w14:paraId="7342E32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28 (18.7%)</w:t>
            </w:r>
          </w:p>
        </w:tc>
        <w:tc>
          <w:tcPr>
            <w:tcW w:w="1488" w:type="dxa"/>
            <w:vAlign w:val="center"/>
            <w:hideMark/>
          </w:tcPr>
          <w:p w14:paraId="6811D17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86 (57.0%)</w:t>
            </w:r>
          </w:p>
        </w:tc>
        <w:tc>
          <w:tcPr>
            <w:tcW w:w="0" w:type="auto"/>
            <w:vAlign w:val="center"/>
            <w:hideMark/>
          </w:tcPr>
          <w:p w14:paraId="0E9CE0C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73 (48.3%)</w:t>
            </w:r>
          </w:p>
        </w:tc>
        <w:tc>
          <w:tcPr>
            <w:tcW w:w="0" w:type="auto"/>
            <w:vAlign w:val="center"/>
            <w:hideMark/>
          </w:tcPr>
          <w:p w14:paraId="3366F38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81 (52.9%)</w:t>
            </w:r>
          </w:p>
        </w:tc>
      </w:tr>
      <w:tr w:rsidR="00F51575" w:rsidRPr="001F6AA9" w14:paraId="7C73D0F3" w14:textId="77777777" w:rsidTr="00221060">
        <w:tc>
          <w:tcPr>
            <w:tcW w:w="2965" w:type="dxa"/>
            <w:hideMark/>
          </w:tcPr>
          <w:p w14:paraId="06C61D0A"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Postgraduate degree</w:t>
            </w:r>
          </w:p>
        </w:tc>
        <w:tc>
          <w:tcPr>
            <w:tcW w:w="1440" w:type="dxa"/>
            <w:vAlign w:val="center"/>
            <w:hideMark/>
          </w:tcPr>
          <w:p w14:paraId="7954C0E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17 (11.3%)</w:t>
            </w:r>
          </w:p>
        </w:tc>
        <w:tc>
          <w:tcPr>
            <w:tcW w:w="1488" w:type="dxa"/>
            <w:vAlign w:val="center"/>
            <w:hideMark/>
          </w:tcPr>
          <w:p w14:paraId="4379479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22 (14.6%)</w:t>
            </w:r>
          </w:p>
        </w:tc>
        <w:tc>
          <w:tcPr>
            <w:tcW w:w="0" w:type="auto"/>
            <w:vAlign w:val="center"/>
            <w:hideMark/>
          </w:tcPr>
          <w:p w14:paraId="1EBB640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15F894D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32 (20.9%)</w:t>
            </w:r>
          </w:p>
        </w:tc>
      </w:tr>
      <w:tr w:rsidR="00F51575" w:rsidRPr="001F6AA9" w14:paraId="7F940EBD" w14:textId="77777777" w:rsidTr="00221060">
        <w:tc>
          <w:tcPr>
            <w:tcW w:w="2965" w:type="dxa"/>
            <w:hideMark/>
          </w:tcPr>
          <w:p w14:paraId="02240559"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Other</w:t>
            </w:r>
          </w:p>
        </w:tc>
        <w:tc>
          <w:tcPr>
            <w:tcW w:w="1440" w:type="dxa"/>
            <w:vAlign w:val="center"/>
            <w:hideMark/>
          </w:tcPr>
          <w:p w14:paraId="3AEDDF9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52A8009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122BBC6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32E7BEE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0872E6B5" w14:textId="77777777" w:rsidTr="00221060">
        <w:tc>
          <w:tcPr>
            <w:tcW w:w="9019" w:type="dxa"/>
            <w:gridSpan w:val="5"/>
            <w:vAlign w:val="center"/>
            <w:hideMark/>
          </w:tcPr>
          <w:p w14:paraId="6E0672E6"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Marital status</w:t>
            </w:r>
          </w:p>
        </w:tc>
      </w:tr>
      <w:tr w:rsidR="00F51575" w:rsidRPr="001F6AA9" w14:paraId="2A48EB2F" w14:textId="77777777" w:rsidTr="00221060">
        <w:tc>
          <w:tcPr>
            <w:tcW w:w="2965" w:type="dxa"/>
            <w:hideMark/>
          </w:tcPr>
          <w:p w14:paraId="3B0958B0"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Married</w:t>
            </w:r>
          </w:p>
        </w:tc>
        <w:tc>
          <w:tcPr>
            <w:tcW w:w="1440" w:type="dxa"/>
            <w:vAlign w:val="center"/>
            <w:hideMark/>
          </w:tcPr>
          <w:p w14:paraId="709C34D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78 (52.0%)</w:t>
            </w:r>
          </w:p>
        </w:tc>
        <w:tc>
          <w:tcPr>
            <w:tcW w:w="1488" w:type="dxa"/>
            <w:vAlign w:val="center"/>
            <w:hideMark/>
          </w:tcPr>
          <w:p w14:paraId="33A44BA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78 (51.7%)</w:t>
            </w:r>
          </w:p>
        </w:tc>
        <w:tc>
          <w:tcPr>
            <w:tcW w:w="0" w:type="auto"/>
            <w:vAlign w:val="center"/>
            <w:hideMark/>
          </w:tcPr>
          <w:p w14:paraId="40F782B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63 (41.7%)</w:t>
            </w:r>
          </w:p>
        </w:tc>
        <w:tc>
          <w:tcPr>
            <w:tcW w:w="0" w:type="auto"/>
            <w:vAlign w:val="center"/>
            <w:hideMark/>
          </w:tcPr>
          <w:p w14:paraId="725E64A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128 (83.7%)</w:t>
            </w:r>
          </w:p>
        </w:tc>
      </w:tr>
      <w:tr w:rsidR="00F51575" w:rsidRPr="001F6AA9" w14:paraId="4718046A" w14:textId="77777777" w:rsidTr="00221060">
        <w:tc>
          <w:tcPr>
            <w:tcW w:w="2965" w:type="dxa"/>
            <w:hideMark/>
          </w:tcPr>
          <w:p w14:paraId="4A7335AD"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Widowed</w:t>
            </w:r>
          </w:p>
        </w:tc>
        <w:tc>
          <w:tcPr>
            <w:tcW w:w="1440" w:type="dxa"/>
            <w:vAlign w:val="center"/>
            <w:hideMark/>
          </w:tcPr>
          <w:p w14:paraId="40DF124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1488" w:type="dxa"/>
            <w:vAlign w:val="center"/>
            <w:hideMark/>
          </w:tcPr>
          <w:p w14:paraId="48CC0A6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56B6D8A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 (4.6%)</w:t>
            </w:r>
          </w:p>
        </w:tc>
        <w:tc>
          <w:tcPr>
            <w:tcW w:w="0" w:type="auto"/>
            <w:vAlign w:val="center"/>
            <w:hideMark/>
          </w:tcPr>
          <w:p w14:paraId="3FA20EA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r>
      <w:tr w:rsidR="00F51575" w:rsidRPr="001F6AA9" w14:paraId="2ACA284C" w14:textId="77777777" w:rsidTr="00221060">
        <w:tc>
          <w:tcPr>
            <w:tcW w:w="2965" w:type="dxa"/>
            <w:hideMark/>
          </w:tcPr>
          <w:p w14:paraId="7F6E2CBF"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Divorced</w:t>
            </w:r>
          </w:p>
        </w:tc>
        <w:tc>
          <w:tcPr>
            <w:tcW w:w="1440" w:type="dxa"/>
            <w:vAlign w:val="center"/>
            <w:hideMark/>
          </w:tcPr>
          <w:p w14:paraId="40B79E3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16 (10.7%)</w:t>
            </w:r>
          </w:p>
        </w:tc>
        <w:tc>
          <w:tcPr>
            <w:tcW w:w="1488" w:type="dxa"/>
            <w:vAlign w:val="center"/>
            <w:hideMark/>
          </w:tcPr>
          <w:p w14:paraId="5F3D5D2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16 (10.6%)</w:t>
            </w:r>
          </w:p>
        </w:tc>
        <w:tc>
          <w:tcPr>
            <w:tcW w:w="0" w:type="auto"/>
            <w:vAlign w:val="center"/>
            <w:hideMark/>
          </w:tcPr>
          <w:p w14:paraId="502B6B5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34 (22.5%)</w:t>
            </w:r>
          </w:p>
        </w:tc>
        <w:tc>
          <w:tcPr>
            <w:tcW w:w="0" w:type="auto"/>
            <w:vAlign w:val="center"/>
            <w:hideMark/>
          </w:tcPr>
          <w:p w14:paraId="2CC2086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 (4.6%)</w:t>
            </w:r>
          </w:p>
        </w:tc>
      </w:tr>
      <w:tr w:rsidR="00F51575" w:rsidRPr="001F6AA9" w14:paraId="270734F0" w14:textId="77777777" w:rsidTr="00221060">
        <w:tc>
          <w:tcPr>
            <w:tcW w:w="2965" w:type="dxa"/>
            <w:hideMark/>
          </w:tcPr>
          <w:p w14:paraId="2878B843"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Separated</w:t>
            </w:r>
          </w:p>
        </w:tc>
        <w:tc>
          <w:tcPr>
            <w:tcW w:w="1440" w:type="dxa"/>
            <w:vAlign w:val="center"/>
            <w:hideMark/>
          </w:tcPr>
          <w:p w14:paraId="3A41B53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 (2.0%)</w:t>
            </w:r>
          </w:p>
        </w:tc>
        <w:tc>
          <w:tcPr>
            <w:tcW w:w="1488" w:type="dxa"/>
            <w:vAlign w:val="center"/>
            <w:hideMark/>
          </w:tcPr>
          <w:p w14:paraId="05D1AE6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12 (7.9%)</w:t>
            </w:r>
          </w:p>
        </w:tc>
        <w:tc>
          <w:tcPr>
            <w:tcW w:w="0" w:type="auto"/>
            <w:vAlign w:val="center"/>
            <w:hideMark/>
          </w:tcPr>
          <w:p w14:paraId="581CCB2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63AAB5A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75283805" w14:textId="77777777" w:rsidTr="00221060">
        <w:tc>
          <w:tcPr>
            <w:tcW w:w="2965" w:type="dxa"/>
            <w:hideMark/>
          </w:tcPr>
          <w:p w14:paraId="5A86A54A"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Single</w:t>
            </w:r>
          </w:p>
        </w:tc>
        <w:tc>
          <w:tcPr>
            <w:tcW w:w="1440" w:type="dxa"/>
            <w:vAlign w:val="center"/>
            <w:hideMark/>
          </w:tcPr>
          <w:p w14:paraId="7A7FFA5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52 (34.7%)</w:t>
            </w:r>
          </w:p>
        </w:tc>
        <w:tc>
          <w:tcPr>
            <w:tcW w:w="1488" w:type="dxa"/>
            <w:vAlign w:val="center"/>
            <w:hideMark/>
          </w:tcPr>
          <w:p w14:paraId="1AB4FD5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45 (29.8%)</w:t>
            </w:r>
          </w:p>
        </w:tc>
        <w:tc>
          <w:tcPr>
            <w:tcW w:w="0" w:type="auto"/>
            <w:vAlign w:val="center"/>
            <w:hideMark/>
          </w:tcPr>
          <w:p w14:paraId="2C67723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45 (29.8%)</w:t>
            </w:r>
          </w:p>
        </w:tc>
        <w:tc>
          <w:tcPr>
            <w:tcW w:w="0" w:type="auto"/>
            <w:vAlign w:val="center"/>
            <w:hideMark/>
          </w:tcPr>
          <w:p w14:paraId="17961EC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17 (11.1%)</w:t>
            </w:r>
          </w:p>
        </w:tc>
      </w:tr>
      <w:tr w:rsidR="00F51575" w:rsidRPr="001F6AA9" w14:paraId="6F1F2D7F" w14:textId="77777777" w:rsidTr="00221060">
        <w:tc>
          <w:tcPr>
            <w:tcW w:w="9019" w:type="dxa"/>
            <w:gridSpan w:val="5"/>
            <w:vAlign w:val="center"/>
            <w:hideMark/>
          </w:tcPr>
          <w:p w14:paraId="22FA15B3" w14:textId="77777777" w:rsidR="00F51575" w:rsidRPr="001F6AA9" w:rsidRDefault="00F51575" w:rsidP="007749B7">
            <w:pPr>
              <w:keepNext/>
              <w:spacing w:before="40" w:after="40"/>
              <w:rPr>
                <w:rFonts w:ascii="Calibri" w:eastAsia="Times New Roman" w:hAnsi="Calibri" w:cs="Calibri"/>
                <w:szCs w:val="20"/>
              </w:rPr>
            </w:pPr>
            <w:r w:rsidRPr="001F6AA9">
              <w:rPr>
                <w:rFonts w:ascii="Calibri" w:eastAsia="Times New Roman" w:hAnsi="Calibri" w:cs="Calibri"/>
                <w:b/>
                <w:bCs/>
                <w:color w:val="000000"/>
                <w:szCs w:val="20"/>
              </w:rPr>
              <w:lastRenderedPageBreak/>
              <w:t>Time it takes to fall asleep</w:t>
            </w:r>
          </w:p>
        </w:tc>
      </w:tr>
      <w:tr w:rsidR="00F51575" w:rsidRPr="001F6AA9" w14:paraId="2BBC4ECF" w14:textId="77777777" w:rsidTr="00221060">
        <w:tc>
          <w:tcPr>
            <w:tcW w:w="2965" w:type="dxa"/>
            <w:hideMark/>
          </w:tcPr>
          <w:p w14:paraId="1A214731"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20 to 30 minutes</w:t>
            </w:r>
          </w:p>
        </w:tc>
        <w:tc>
          <w:tcPr>
            <w:tcW w:w="1440" w:type="dxa"/>
            <w:vAlign w:val="center"/>
            <w:hideMark/>
          </w:tcPr>
          <w:p w14:paraId="09B4E59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 (2.7%)</w:t>
            </w:r>
          </w:p>
        </w:tc>
        <w:tc>
          <w:tcPr>
            <w:tcW w:w="1488" w:type="dxa"/>
            <w:vAlign w:val="center"/>
            <w:hideMark/>
          </w:tcPr>
          <w:p w14:paraId="7BD7991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11 (7.3%)</w:t>
            </w:r>
          </w:p>
        </w:tc>
        <w:tc>
          <w:tcPr>
            <w:tcW w:w="0" w:type="auto"/>
            <w:vAlign w:val="center"/>
            <w:hideMark/>
          </w:tcPr>
          <w:p w14:paraId="1918975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12 (7.9%)</w:t>
            </w:r>
          </w:p>
        </w:tc>
        <w:tc>
          <w:tcPr>
            <w:tcW w:w="0" w:type="auto"/>
            <w:vAlign w:val="center"/>
            <w:hideMark/>
          </w:tcPr>
          <w:p w14:paraId="5F71CC6D"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 (4.6%)</w:t>
            </w:r>
          </w:p>
        </w:tc>
      </w:tr>
      <w:tr w:rsidR="00F51575" w:rsidRPr="001F6AA9" w14:paraId="08EFCD8B" w14:textId="77777777" w:rsidTr="00221060">
        <w:tc>
          <w:tcPr>
            <w:tcW w:w="2965" w:type="dxa"/>
            <w:hideMark/>
          </w:tcPr>
          <w:p w14:paraId="72283389"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30 to 40 minutes</w:t>
            </w:r>
          </w:p>
        </w:tc>
        <w:tc>
          <w:tcPr>
            <w:tcW w:w="1440" w:type="dxa"/>
            <w:vAlign w:val="center"/>
            <w:hideMark/>
          </w:tcPr>
          <w:p w14:paraId="0B4E14E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29 (19.3%)</w:t>
            </w:r>
          </w:p>
        </w:tc>
        <w:tc>
          <w:tcPr>
            <w:tcW w:w="1488" w:type="dxa"/>
            <w:vAlign w:val="center"/>
            <w:hideMark/>
          </w:tcPr>
          <w:p w14:paraId="4D844E1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34 (22.5%)</w:t>
            </w:r>
          </w:p>
        </w:tc>
        <w:tc>
          <w:tcPr>
            <w:tcW w:w="0" w:type="auto"/>
            <w:vAlign w:val="center"/>
            <w:hideMark/>
          </w:tcPr>
          <w:p w14:paraId="67B3907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37 (24.5%)</w:t>
            </w:r>
          </w:p>
        </w:tc>
        <w:tc>
          <w:tcPr>
            <w:tcW w:w="0" w:type="auto"/>
            <w:vAlign w:val="center"/>
            <w:hideMark/>
          </w:tcPr>
          <w:p w14:paraId="6EBAA24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39 (25.5%)</w:t>
            </w:r>
          </w:p>
        </w:tc>
      </w:tr>
      <w:tr w:rsidR="00F51575" w:rsidRPr="001F6AA9" w14:paraId="5024E4B2" w14:textId="77777777" w:rsidTr="00221060">
        <w:tc>
          <w:tcPr>
            <w:tcW w:w="2965" w:type="dxa"/>
            <w:hideMark/>
          </w:tcPr>
          <w:p w14:paraId="72AD01DE"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40 to 50 minutes</w:t>
            </w:r>
          </w:p>
        </w:tc>
        <w:tc>
          <w:tcPr>
            <w:tcW w:w="1440" w:type="dxa"/>
            <w:vAlign w:val="center"/>
            <w:hideMark/>
          </w:tcPr>
          <w:p w14:paraId="722DA09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26 (17.3%)</w:t>
            </w:r>
          </w:p>
        </w:tc>
        <w:tc>
          <w:tcPr>
            <w:tcW w:w="1488" w:type="dxa"/>
            <w:vAlign w:val="center"/>
            <w:hideMark/>
          </w:tcPr>
          <w:p w14:paraId="5B761C3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37 (24.5%)</w:t>
            </w:r>
          </w:p>
        </w:tc>
        <w:tc>
          <w:tcPr>
            <w:tcW w:w="0" w:type="auto"/>
            <w:vAlign w:val="center"/>
            <w:hideMark/>
          </w:tcPr>
          <w:p w14:paraId="5D254AB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29 (19.2%)</w:t>
            </w:r>
          </w:p>
        </w:tc>
        <w:tc>
          <w:tcPr>
            <w:tcW w:w="0" w:type="auto"/>
            <w:vAlign w:val="center"/>
            <w:hideMark/>
          </w:tcPr>
          <w:p w14:paraId="7AB0150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44 (28.8%)</w:t>
            </w:r>
          </w:p>
        </w:tc>
      </w:tr>
      <w:tr w:rsidR="00F51575" w:rsidRPr="001F6AA9" w14:paraId="7F7E73CC" w14:textId="77777777" w:rsidTr="00221060">
        <w:tc>
          <w:tcPr>
            <w:tcW w:w="2965" w:type="dxa"/>
            <w:hideMark/>
          </w:tcPr>
          <w:p w14:paraId="3266716F"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50 to 60 minutes</w:t>
            </w:r>
          </w:p>
        </w:tc>
        <w:tc>
          <w:tcPr>
            <w:tcW w:w="1440" w:type="dxa"/>
            <w:vAlign w:val="center"/>
            <w:hideMark/>
          </w:tcPr>
          <w:p w14:paraId="1F1A70F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28 (18.7%)</w:t>
            </w:r>
          </w:p>
        </w:tc>
        <w:tc>
          <w:tcPr>
            <w:tcW w:w="1488" w:type="dxa"/>
            <w:vAlign w:val="center"/>
            <w:hideMark/>
          </w:tcPr>
          <w:p w14:paraId="546C6BB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24 (15.9%)</w:t>
            </w:r>
          </w:p>
        </w:tc>
        <w:tc>
          <w:tcPr>
            <w:tcW w:w="0" w:type="auto"/>
            <w:vAlign w:val="center"/>
            <w:hideMark/>
          </w:tcPr>
          <w:p w14:paraId="5E6CA62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27 (17.9%)</w:t>
            </w:r>
          </w:p>
        </w:tc>
        <w:tc>
          <w:tcPr>
            <w:tcW w:w="0" w:type="auto"/>
            <w:vAlign w:val="center"/>
            <w:hideMark/>
          </w:tcPr>
          <w:p w14:paraId="092F87E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29 (19.0%)</w:t>
            </w:r>
          </w:p>
        </w:tc>
      </w:tr>
      <w:tr w:rsidR="00F51575" w:rsidRPr="001F6AA9" w14:paraId="567FF573" w14:textId="77777777" w:rsidTr="00221060">
        <w:tc>
          <w:tcPr>
            <w:tcW w:w="2965" w:type="dxa"/>
            <w:hideMark/>
          </w:tcPr>
          <w:p w14:paraId="312D5E1C"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More than 60 minutes</w:t>
            </w:r>
          </w:p>
        </w:tc>
        <w:tc>
          <w:tcPr>
            <w:tcW w:w="1440" w:type="dxa"/>
            <w:vAlign w:val="center"/>
            <w:hideMark/>
          </w:tcPr>
          <w:p w14:paraId="34801B8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60 (40.0%)</w:t>
            </w:r>
          </w:p>
        </w:tc>
        <w:tc>
          <w:tcPr>
            <w:tcW w:w="1488" w:type="dxa"/>
            <w:vAlign w:val="center"/>
            <w:hideMark/>
          </w:tcPr>
          <w:p w14:paraId="31AD159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44 (29.1%)</w:t>
            </w:r>
          </w:p>
        </w:tc>
        <w:tc>
          <w:tcPr>
            <w:tcW w:w="0" w:type="auto"/>
            <w:vAlign w:val="center"/>
            <w:hideMark/>
          </w:tcPr>
          <w:p w14:paraId="5820F10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44 (29.1%)</w:t>
            </w:r>
          </w:p>
        </w:tc>
        <w:tc>
          <w:tcPr>
            <w:tcW w:w="0" w:type="auto"/>
            <w:vAlign w:val="center"/>
            <w:hideMark/>
          </w:tcPr>
          <w:p w14:paraId="02CB90D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32 (20.9%)</w:t>
            </w:r>
          </w:p>
        </w:tc>
      </w:tr>
      <w:tr w:rsidR="00F51575" w:rsidRPr="001F6AA9" w14:paraId="6E2E9F81" w14:textId="77777777" w:rsidTr="00221060">
        <w:tc>
          <w:tcPr>
            <w:tcW w:w="2965" w:type="dxa"/>
            <w:hideMark/>
          </w:tcPr>
          <w:p w14:paraId="05F80DDB"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Don't know</w:t>
            </w:r>
          </w:p>
        </w:tc>
        <w:tc>
          <w:tcPr>
            <w:tcW w:w="1440" w:type="dxa"/>
            <w:vAlign w:val="center"/>
            <w:hideMark/>
          </w:tcPr>
          <w:p w14:paraId="1838433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 (2.0%)</w:t>
            </w:r>
          </w:p>
        </w:tc>
        <w:tc>
          <w:tcPr>
            <w:tcW w:w="1488" w:type="dxa"/>
            <w:vAlign w:val="center"/>
            <w:hideMark/>
          </w:tcPr>
          <w:p w14:paraId="4177080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0E7B716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30BA17C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r>
      <w:tr w:rsidR="00F51575" w:rsidRPr="001F6AA9" w14:paraId="4EFD31DB" w14:textId="77777777" w:rsidTr="00221060">
        <w:tc>
          <w:tcPr>
            <w:tcW w:w="9019" w:type="dxa"/>
            <w:gridSpan w:val="5"/>
            <w:vAlign w:val="center"/>
            <w:hideMark/>
          </w:tcPr>
          <w:p w14:paraId="0DAA07E2"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Total hours of sleep</w:t>
            </w:r>
          </w:p>
        </w:tc>
      </w:tr>
      <w:tr w:rsidR="00F51575" w:rsidRPr="001F6AA9" w14:paraId="5DAC3E90" w14:textId="77777777" w:rsidTr="00221060">
        <w:tc>
          <w:tcPr>
            <w:tcW w:w="2965" w:type="dxa"/>
            <w:hideMark/>
          </w:tcPr>
          <w:p w14:paraId="626E86B5"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Less than 2 hours</w:t>
            </w:r>
          </w:p>
        </w:tc>
        <w:tc>
          <w:tcPr>
            <w:tcW w:w="1440" w:type="dxa"/>
            <w:vAlign w:val="center"/>
            <w:hideMark/>
          </w:tcPr>
          <w:p w14:paraId="4532BA0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1488" w:type="dxa"/>
            <w:vAlign w:val="center"/>
            <w:hideMark/>
          </w:tcPr>
          <w:p w14:paraId="4617641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0A671C5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0" w:type="auto"/>
            <w:vAlign w:val="center"/>
            <w:hideMark/>
          </w:tcPr>
          <w:p w14:paraId="30B6537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2919B790" w14:textId="77777777" w:rsidTr="00221060">
        <w:tc>
          <w:tcPr>
            <w:tcW w:w="2965" w:type="dxa"/>
            <w:hideMark/>
          </w:tcPr>
          <w:p w14:paraId="33E907B5"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2 to 3 hours</w:t>
            </w:r>
          </w:p>
        </w:tc>
        <w:tc>
          <w:tcPr>
            <w:tcW w:w="1440" w:type="dxa"/>
            <w:vAlign w:val="center"/>
            <w:hideMark/>
          </w:tcPr>
          <w:p w14:paraId="0DD98C1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19 (12.7%)</w:t>
            </w:r>
          </w:p>
        </w:tc>
        <w:tc>
          <w:tcPr>
            <w:tcW w:w="1488" w:type="dxa"/>
            <w:vAlign w:val="center"/>
            <w:hideMark/>
          </w:tcPr>
          <w:p w14:paraId="6DDFFFF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6 (4.0%)</w:t>
            </w:r>
          </w:p>
        </w:tc>
        <w:tc>
          <w:tcPr>
            <w:tcW w:w="0" w:type="auto"/>
            <w:vAlign w:val="center"/>
            <w:hideMark/>
          </w:tcPr>
          <w:p w14:paraId="456B3D4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10 (6.6%)</w:t>
            </w:r>
          </w:p>
        </w:tc>
        <w:tc>
          <w:tcPr>
            <w:tcW w:w="0" w:type="auto"/>
            <w:vAlign w:val="center"/>
            <w:hideMark/>
          </w:tcPr>
          <w:p w14:paraId="3E1AE6E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6 (3.9%)</w:t>
            </w:r>
          </w:p>
        </w:tc>
      </w:tr>
      <w:tr w:rsidR="00F51575" w:rsidRPr="001F6AA9" w14:paraId="011566CC" w14:textId="77777777" w:rsidTr="00221060">
        <w:tc>
          <w:tcPr>
            <w:tcW w:w="2965" w:type="dxa"/>
            <w:hideMark/>
          </w:tcPr>
          <w:p w14:paraId="5AA3E242"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3 to 4 hours</w:t>
            </w:r>
          </w:p>
        </w:tc>
        <w:tc>
          <w:tcPr>
            <w:tcW w:w="1440" w:type="dxa"/>
            <w:vAlign w:val="center"/>
            <w:hideMark/>
          </w:tcPr>
          <w:p w14:paraId="5C2BDABD"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25 (16.7%)</w:t>
            </w:r>
          </w:p>
        </w:tc>
        <w:tc>
          <w:tcPr>
            <w:tcW w:w="1488" w:type="dxa"/>
            <w:vAlign w:val="center"/>
            <w:hideMark/>
          </w:tcPr>
          <w:p w14:paraId="1973598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22 (14.6%)</w:t>
            </w:r>
          </w:p>
        </w:tc>
        <w:tc>
          <w:tcPr>
            <w:tcW w:w="0" w:type="auto"/>
            <w:vAlign w:val="center"/>
            <w:hideMark/>
          </w:tcPr>
          <w:p w14:paraId="793F6EB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22 (14.6%)</w:t>
            </w:r>
          </w:p>
        </w:tc>
        <w:tc>
          <w:tcPr>
            <w:tcW w:w="0" w:type="auto"/>
            <w:vAlign w:val="center"/>
            <w:hideMark/>
          </w:tcPr>
          <w:p w14:paraId="1186F29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13 (8.5%)</w:t>
            </w:r>
          </w:p>
        </w:tc>
      </w:tr>
      <w:tr w:rsidR="00F51575" w:rsidRPr="001F6AA9" w14:paraId="01BD0904" w14:textId="77777777" w:rsidTr="00221060">
        <w:tc>
          <w:tcPr>
            <w:tcW w:w="2965" w:type="dxa"/>
            <w:hideMark/>
          </w:tcPr>
          <w:p w14:paraId="2D154EB7"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4 to 5 hours</w:t>
            </w:r>
          </w:p>
        </w:tc>
        <w:tc>
          <w:tcPr>
            <w:tcW w:w="1440" w:type="dxa"/>
            <w:vAlign w:val="center"/>
            <w:hideMark/>
          </w:tcPr>
          <w:p w14:paraId="25799B9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50 (33.3%)</w:t>
            </w:r>
          </w:p>
        </w:tc>
        <w:tc>
          <w:tcPr>
            <w:tcW w:w="1488" w:type="dxa"/>
            <w:vAlign w:val="center"/>
            <w:hideMark/>
          </w:tcPr>
          <w:p w14:paraId="4552144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43 (28.5%)</w:t>
            </w:r>
          </w:p>
        </w:tc>
        <w:tc>
          <w:tcPr>
            <w:tcW w:w="0" w:type="auto"/>
            <w:vAlign w:val="center"/>
            <w:hideMark/>
          </w:tcPr>
          <w:p w14:paraId="78DFEC7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45 (29.8%)</w:t>
            </w:r>
          </w:p>
        </w:tc>
        <w:tc>
          <w:tcPr>
            <w:tcW w:w="0" w:type="auto"/>
            <w:vAlign w:val="center"/>
            <w:hideMark/>
          </w:tcPr>
          <w:p w14:paraId="4180B56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37 (24.2%)</w:t>
            </w:r>
          </w:p>
        </w:tc>
      </w:tr>
      <w:tr w:rsidR="00F51575" w:rsidRPr="001F6AA9" w14:paraId="2BEBE419" w14:textId="77777777" w:rsidTr="00221060">
        <w:tc>
          <w:tcPr>
            <w:tcW w:w="2965" w:type="dxa"/>
            <w:hideMark/>
          </w:tcPr>
          <w:p w14:paraId="4C0F9FF1"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5 to 6 hours</w:t>
            </w:r>
          </w:p>
        </w:tc>
        <w:tc>
          <w:tcPr>
            <w:tcW w:w="1440" w:type="dxa"/>
            <w:vAlign w:val="center"/>
            <w:hideMark/>
          </w:tcPr>
          <w:p w14:paraId="0E77B0F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35 (23.3%)</w:t>
            </w:r>
          </w:p>
        </w:tc>
        <w:tc>
          <w:tcPr>
            <w:tcW w:w="1488" w:type="dxa"/>
            <w:vAlign w:val="center"/>
            <w:hideMark/>
          </w:tcPr>
          <w:p w14:paraId="20CC474D"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52 (34.4%)</w:t>
            </w:r>
          </w:p>
        </w:tc>
        <w:tc>
          <w:tcPr>
            <w:tcW w:w="0" w:type="auto"/>
            <w:vAlign w:val="center"/>
            <w:hideMark/>
          </w:tcPr>
          <w:p w14:paraId="57D8137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39 (25.8%)</w:t>
            </w:r>
          </w:p>
        </w:tc>
        <w:tc>
          <w:tcPr>
            <w:tcW w:w="0" w:type="auto"/>
            <w:vAlign w:val="center"/>
            <w:hideMark/>
          </w:tcPr>
          <w:p w14:paraId="176F827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53 (34.6%)</w:t>
            </w:r>
          </w:p>
        </w:tc>
      </w:tr>
      <w:tr w:rsidR="00F51575" w:rsidRPr="001F6AA9" w14:paraId="4E5C111B" w14:textId="77777777" w:rsidTr="00221060">
        <w:tc>
          <w:tcPr>
            <w:tcW w:w="2965" w:type="dxa"/>
            <w:hideMark/>
          </w:tcPr>
          <w:p w14:paraId="139A4BA8"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6 to 7 hours</w:t>
            </w:r>
          </w:p>
        </w:tc>
        <w:tc>
          <w:tcPr>
            <w:tcW w:w="1440" w:type="dxa"/>
            <w:vAlign w:val="center"/>
            <w:hideMark/>
          </w:tcPr>
          <w:p w14:paraId="215524D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12 (8.0%)</w:t>
            </w:r>
          </w:p>
        </w:tc>
        <w:tc>
          <w:tcPr>
            <w:tcW w:w="1488" w:type="dxa"/>
            <w:vAlign w:val="center"/>
            <w:hideMark/>
          </w:tcPr>
          <w:p w14:paraId="5A72A6B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20 (13.2%)</w:t>
            </w:r>
          </w:p>
        </w:tc>
        <w:tc>
          <w:tcPr>
            <w:tcW w:w="0" w:type="auto"/>
            <w:vAlign w:val="center"/>
            <w:hideMark/>
          </w:tcPr>
          <w:p w14:paraId="7B72A22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18 (11.9%)</w:t>
            </w:r>
          </w:p>
        </w:tc>
        <w:tc>
          <w:tcPr>
            <w:tcW w:w="0" w:type="auto"/>
            <w:vAlign w:val="center"/>
            <w:hideMark/>
          </w:tcPr>
          <w:p w14:paraId="77C4A78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42 (27.5%)</w:t>
            </w:r>
          </w:p>
        </w:tc>
      </w:tr>
      <w:tr w:rsidR="00F51575" w:rsidRPr="001F6AA9" w14:paraId="1B5E4FA8" w14:textId="77777777" w:rsidTr="00221060">
        <w:tc>
          <w:tcPr>
            <w:tcW w:w="2965" w:type="dxa"/>
            <w:hideMark/>
          </w:tcPr>
          <w:p w14:paraId="3D0906A9"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More than 7 hours</w:t>
            </w:r>
          </w:p>
        </w:tc>
        <w:tc>
          <w:tcPr>
            <w:tcW w:w="1440" w:type="dxa"/>
            <w:vAlign w:val="center"/>
            <w:hideMark/>
          </w:tcPr>
          <w:p w14:paraId="1E5150A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 (2.7%)</w:t>
            </w:r>
          </w:p>
        </w:tc>
        <w:tc>
          <w:tcPr>
            <w:tcW w:w="1488" w:type="dxa"/>
            <w:vAlign w:val="center"/>
            <w:hideMark/>
          </w:tcPr>
          <w:p w14:paraId="309090B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0" w:type="auto"/>
            <w:vAlign w:val="center"/>
            <w:hideMark/>
          </w:tcPr>
          <w:p w14:paraId="350C286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8 (5.3%)</w:t>
            </w:r>
          </w:p>
        </w:tc>
        <w:tc>
          <w:tcPr>
            <w:tcW w:w="0" w:type="auto"/>
            <w:vAlign w:val="center"/>
            <w:hideMark/>
          </w:tcPr>
          <w:p w14:paraId="2E76B72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r>
      <w:tr w:rsidR="00F51575" w:rsidRPr="001F6AA9" w14:paraId="7DF3A494" w14:textId="77777777" w:rsidTr="00221060">
        <w:tc>
          <w:tcPr>
            <w:tcW w:w="2965" w:type="dxa"/>
            <w:hideMark/>
          </w:tcPr>
          <w:p w14:paraId="0C22A1BF"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Don't know</w:t>
            </w:r>
          </w:p>
        </w:tc>
        <w:tc>
          <w:tcPr>
            <w:tcW w:w="1440" w:type="dxa"/>
            <w:vAlign w:val="center"/>
            <w:hideMark/>
          </w:tcPr>
          <w:p w14:paraId="27A3DB5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 (2.0%)</w:t>
            </w:r>
          </w:p>
        </w:tc>
        <w:tc>
          <w:tcPr>
            <w:tcW w:w="1488" w:type="dxa"/>
            <w:vAlign w:val="center"/>
            <w:hideMark/>
          </w:tcPr>
          <w:p w14:paraId="5421EF2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34E133A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4 (2.6%)</w:t>
            </w:r>
          </w:p>
        </w:tc>
        <w:tc>
          <w:tcPr>
            <w:tcW w:w="0" w:type="auto"/>
            <w:vAlign w:val="center"/>
            <w:hideMark/>
          </w:tcPr>
          <w:p w14:paraId="3E87E1F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4CEDBC89" w14:textId="77777777" w:rsidTr="00221060">
        <w:tc>
          <w:tcPr>
            <w:tcW w:w="9019" w:type="dxa"/>
            <w:gridSpan w:val="5"/>
            <w:vAlign w:val="center"/>
            <w:hideMark/>
          </w:tcPr>
          <w:p w14:paraId="06FDAD4B" w14:textId="77777777" w:rsidR="00F51575" w:rsidRPr="001F6AA9" w:rsidRDefault="00F51575" w:rsidP="00221060">
            <w:pPr>
              <w:spacing w:before="40" w:after="40"/>
              <w:rPr>
                <w:rFonts w:ascii="Calibri" w:eastAsia="Times New Roman" w:hAnsi="Calibri" w:cs="Calibri"/>
                <w:szCs w:val="20"/>
              </w:rPr>
            </w:pPr>
            <w:r w:rsidRPr="001F6AA9">
              <w:rPr>
                <w:rFonts w:ascii="Calibri" w:eastAsia="Times New Roman" w:hAnsi="Calibri" w:cs="Calibri"/>
                <w:b/>
                <w:bCs/>
                <w:color w:val="000000"/>
                <w:szCs w:val="20"/>
              </w:rPr>
              <w:t>Current medications for sleep</w:t>
            </w:r>
          </w:p>
        </w:tc>
      </w:tr>
      <w:tr w:rsidR="00F51575" w:rsidRPr="001F6AA9" w14:paraId="7DCAF046" w14:textId="77777777" w:rsidTr="00221060">
        <w:tc>
          <w:tcPr>
            <w:tcW w:w="2965" w:type="dxa"/>
            <w:hideMark/>
          </w:tcPr>
          <w:p w14:paraId="5766A6A4" w14:textId="77777777" w:rsidR="00F51575" w:rsidRPr="001F6AA9" w:rsidRDefault="00F51575" w:rsidP="00221060">
            <w:pPr>
              <w:spacing w:before="40" w:after="40"/>
              <w:ind w:left="274"/>
              <w:rPr>
                <w:rFonts w:ascii="Calibri" w:eastAsia="Times New Roman" w:hAnsi="Calibri" w:cs="Calibri"/>
                <w:color w:val="000000"/>
                <w:szCs w:val="20"/>
                <w:lang w:val="es-419"/>
              </w:rPr>
            </w:pPr>
            <w:proofErr w:type="spellStart"/>
            <w:r w:rsidRPr="001F6AA9">
              <w:rPr>
                <w:rFonts w:ascii="Calibri" w:eastAsia="Times New Roman" w:hAnsi="Calibri" w:cs="Calibri"/>
                <w:color w:val="000000"/>
                <w:szCs w:val="20"/>
                <w:lang w:val="es-419"/>
              </w:rPr>
              <w:t>Ambien</w:t>
            </w:r>
            <w:proofErr w:type="spellEnd"/>
            <w:r w:rsidRPr="001F6AA9">
              <w:rPr>
                <w:rFonts w:ascii="Calibri" w:eastAsia="Times New Roman" w:hAnsi="Calibri" w:cs="Calibri"/>
                <w:color w:val="000000"/>
                <w:szCs w:val="20"/>
                <w:lang w:val="es-419"/>
              </w:rPr>
              <w:t xml:space="preserve">®, </w:t>
            </w:r>
            <w:proofErr w:type="spellStart"/>
            <w:r w:rsidRPr="001F6AA9">
              <w:rPr>
                <w:rFonts w:ascii="Calibri" w:eastAsia="Times New Roman" w:hAnsi="Calibri" w:cs="Calibri"/>
                <w:color w:val="000000"/>
                <w:szCs w:val="20"/>
                <w:lang w:val="es-419"/>
              </w:rPr>
              <w:t>Edluar</w:t>
            </w:r>
            <w:proofErr w:type="spellEnd"/>
            <w:r w:rsidRPr="001F6AA9">
              <w:rPr>
                <w:rFonts w:ascii="Calibri" w:eastAsia="Times New Roman" w:hAnsi="Calibri" w:cs="Calibri"/>
                <w:color w:val="000000"/>
                <w:szCs w:val="20"/>
                <w:lang w:val="es-419"/>
              </w:rPr>
              <w:t xml:space="preserve">®, Intermezzo®, </w:t>
            </w:r>
            <w:proofErr w:type="spellStart"/>
            <w:r w:rsidRPr="001F6AA9">
              <w:rPr>
                <w:rFonts w:ascii="Calibri" w:eastAsia="Times New Roman" w:hAnsi="Calibri" w:cs="Calibri"/>
                <w:color w:val="000000"/>
                <w:szCs w:val="20"/>
                <w:lang w:val="es-419"/>
              </w:rPr>
              <w:t>Zolpimist</w:t>
            </w:r>
            <w:proofErr w:type="spellEnd"/>
            <w:r w:rsidRPr="001F6AA9">
              <w:rPr>
                <w:rFonts w:ascii="Calibri" w:eastAsia="Times New Roman" w:hAnsi="Calibri" w:cs="Calibri"/>
                <w:color w:val="000000"/>
                <w:szCs w:val="20"/>
                <w:lang w:val="es-419"/>
              </w:rPr>
              <w:t>® (Zolpidem)</w:t>
            </w:r>
          </w:p>
        </w:tc>
        <w:tc>
          <w:tcPr>
            <w:tcW w:w="1440" w:type="dxa"/>
            <w:vAlign w:val="center"/>
            <w:hideMark/>
          </w:tcPr>
          <w:p w14:paraId="1813B76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 (6.0%)</w:t>
            </w:r>
          </w:p>
        </w:tc>
        <w:tc>
          <w:tcPr>
            <w:tcW w:w="1488" w:type="dxa"/>
            <w:vAlign w:val="center"/>
            <w:hideMark/>
          </w:tcPr>
          <w:p w14:paraId="476E908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16 (10.6%)</w:t>
            </w:r>
          </w:p>
        </w:tc>
        <w:tc>
          <w:tcPr>
            <w:tcW w:w="0" w:type="auto"/>
            <w:vAlign w:val="center"/>
            <w:hideMark/>
          </w:tcPr>
          <w:p w14:paraId="77AB5CC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16 (10.6%)</w:t>
            </w:r>
          </w:p>
        </w:tc>
        <w:tc>
          <w:tcPr>
            <w:tcW w:w="0" w:type="auto"/>
            <w:vAlign w:val="center"/>
            <w:hideMark/>
          </w:tcPr>
          <w:p w14:paraId="041391B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26 (17.0%)</w:t>
            </w:r>
          </w:p>
        </w:tc>
      </w:tr>
      <w:tr w:rsidR="00F51575" w:rsidRPr="001F6AA9" w14:paraId="7E123361" w14:textId="77777777" w:rsidTr="00221060">
        <w:tc>
          <w:tcPr>
            <w:tcW w:w="2965" w:type="dxa"/>
            <w:hideMark/>
          </w:tcPr>
          <w:p w14:paraId="6D70ADDB" w14:textId="77777777" w:rsidR="00F51575" w:rsidRPr="001F6AA9" w:rsidRDefault="00F51575" w:rsidP="00221060">
            <w:pPr>
              <w:spacing w:before="40" w:after="40"/>
              <w:ind w:left="274"/>
              <w:rPr>
                <w:rFonts w:ascii="Calibri" w:eastAsia="Times New Roman" w:hAnsi="Calibri" w:cs="Calibri"/>
                <w:color w:val="000000"/>
                <w:szCs w:val="20"/>
              </w:rPr>
            </w:pPr>
            <w:proofErr w:type="spellStart"/>
            <w:r w:rsidRPr="001F6AA9">
              <w:rPr>
                <w:rFonts w:ascii="Calibri" w:eastAsia="Times New Roman" w:hAnsi="Calibri" w:cs="Calibri"/>
                <w:color w:val="000000"/>
                <w:szCs w:val="20"/>
              </w:rPr>
              <w:t>Estazolam</w:t>
            </w:r>
            <w:proofErr w:type="spellEnd"/>
          </w:p>
        </w:tc>
        <w:tc>
          <w:tcPr>
            <w:tcW w:w="1440" w:type="dxa"/>
            <w:vAlign w:val="center"/>
            <w:hideMark/>
          </w:tcPr>
          <w:p w14:paraId="16CA914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1488" w:type="dxa"/>
            <w:vAlign w:val="center"/>
            <w:hideMark/>
          </w:tcPr>
          <w:p w14:paraId="7434788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0" w:type="auto"/>
            <w:vAlign w:val="center"/>
            <w:hideMark/>
          </w:tcPr>
          <w:p w14:paraId="1C01D40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0D2FCE8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13 (8.5%)</w:t>
            </w:r>
          </w:p>
        </w:tc>
      </w:tr>
      <w:tr w:rsidR="00F51575" w:rsidRPr="001F6AA9" w14:paraId="127EADB8" w14:textId="77777777" w:rsidTr="00221060">
        <w:tc>
          <w:tcPr>
            <w:tcW w:w="2965" w:type="dxa"/>
            <w:hideMark/>
          </w:tcPr>
          <w:p w14:paraId="1B4A0E7F"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Sonata® (Zaleplon)</w:t>
            </w:r>
          </w:p>
        </w:tc>
        <w:tc>
          <w:tcPr>
            <w:tcW w:w="1440" w:type="dxa"/>
            <w:vAlign w:val="center"/>
            <w:hideMark/>
          </w:tcPr>
          <w:p w14:paraId="031AD42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374A015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2D211A6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69FFB99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00717CE9" w14:textId="77777777" w:rsidTr="00221060">
        <w:tc>
          <w:tcPr>
            <w:tcW w:w="2965" w:type="dxa"/>
            <w:hideMark/>
          </w:tcPr>
          <w:p w14:paraId="20DB2E9B"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Halcion® (Triazolam)</w:t>
            </w:r>
          </w:p>
        </w:tc>
        <w:tc>
          <w:tcPr>
            <w:tcW w:w="1440" w:type="dxa"/>
            <w:vAlign w:val="center"/>
            <w:hideMark/>
          </w:tcPr>
          <w:p w14:paraId="1397C41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404A0FF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7452D19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283E7DE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7 (4.6%)</w:t>
            </w:r>
          </w:p>
        </w:tc>
      </w:tr>
      <w:tr w:rsidR="00F51575" w:rsidRPr="001F6AA9" w14:paraId="79706423" w14:textId="77777777" w:rsidTr="00221060">
        <w:tc>
          <w:tcPr>
            <w:tcW w:w="2965" w:type="dxa"/>
            <w:hideMark/>
          </w:tcPr>
          <w:p w14:paraId="1CD1B6A3" w14:textId="77777777" w:rsidR="00F51575" w:rsidRPr="001F6AA9" w:rsidRDefault="00F51575" w:rsidP="00221060">
            <w:pPr>
              <w:spacing w:before="40" w:after="40"/>
              <w:ind w:left="274"/>
              <w:rPr>
                <w:rFonts w:ascii="Calibri" w:eastAsia="Times New Roman" w:hAnsi="Calibri" w:cs="Calibri"/>
                <w:color w:val="000000"/>
                <w:szCs w:val="20"/>
              </w:rPr>
            </w:pPr>
            <w:proofErr w:type="spellStart"/>
            <w:r w:rsidRPr="001F6AA9">
              <w:rPr>
                <w:rFonts w:ascii="Calibri" w:eastAsia="Times New Roman" w:hAnsi="Calibri" w:cs="Calibri"/>
                <w:color w:val="000000"/>
                <w:szCs w:val="20"/>
              </w:rPr>
              <w:t>Belsomra</w:t>
            </w:r>
            <w:proofErr w:type="spellEnd"/>
            <w:r w:rsidRPr="001F6AA9">
              <w:rPr>
                <w:rFonts w:ascii="Calibri" w:eastAsia="Times New Roman" w:hAnsi="Calibri" w:cs="Calibri"/>
                <w:color w:val="000000"/>
                <w:szCs w:val="20"/>
              </w:rPr>
              <w:t>® (Suvorexant)</w:t>
            </w:r>
          </w:p>
        </w:tc>
        <w:tc>
          <w:tcPr>
            <w:tcW w:w="1440" w:type="dxa"/>
            <w:vAlign w:val="center"/>
            <w:hideMark/>
          </w:tcPr>
          <w:p w14:paraId="3458435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391C2175"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073C543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3077A7E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r>
      <w:tr w:rsidR="00F51575" w:rsidRPr="001F6AA9" w14:paraId="09F332FE" w14:textId="77777777" w:rsidTr="00221060">
        <w:tc>
          <w:tcPr>
            <w:tcW w:w="2965" w:type="dxa"/>
            <w:hideMark/>
          </w:tcPr>
          <w:p w14:paraId="67BE8727"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Cognitive behavioral therapy</w:t>
            </w:r>
          </w:p>
        </w:tc>
        <w:tc>
          <w:tcPr>
            <w:tcW w:w="1440" w:type="dxa"/>
            <w:vAlign w:val="center"/>
            <w:hideMark/>
          </w:tcPr>
          <w:p w14:paraId="1353C78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14 (9.3%)</w:t>
            </w:r>
          </w:p>
        </w:tc>
        <w:tc>
          <w:tcPr>
            <w:tcW w:w="1488" w:type="dxa"/>
            <w:vAlign w:val="center"/>
            <w:hideMark/>
          </w:tcPr>
          <w:p w14:paraId="1019354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0" w:type="auto"/>
            <w:vAlign w:val="center"/>
            <w:hideMark/>
          </w:tcPr>
          <w:p w14:paraId="321E562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11 (7.3%)</w:t>
            </w:r>
          </w:p>
        </w:tc>
        <w:tc>
          <w:tcPr>
            <w:tcW w:w="0" w:type="auto"/>
            <w:vAlign w:val="center"/>
            <w:hideMark/>
          </w:tcPr>
          <w:p w14:paraId="50DB590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 (5.9%)</w:t>
            </w:r>
          </w:p>
        </w:tc>
      </w:tr>
      <w:tr w:rsidR="00F51575" w:rsidRPr="001F6AA9" w14:paraId="5DA96384" w14:textId="77777777" w:rsidTr="00221060">
        <w:tc>
          <w:tcPr>
            <w:tcW w:w="2965" w:type="dxa"/>
            <w:hideMark/>
          </w:tcPr>
          <w:p w14:paraId="51F7FEC2"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Other</w:t>
            </w:r>
          </w:p>
        </w:tc>
        <w:tc>
          <w:tcPr>
            <w:tcW w:w="1440" w:type="dxa"/>
            <w:vAlign w:val="center"/>
            <w:hideMark/>
          </w:tcPr>
          <w:p w14:paraId="31F53311"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33 (22.0%)</w:t>
            </w:r>
          </w:p>
        </w:tc>
        <w:tc>
          <w:tcPr>
            <w:tcW w:w="1488" w:type="dxa"/>
            <w:vAlign w:val="center"/>
            <w:hideMark/>
          </w:tcPr>
          <w:p w14:paraId="26B4DDC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53 (35.1%)</w:t>
            </w:r>
          </w:p>
        </w:tc>
        <w:tc>
          <w:tcPr>
            <w:tcW w:w="0" w:type="auto"/>
            <w:vAlign w:val="center"/>
            <w:hideMark/>
          </w:tcPr>
          <w:p w14:paraId="03ADFE6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55 (36.4%)</w:t>
            </w:r>
          </w:p>
        </w:tc>
        <w:tc>
          <w:tcPr>
            <w:tcW w:w="0" w:type="auto"/>
            <w:vAlign w:val="center"/>
            <w:hideMark/>
          </w:tcPr>
          <w:p w14:paraId="4504A13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13 (8.5%)</w:t>
            </w:r>
          </w:p>
        </w:tc>
      </w:tr>
      <w:tr w:rsidR="00F51575" w:rsidRPr="001F6AA9" w14:paraId="68114B1E" w14:textId="77777777" w:rsidTr="00221060">
        <w:tc>
          <w:tcPr>
            <w:tcW w:w="2965" w:type="dxa"/>
            <w:hideMark/>
          </w:tcPr>
          <w:p w14:paraId="465BA30F"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Restoril® (Temazepam)</w:t>
            </w:r>
          </w:p>
        </w:tc>
        <w:tc>
          <w:tcPr>
            <w:tcW w:w="1440" w:type="dxa"/>
            <w:vAlign w:val="center"/>
            <w:hideMark/>
          </w:tcPr>
          <w:p w14:paraId="448B43B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6 (4.0%)</w:t>
            </w:r>
          </w:p>
        </w:tc>
        <w:tc>
          <w:tcPr>
            <w:tcW w:w="1488" w:type="dxa"/>
            <w:vAlign w:val="center"/>
            <w:hideMark/>
          </w:tcPr>
          <w:p w14:paraId="2DB10E4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0" w:type="auto"/>
            <w:vAlign w:val="center"/>
            <w:hideMark/>
          </w:tcPr>
          <w:p w14:paraId="7C7DBB57"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7E88FAF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13 (8.5%)</w:t>
            </w:r>
          </w:p>
        </w:tc>
      </w:tr>
      <w:tr w:rsidR="00F51575" w:rsidRPr="001F6AA9" w14:paraId="4C805B82" w14:textId="77777777" w:rsidTr="00221060">
        <w:tc>
          <w:tcPr>
            <w:tcW w:w="2965" w:type="dxa"/>
            <w:hideMark/>
          </w:tcPr>
          <w:p w14:paraId="7A7BB94D"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Ativan® (Lorazepam)</w:t>
            </w:r>
          </w:p>
        </w:tc>
        <w:tc>
          <w:tcPr>
            <w:tcW w:w="1440" w:type="dxa"/>
            <w:vAlign w:val="center"/>
            <w:hideMark/>
          </w:tcPr>
          <w:p w14:paraId="7780C56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1488" w:type="dxa"/>
            <w:vAlign w:val="center"/>
            <w:hideMark/>
          </w:tcPr>
          <w:p w14:paraId="2221887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16 (10.6%)</w:t>
            </w:r>
          </w:p>
        </w:tc>
        <w:tc>
          <w:tcPr>
            <w:tcW w:w="0" w:type="auto"/>
            <w:vAlign w:val="center"/>
            <w:hideMark/>
          </w:tcPr>
          <w:p w14:paraId="7B7BF4F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15 (9.9%)</w:t>
            </w:r>
          </w:p>
        </w:tc>
        <w:tc>
          <w:tcPr>
            <w:tcW w:w="0" w:type="auto"/>
            <w:vAlign w:val="center"/>
            <w:hideMark/>
          </w:tcPr>
          <w:p w14:paraId="5D70D3F6"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18 (11.8%)</w:t>
            </w:r>
          </w:p>
        </w:tc>
      </w:tr>
      <w:tr w:rsidR="00F51575" w:rsidRPr="001F6AA9" w14:paraId="4117FFF4" w14:textId="77777777" w:rsidTr="00221060">
        <w:tc>
          <w:tcPr>
            <w:tcW w:w="2965" w:type="dxa"/>
            <w:hideMark/>
          </w:tcPr>
          <w:p w14:paraId="73436D94"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Lunesta® (Eszopiclone)</w:t>
            </w:r>
          </w:p>
        </w:tc>
        <w:tc>
          <w:tcPr>
            <w:tcW w:w="1440" w:type="dxa"/>
            <w:vAlign w:val="center"/>
            <w:hideMark/>
          </w:tcPr>
          <w:p w14:paraId="7CCFC16B"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493C336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0" w:type="auto"/>
            <w:vAlign w:val="center"/>
            <w:hideMark/>
          </w:tcPr>
          <w:p w14:paraId="258D21A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324FF93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17 (11.1%)</w:t>
            </w:r>
          </w:p>
        </w:tc>
      </w:tr>
      <w:tr w:rsidR="00F51575" w:rsidRPr="001F6AA9" w14:paraId="1A5D263F" w14:textId="77777777" w:rsidTr="00221060">
        <w:tc>
          <w:tcPr>
            <w:tcW w:w="2965" w:type="dxa"/>
            <w:hideMark/>
          </w:tcPr>
          <w:p w14:paraId="50C31918"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 xml:space="preserve">Benadryl®, </w:t>
            </w:r>
            <w:proofErr w:type="spellStart"/>
            <w:r w:rsidRPr="001F6AA9">
              <w:rPr>
                <w:rFonts w:ascii="Calibri" w:eastAsia="Times New Roman" w:hAnsi="Calibri" w:cs="Calibri"/>
                <w:color w:val="000000"/>
                <w:szCs w:val="20"/>
              </w:rPr>
              <w:t>Diphenhist</w:t>
            </w:r>
            <w:proofErr w:type="spellEnd"/>
            <w:r w:rsidRPr="001F6AA9">
              <w:rPr>
                <w:rFonts w:ascii="Calibri" w:eastAsia="Times New Roman" w:hAnsi="Calibri" w:cs="Calibri"/>
                <w:color w:val="000000"/>
                <w:szCs w:val="20"/>
              </w:rPr>
              <w:t xml:space="preserve">®, </w:t>
            </w:r>
            <w:proofErr w:type="spellStart"/>
            <w:r w:rsidRPr="001F6AA9">
              <w:rPr>
                <w:rFonts w:ascii="Calibri" w:eastAsia="Times New Roman" w:hAnsi="Calibri" w:cs="Calibri"/>
                <w:color w:val="000000"/>
                <w:szCs w:val="20"/>
              </w:rPr>
              <w:t>Nytol</w:t>
            </w:r>
            <w:proofErr w:type="spellEnd"/>
            <w:r w:rsidRPr="001F6AA9">
              <w:rPr>
                <w:rFonts w:ascii="Calibri" w:eastAsia="Times New Roman" w:hAnsi="Calibri" w:cs="Calibri"/>
                <w:color w:val="000000"/>
                <w:szCs w:val="20"/>
              </w:rPr>
              <w:t xml:space="preserve">®, </w:t>
            </w:r>
            <w:proofErr w:type="spellStart"/>
            <w:r w:rsidRPr="001F6AA9">
              <w:rPr>
                <w:rFonts w:ascii="Calibri" w:eastAsia="Times New Roman" w:hAnsi="Calibri" w:cs="Calibri"/>
                <w:color w:val="000000"/>
                <w:szCs w:val="20"/>
              </w:rPr>
              <w:t>Sominex</w:t>
            </w:r>
            <w:proofErr w:type="spellEnd"/>
            <w:r w:rsidRPr="001F6AA9">
              <w:rPr>
                <w:rFonts w:ascii="Calibri" w:eastAsia="Times New Roman" w:hAnsi="Calibri" w:cs="Calibri"/>
                <w:color w:val="000000"/>
                <w:szCs w:val="20"/>
              </w:rPr>
              <w:t>®, Unisom® (Diphenhydramine)</w:t>
            </w:r>
          </w:p>
        </w:tc>
        <w:tc>
          <w:tcPr>
            <w:tcW w:w="1440" w:type="dxa"/>
            <w:vAlign w:val="center"/>
            <w:hideMark/>
          </w:tcPr>
          <w:p w14:paraId="67A6854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20 (13.3%)</w:t>
            </w:r>
          </w:p>
        </w:tc>
        <w:tc>
          <w:tcPr>
            <w:tcW w:w="1488" w:type="dxa"/>
            <w:vAlign w:val="center"/>
            <w:hideMark/>
          </w:tcPr>
          <w:p w14:paraId="7A550E7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2C1A266F"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0241336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17 (11.1%)</w:t>
            </w:r>
          </w:p>
        </w:tc>
      </w:tr>
      <w:tr w:rsidR="00F51575" w:rsidRPr="001F6AA9" w14:paraId="0CE422F2" w14:textId="77777777" w:rsidTr="00221060">
        <w:tc>
          <w:tcPr>
            <w:tcW w:w="2965" w:type="dxa"/>
            <w:hideMark/>
          </w:tcPr>
          <w:p w14:paraId="02910B18"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 xml:space="preserve">Bendectin®, </w:t>
            </w:r>
            <w:proofErr w:type="spellStart"/>
            <w:r w:rsidRPr="001F6AA9">
              <w:rPr>
                <w:rFonts w:ascii="Calibri" w:eastAsia="Times New Roman" w:hAnsi="Calibri" w:cs="Calibri"/>
                <w:color w:val="000000"/>
                <w:szCs w:val="20"/>
              </w:rPr>
              <w:t>Decapryn</w:t>
            </w:r>
            <w:proofErr w:type="spellEnd"/>
            <w:r w:rsidRPr="001F6AA9">
              <w:rPr>
                <w:rFonts w:ascii="Calibri" w:eastAsia="Times New Roman" w:hAnsi="Calibri" w:cs="Calibri"/>
                <w:color w:val="000000"/>
                <w:szCs w:val="20"/>
              </w:rPr>
              <w:t>®, Doxy-Sleep-Aid® (Doxylamine)</w:t>
            </w:r>
          </w:p>
        </w:tc>
        <w:tc>
          <w:tcPr>
            <w:tcW w:w="1440" w:type="dxa"/>
            <w:vAlign w:val="center"/>
            <w:hideMark/>
          </w:tcPr>
          <w:p w14:paraId="116357C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1488" w:type="dxa"/>
            <w:vAlign w:val="center"/>
            <w:hideMark/>
          </w:tcPr>
          <w:p w14:paraId="2B2B791D"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3 (2.0%)</w:t>
            </w:r>
          </w:p>
        </w:tc>
        <w:tc>
          <w:tcPr>
            <w:tcW w:w="0" w:type="auto"/>
            <w:vAlign w:val="center"/>
            <w:hideMark/>
          </w:tcPr>
          <w:p w14:paraId="3DD215C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3F99DDF0"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9 (5.9%)</w:t>
            </w:r>
          </w:p>
        </w:tc>
      </w:tr>
      <w:tr w:rsidR="00F51575" w:rsidRPr="001F6AA9" w14:paraId="13879563" w14:textId="77777777" w:rsidTr="00221060">
        <w:tc>
          <w:tcPr>
            <w:tcW w:w="2965" w:type="dxa"/>
            <w:hideMark/>
          </w:tcPr>
          <w:p w14:paraId="271D60D4"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Rozerem® (Ramelteon)</w:t>
            </w:r>
          </w:p>
        </w:tc>
        <w:tc>
          <w:tcPr>
            <w:tcW w:w="1440" w:type="dxa"/>
            <w:vAlign w:val="center"/>
            <w:hideMark/>
          </w:tcPr>
          <w:p w14:paraId="2D18605C"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1B357DDE"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6E2A7C5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c>
          <w:tcPr>
            <w:tcW w:w="0" w:type="auto"/>
            <w:vAlign w:val="center"/>
            <w:hideMark/>
          </w:tcPr>
          <w:p w14:paraId="6EF04B5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11 (7.2%)</w:t>
            </w:r>
          </w:p>
        </w:tc>
      </w:tr>
      <w:tr w:rsidR="00F51575" w:rsidRPr="001F6AA9" w14:paraId="6BF9B538" w14:textId="77777777" w:rsidTr="00221060">
        <w:tc>
          <w:tcPr>
            <w:tcW w:w="2965" w:type="dxa"/>
            <w:hideMark/>
          </w:tcPr>
          <w:p w14:paraId="537ABAC6" w14:textId="77777777" w:rsidR="00F51575" w:rsidRPr="001F6AA9" w:rsidRDefault="00F51575" w:rsidP="00221060">
            <w:pPr>
              <w:spacing w:before="40" w:after="40"/>
              <w:ind w:left="274"/>
              <w:rPr>
                <w:rFonts w:ascii="Calibri" w:eastAsia="Times New Roman" w:hAnsi="Calibri" w:cs="Calibri"/>
                <w:color w:val="000000"/>
                <w:szCs w:val="20"/>
              </w:rPr>
            </w:pPr>
            <w:proofErr w:type="spellStart"/>
            <w:r w:rsidRPr="001F6AA9">
              <w:rPr>
                <w:rFonts w:ascii="Calibri" w:eastAsia="Times New Roman" w:hAnsi="Calibri" w:cs="Calibri"/>
                <w:color w:val="000000"/>
                <w:szCs w:val="20"/>
              </w:rPr>
              <w:t>Silenor</w:t>
            </w:r>
            <w:proofErr w:type="spellEnd"/>
            <w:r w:rsidRPr="001F6AA9">
              <w:rPr>
                <w:rFonts w:ascii="Calibri" w:eastAsia="Times New Roman" w:hAnsi="Calibri" w:cs="Calibri"/>
                <w:color w:val="000000"/>
                <w:szCs w:val="20"/>
              </w:rPr>
              <w:t>® (Doxepin)</w:t>
            </w:r>
          </w:p>
        </w:tc>
        <w:tc>
          <w:tcPr>
            <w:tcW w:w="1440" w:type="dxa"/>
            <w:vAlign w:val="center"/>
            <w:hideMark/>
          </w:tcPr>
          <w:p w14:paraId="265C2688"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383EF8C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62DA2402"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5 (3.3%)</w:t>
            </w:r>
          </w:p>
        </w:tc>
        <w:tc>
          <w:tcPr>
            <w:tcW w:w="0" w:type="auto"/>
            <w:vAlign w:val="center"/>
            <w:hideMark/>
          </w:tcPr>
          <w:p w14:paraId="65A45264"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6 (3.9%)</w:t>
            </w:r>
          </w:p>
        </w:tc>
      </w:tr>
      <w:tr w:rsidR="00F51575" w:rsidRPr="001F6AA9" w14:paraId="24155F38" w14:textId="77777777" w:rsidTr="00221060">
        <w:tc>
          <w:tcPr>
            <w:tcW w:w="2965" w:type="dxa"/>
            <w:hideMark/>
          </w:tcPr>
          <w:p w14:paraId="65AA1EF3" w14:textId="77777777" w:rsidR="00F51575" w:rsidRPr="001F6AA9" w:rsidRDefault="00F51575" w:rsidP="00221060">
            <w:pPr>
              <w:spacing w:before="40" w:after="40"/>
              <w:ind w:left="274"/>
              <w:rPr>
                <w:rFonts w:ascii="Calibri" w:eastAsia="Times New Roman" w:hAnsi="Calibri" w:cs="Calibri"/>
                <w:color w:val="000000"/>
                <w:szCs w:val="20"/>
              </w:rPr>
            </w:pPr>
            <w:r w:rsidRPr="001F6AA9">
              <w:rPr>
                <w:rFonts w:ascii="Calibri" w:eastAsia="Times New Roman" w:hAnsi="Calibri" w:cs="Calibri"/>
                <w:color w:val="000000"/>
                <w:szCs w:val="20"/>
              </w:rPr>
              <w:t>QUVIVIQ® (</w:t>
            </w:r>
            <w:proofErr w:type="spellStart"/>
            <w:r w:rsidRPr="001F6AA9">
              <w:rPr>
                <w:rFonts w:ascii="Calibri" w:eastAsia="Times New Roman" w:hAnsi="Calibri" w:cs="Calibri"/>
                <w:color w:val="000000"/>
                <w:szCs w:val="20"/>
              </w:rPr>
              <w:t>daridorexant</w:t>
            </w:r>
            <w:proofErr w:type="spellEnd"/>
            <w:r w:rsidRPr="001F6AA9">
              <w:rPr>
                <w:rFonts w:ascii="Calibri" w:eastAsia="Times New Roman" w:hAnsi="Calibri" w:cs="Calibri"/>
                <w:color w:val="000000"/>
                <w:szCs w:val="20"/>
              </w:rPr>
              <w:t>)</w:t>
            </w:r>
          </w:p>
        </w:tc>
        <w:tc>
          <w:tcPr>
            <w:tcW w:w="1440" w:type="dxa"/>
            <w:vAlign w:val="center"/>
            <w:hideMark/>
          </w:tcPr>
          <w:p w14:paraId="4A7248FD"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1488" w:type="dxa"/>
            <w:vAlign w:val="center"/>
            <w:hideMark/>
          </w:tcPr>
          <w:p w14:paraId="1D66DD4A"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0 (0.0%)</w:t>
            </w:r>
          </w:p>
        </w:tc>
        <w:tc>
          <w:tcPr>
            <w:tcW w:w="0" w:type="auto"/>
            <w:vAlign w:val="center"/>
            <w:hideMark/>
          </w:tcPr>
          <w:p w14:paraId="0E442F63"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1 (0.7%)</w:t>
            </w:r>
          </w:p>
        </w:tc>
        <w:tc>
          <w:tcPr>
            <w:tcW w:w="0" w:type="auto"/>
            <w:vAlign w:val="center"/>
            <w:hideMark/>
          </w:tcPr>
          <w:p w14:paraId="68DA91B9" w14:textId="77777777" w:rsidR="00F51575" w:rsidRPr="001F6AA9" w:rsidRDefault="00F51575" w:rsidP="00221060">
            <w:pPr>
              <w:spacing w:before="40" w:after="40"/>
              <w:jc w:val="center"/>
              <w:rPr>
                <w:rFonts w:ascii="Calibri" w:eastAsia="Times New Roman" w:hAnsi="Calibri" w:cs="Calibri"/>
                <w:color w:val="000000"/>
                <w:szCs w:val="20"/>
              </w:rPr>
            </w:pPr>
            <w:r w:rsidRPr="001F6AA9">
              <w:rPr>
                <w:rFonts w:ascii="Calibri" w:eastAsia="Times New Roman" w:hAnsi="Calibri" w:cs="Calibri"/>
                <w:color w:val="000000"/>
                <w:szCs w:val="20"/>
              </w:rPr>
              <w:t>2 (1.3%)</w:t>
            </w:r>
          </w:p>
        </w:tc>
      </w:tr>
    </w:tbl>
    <w:p w14:paraId="62F2A83B" w14:textId="77777777" w:rsidR="00F51575" w:rsidRPr="00F271F5" w:rsidRDefault="00F51575" w:rsidP="00F51575">
      <w:pPr>
        <w:pStyle w:val="TableFootnotesAbbreviations"/>
        <w:rPr>
          <w:rFonts w:ascii="Calibri" w:hAnsi="Calibri" w:cs="Calibri"/>
          <w:sz w:val="18"/>
          <w:szCs w:val="18"/>
          <w:lang w:val="en-GB"/>
        </w:rPr>
      </w:pPr>
      <w:r w:rsidRPr="00F271F5">
        <w:rPr>
          <w:rFonts w:ascii="Calibri" w:hAnsi="Calibri" w:cs="Calibri"/>
          <w:sz w:val="18"/>
          <w:szCs w:val="18"/>
          <w:lang w:val="en-GB"/>
        </w:rPr>
        <w:t>Abbreviations: SD = Standard deviation; Q1 = First quartile; Q3 = Third quartile</w:t>
      </w:r>
    </w:p>
    <w:p w14:paraId="1DDD05B8" w14:textId="67C4E9BC" w:rsidR="00D8269B" w:rsidRPr="00F51575" w:rsidRDefault="00F51575" w:rsidP="00F51575">
      <w:pPr>
        <w:sectPr w:rsidR="00D8269B" w:rsidRPr="00F51575" w:rsidSect="00D8269B">
          <w:pgSz w:w="11906" w:h="16838"/>
          <w:pgMar w:top="1440" w:right="1440" w:bottom="1440" w:left="1440" w:header="708" w:footer="708" w:gutter="0"/>
          <w:cols w:space="708"/>
          <w:docGrid w:linePitch="360"/>
        </w:sectPr>
      </w:pPr>
      <w:r w:rsidRPr="00B35465">
        <w:br w:type="page"/>
      </w:r>
      <w:bookmarkEnd w:id="36"/>
    </w:p>
    <w:p w14:paraId="503C6076" w14:textId="2FE71429" w:rsidR="00D8269B" w:rsidRPr="00FC1934" w:rsidRDefault="00D8269B" w:rsidP="007749B7">
      <w:pPr>
        <w:pStyle w:val="Heading-Appendix2"/>
      </w:pPr>
      <w:bookmarkStart w:id="37" w:name="_Toc209677775"/>
      <w:r w:rsidRPr="00FC1934">
        <w:lastRenderedPageBreak/>
        <w:t xml:space="preserve">Supplement </w:t>
      </w:r>
      <w:r w:rsidR="00F51575">
        <w:t>4</w:t>
      </w:r>
      <w:r w:rsidRPr="00FC1934">
        <w:t>: MXL: Preference Incremental Results</w:t>
      </w:r>
      <w:bookmarkEnd w:id="37"/>
    </w:p>
    <w:tbl>
      <w:tblPr>
        <w:tblStyle w:val="TableGrid2"/>
        <w:tblW w:w="14035" w:type="dxa"/>
        <w:tblLook w:val="04A0" w:firstRow="1" w:lastRow="0" w:firstColumn="1" w:lastColumn="0" w:noHBand="0" w:noVBand="1"/>
      </w:tblPr>
      <w:tblGrid>
        <w:gridCol w:w="2245"/>
        <w:gridCol w:w="1980"/>
        <w:gridCol w:w="1962"/>
        <w:gridCol w:w="1962"/>
        <w:gridCol w:w="1962"/>
        <w:gridCol w:w="1962"/>
        <w:gridCol w:w="1962"/>
      </w:tblGrid>
      <w:tr w:rsidR="00D8269B" w:rsidRPr="00094B44" w14:paraId="3F29CA56" w14:textId="77777777" w:rsidTr="00C46C0C">
        <w:trPr>
          <w:trHeight w:val="692"/>
          <w:tblHeader/>
        </w:trPr>
        <w:tc>
          <w:tcPr>
            <w:tcW w:w="2245" w:type="dxa"/>
            <w:hideMark/>
          </w:tcPr>
          <w:p w14:paraId="374D7B24" w14:textId="77777777" w:rsidR="00D8269B" w:rsidRPr="00094B44" w:rsidRDefault="00D8269B" w:rsidP="00C46C0C">
            <w:pPr>
              <w:pStyle w:val="TableText"/>
              <w:spacing w:before="30" w:after="30"/>
              <w:rPr>
                <w:rFonts w:ascii="Calibri" w:hAnsi="Calibri" w:cs="Calibri"/>
                <w:b/>
                <w:sz w:val="20"/>
                <w:szCs w:val="20"/>
                <w:lang w:val="en-GB"/>
              </w:rPr>
            </w:pPr>
            <w:r w:rsidRPr="00094B44">
              <w:rPr>
                <w:rFonts w:ascii="Calibri" w:hAnsi="Calibri" w:cs="Calibri"/>
                <w:b/>
                <w:sz w:val="20"/>
                <w:szCs w:val="20"/>
                <w:lang w:val="en-GB"/>
              </w:rPr>
              <w:t>Attribute</w:t>
            </w:r>
          </w:p>
        </w:tc>
        <w:tc>
          <w:tcPr>
            <w:tcW w:w="1980" w:type="dxa"/>
          </w:tcPr>
          <w:p w14:paraId="3279D99D" w14:textId="77777777" w:rsidR="00D8269B" w:rsidRPr="00094B44" w:rsidRDefault="00D8269B" w:rsidP="00C46C0C">
            <w:pPr>
              <w:pStyle w:val="TableText"/>
              <w:spacing w:before="30" w:after="30"/>
              <w:rPr>
                <w:rFonts w:ascii="Calibri" w:hAnsi="Calibri" w:cs="Calibri"/>
                <w:b/>
                <w:sz w:val="20"/>
                <w:szCs w:val="20"/>
                <w:lang w:val="en-GB"/>
              </w:rPr>
            </w:pPr>
            <w:r w:rsidRPr="00094B44">
              <w:rPr>
                <w:rFonts w:ascii="Calibri" w:hAnsi="Calibri" w:cs="Calibri"/>
                <w:b/>
                <w:sz w:val="20"/>
                <w:szCs w:val="20"/>
                <w:lang w:val="en-GB"/>
              </w:rPr>
              <w:t>Level</w:t>
            </w:r>
          </w:p>
        </w:tc>
        <w:tc>
          <w:tcPr>
            <w:tcW w:w="1962" w:type="dxa"/>
            <w:hideMark/>
          </w:tcPr>
          <w:p w14:paraId="079E2518" w14:textId="77777777" w:rsidR="00D8269B" w:rsidRPr="00094B44" w:rsidRDefault="00D8269B" w:rsidP="00C46C0C">
            <w:pPr>
              <w:pStyle w:val="TableText"/>
              <w:spacing w:before="30" w:after="30"/>
              <w:jc w:val="center"/>
              <w:rPr>
                <w:rFonts w:ascii="Calibri" w:hAnsi="Calibri" w:cs="Calibri"/>
                <w:b/>
                <w:sz w:val="20"/>
                <w:szCs w:val="20"/>
                <w:lang w:val="en-GB"/>
              </w:rPr>
            </w:pPr>
            <w:r w:rsidRPr="00094B44">
              <w:rPr>
                <w:rFonts w:ascii="Calibri" w:hAnsi="Calibri" w:cs="Calibri"/>
                <w:b/>
                <w:sz w:val="20"/>
                <w:szCs w:val="20"/>
                <w:lang w:val="en-GB"/>
              </w:rPr>
              <w:t>Trial (49.9%)</w:t>
            </w:r>
            <w:r w:rsidRPr="00094B44">
              <w:rPr>
                <w:rFonts w:ascii="Calibri" w:hAnsi="Calibri" w:cs="Calibri"/>
                <w:b/>
                <w:bCs/>
                <w:sz w:val="20"/>
                <w:szCs w:val="20"/>
                <w:lang w:val="en-GB"/>
              </w:rPr>
              <w:br/>
              <w:t>Average Effect (SE)</w:t>
            </w:r>
          </w:p>
        </w:tc>
        <w:tc>
          <w:tcPr>
            <w:tcW w:w="1962" w:type="dxa"/>
            <w:hideMark/>
          </w:tcPr>
          <w:p w14:paraId="5901C104" w14:textId="428ADBB8" w:rsidR="00D8269B" w:rsidRPr="00094B44" w:rsidRDefault="0052607A" w:rsidP="00C46C0C">
            <w:pPr>
              <w:pStyle w:val="TableText"/>
              <w:spacing w:before="30" w:after="30"/>
              <w:jc w:val="center"/>
              <w:rPr>
                <w:rFonts w:ascii="Calibri" w:hAnsi="Calibri" w:cs="Calibri"/>
                <w:b/>
                <w:sz w:val="20"/>
                <w:szCs w:val="20"/>
                <w:lang w:val="en-GB"/>
              </w:rPr>
            </w:pPr>
            <w:r>
              <w:rPr>
                <w:rFonts w:ascii="Calibri" w:hAnsi="Calibri" w:cs="Calibri"/>
                <w:b/>
                <w:sz w:val="20"/>
                <w:szCs w:val="20"/>
                <w:lang w:val="en-GB"/>
              </w:rPr>
              <w:t>Real-world</w:t>
            </w:r>
            <w:r w:rsidR="00D8269B" w:rsidRPr="00094B44">
              <w:rPr>
                <w:rFonts w:ascii="Calibri" w:hAnsi="Calibri" w:cs="Calibri"/>
                <w:b/>
                <w:sz w:val="20"/>
                <w:szCs w:val="20"/>
                <w:lang w:val="en-GB"/>
              </w:rPr>
              <w:t xml:space="preserve"> Alternative (39.3%)</w:t>
            </w:r>
            <w:r w:rsidR="00D8269B" w:rsidRPr="00094B44">
              <w:rPr>
                <w:rFonts w:ascii="Calibri" w:hAnsi="Calibri" w:cs="Calibri"/>
                <w:b/>
                <w:bCs/>
                <w:sz w:val="20"/>
                <w:szCs w:val="20"/>
                <w:lang w:val="en-GB"/>
              </w:rPr>
              <w:br/>
              <w:t>Average Effect (SE)</w:t>
            </w:r>
          </w:p>
        </w:tc>
        <w:tc>
          <w:tcPr>
            <w:tcW w:w="1962" w:type="dxa"/>
            <w:hideMark/>
          </w:tcPr>
          <w:p w14:paraId="3356923E" w14:textId="0B909C9D" w:rsidR="00D8269B" w:rsidRPr="00094B44" w:rsidRDefault="0052607A" w:rsidP="00C46C0C">
            <w:pPr>
              <w:pStyle w:val="TableText"/>
              <w:spacing w:before="30" w:after="30"/>
              <w:jc w:val="center"/>
              <w:rPr>
                <w:rFonts w:ascii="Calibri" w:hAnsi="Calibri" w:cs="Calibri"/>
                <w:b/>
                <w:sz w:val="20"/>
                <w:szCs w:val="20"/>
                <w:lang w:val="en-GB"/>
              </w:rPr>
            </w:pPr>
            <w:r>
              <w:rPr>
                <w:rFonts w:ascii="Calibri" w:hAnsi="Calibri" w:cs="Calibri"/>
                <w:b/>
                <w:bCs/>
                <w:sz w:val="20"/>
                <w:szCs w:val="20"/>
                <w:lang w:val="en-GB"/>
              </w:rPr>
              <w:t>Real-world</w:t>
            </w:r>
            <w:r w:rsidR="00D8269B" w:rsidRPr="00094B44">
              <w:rPr>
                <w:rFonts w:ascii="Calibri" w:hAnsi="Calibri" w:cs="Calibri"/>
                <w:b/>
                <w:bCs/>
                <w:sz w:val="20"/>
                <w:szCs w:val="20"/>
                <w:lang w:val="en-GB"/>
              </w:rPr>
              <w:t xml:space="preserve"> with </w:t>
            </w:r>
            <w:r w:rsidR="00E67C06">
              <w:rPr>
                <w:rFonts w:ascii="Calibri" w:hAnsi="Calibri" w:cs="Calibri"/>
                <w:b/>
                <w:bCs/>
                <w:sz w:val="20"/>
                <w:szCs w:val="20"/>
                <w:lang w:val="en-GB"/>
              </w:rPr>
              <w:t>O</w:t>
            </w:r>
            <w:r w:rsidR="00D8269B" w:rsidRPr="00094B44">
              <w:rPr>
                <w:rFonts w:ascii="Calibri" w:hAnsi="Calibri" w:cs="Calibri"/>
                <w:b/>
                <w:sz w:val="20"/>
                <w:szCs w:val="20"/>
                <w:lang w:val="en-GB"/>
              </w:rPr>
              <w:t xml:space="preserve">pt-out </w:t>
            </w:r>
            <w:r w:rsidR="00D8269B" w:rsidRPr="00094B44">
              <w:rPr>
                <w:rFonts w:ascii="Calibri" w:hAnsi="Calibri" w:cs="Calibri"/>
                <w:b/>
                <w:bCs/>
                <w:sz w:val="20"/>
                <w:szCs w:val="20"/>
                <w:lang w:val="en-GB"/>
              </w:rPr>
              <w:t>(10.9%)</w:t>
            </w:r>
            <w:r w:rsidR="00D8269B" w:rsidRPr="00094B44">
              <w:rPr>
                <w:rFonts w:ascii="Calibri" w:hAnsi="Calibri" w:cs="Calibri"/>
                <w:b/>
                <w:bCs/>
                <w:sz w:val="20"/>
                <w:szCs w:val="20"/>
                <w:lang w:val="en-GB"/>
              </w:rPr>
              <w:br/>
              <w:t>Average Effect (SE)</w:t>
            </w:r>
          </w:p>
        </w:tc>
        <w:tc>
          <w:tcPr>
            <w:tcW w:w="1962" w:type="dxa"/>
          </w:tcPr>
          <w:p w14:paraId="1B351B8F" w14:textId="77777777" w:rsidR="00D8269B" w:rsidRPr="00094B44" w:rsidRDefault="00D8269B" w:rsidP="00C46C0C">
            <w:pPr>
              <w:pStyle w:val="TableText"/>
              <w:spacing w:before="30" w:after="30"/>
              <w:jc w:val="center"/>
              <w:rPr>
                <w:rFonts w:ascii="Calibri" w:hAnsi="Calibri" w:cs="Calibri"/>
                <w:b/>
                <w:sz w:val="20"/>
                <w:szCs w:val="20"/>
                <w:lang w:val="en-GB"/>
              </w:rPr>
            </w:pPr>
            <w:r w:rsidRPr="00094B44">
              <w:rPr>
                <w:rFonts w:ascii="Calibri" w:hAnsi="Calibri" w:cs="Calibri"/>
                <w:b/>
                <w:sz w:val="20"/>
                <w:szCs w:val="20"/>
                <w:lang w:val="en-GB"/>
              </w:rPr>
              <w:t>Country: Other (58.6%)</w:t>
            </w:r>
            <w:r w:rsidRPr="00094B44">
              <w:rPr>
                <w:rFonts w:ascii="Calibri" w:hAnsi="Calibri" w:cs="Calibri"/>
                <w:b/>
                <w:bCs/>
                <w:sz w:val="20"/>
                <w:szCs w:val="20"/>
                <w:lang w:val="en-GB"/>
              </w:rPr>
              <w:br/>
              <w:t>Average Effect (SE)</w:t>
            </w:r>
          </w:p>
        </w:tc>
        <w:tc>
          <w:tcPr>
            <w:tcW w:w="1962" w:type="dxa"/>
          </w:tcPr>
          <w:p w14:paraId="5F6EF7EB" w14:textId="77777777" w:rsidR="00D8269B" w:rsidRPr="00094B44" w:rsidRDefault="00D8269B" w:rsidP="00C46C0C">
            <w:pPr>
              <w:pStyle w:val="TableText"/>
              <w:spacing w:before="30" w:after="30"/>
              <w:jc w:val="center"/>
              <w:rPr>
                <w:rFonts w:ascii="Calibri" w:hAnsi="Calibri" w:cs="Calibri"/>
                <w:b/>
                <w:sz w:val="20"/>
                <w:szCs w:val="20"/>
                <w:lang w:val="en-GB"/>
              </w:rPr>
            </w:pPr>
            <w:r w:rsidRPr="00094B44">
              <w:rPr>
                <w:rFonts w:ascii="Calibri" w:hAnsi="Calibri" w:cs="Calibri"/>
                <w:b/>
                <w:sz w:val="20"/>
                <w:szCs w:val="20"/>
                <w:lang w:val="en-GB"/>
              </w:rPr>
              <w:t>Country: Germany (41.4%)</w:t>
            </w:r>
            <w:r w:rsidRPr="00094B44">
              <w:rPr>
                <w:rFonts w:ascii="Calibri" w:hAnsi="Calibri" w:cs="Calibri"/>
                <w:b/>
                <w:bCs/>
                <w:sz w:val="20"/>
                <w:szCs w:val="20"/>
                <w:lang w:val="en-GB"/>
              </w:rPr>
              <w:br/>
              <w:t>Average Effect (SE)</w:t>
            </w:r>
          </w:p>
        </w:tc>
      </w:tr>
      <w:tr w:rsidR="00D8269B" w:rsidRPr="00094B44" w14:paraId="19F908AF" w14:textId="77777777" w:rsidTr="00C46C0C">
        <w:tc>
          <w:tcPr>
            <w:tcW w:w="2245" w:type="dxa"/>
            <w:hideMark/>
          </w:tcPr>
          <w:p w14:paraId="41442886"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ASC</w:t>
            </w:r>
          </w:p>
        </w:tc>
        <w:tc>
          <w:tcPr>
            <w:tcW w:w="1980" w:type="dxa"/>
            <w:hideMark/>
          </w:tcPr>
          <w:p w14:paraId="6ED36A01"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Option 3</w:t>
            </w:r>
          </w:p>
        </w:tc>
        <w:tc>
          <w:tcPr>
            <w:tcW w:w="1962" w:type="dxa"/>
            <w:hideMark/>
          </w:tcPr>
          <w:p w14:paraId="3F969396"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0EA8B8A3"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79C00234"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-2.435 (0.354)***</w:t>
            </w:r>
          </w:p>
        </w:tc>
        <w:tc>
          <w:tcPr>
            <w:tcW w:w="1962" w:type="dxa"/>
          </w:tcPr>
          <w:p w14:paraId="56217F8C"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-2.435 (0.354)***</w:t>
            </w:r>
          </w:p>
        </w:tc>
        <w:tc>
          <w:tcPr>
            <w:tcW w:w="1962" w:type="dxa"/>
          </w:tcPr>
          <w:p w14:paraId="5E270509"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-2.435 (0.354)***</w:t>
            </w:r>
          </w:p>
        </w:tc>
      </w:tr>
      <w:tr w:rsidR="00D8269B" w:rsidRPr="00094B44" w14:paraId="71E1E1DA" w14:textId="77777777" w:rsidTr="00C46C0C">
        <w:tc>
          <w:tcPr>
            <w:tcW w:w="2245" w:type="dxa"/>
            <w:vMerge w:val="restart"/>
            <w:hideMark/>
          </w:tcPr>
          <w:p w14:paraId="01CECFF5"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Time it takes to fall asleep</w:t>
            </w:r>
          </w:p>
        </w:tc>
        <w:tc>
          <w:tcPr>
            <w:tcW w:w="1980" w:type="dxa"/>
            <w:hideMark/>
          </w:tcPr>
          <w:p w14:paraId="760CAE30"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1 hour</w:t>
            </w:r>
          </w:p>
        </w:tc>
        <w:tc>
          <w:tcPr>
            <w:tcW w:w="1962" w:type="dxa"/>
            <w:hideMark/>
          </w:tcPr>
          <w:p w14:paraId="5F834C84"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4B1B5612"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72C1BC83"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0D69F4D7"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34E28A56" w14:textId="77777777" w:rsidR="00D8269B" w:rsidRPr="00094B44" w:rsidRDefault="00D8269B" w:rsidP="00C46C0C">
            <w:pPr>
              <w:pStyle w:val="TableText"/>
              <w:spacing w:before="30" w:after="30"/>
              <w:jc w:val="center"/>
              <w:rPr>
                <w:rFonts w:ascii="Calibri" w:hAnsi="Calibri" w:cs="Calibri"/>
                <w:sz w:val="20"/>
                <w:szCs w:val="20"/>
                <w:lang w:val="en-GB"/>
              </w:rPr>
            </w:pPr>
          </w:p>
        </w:tc>
      </w:tr>
      <w:tr w:rsidR="00D8269B" w:rsidRPr="00094B44" w14:paraId="314176C3" w14:textId="77777777" w:rsidTr="00C46C0C">
        <w:tc>
          <w:tcPr>
            <w:tcW w:w="2245" w:type="dxa"/>
            <w:vMerge/>
            <w:hideMark/>
          </w:tcPr>
          <w:p w14:paraId="01A25585"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4BB78364"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45 minutes</w:t>
            </w:r>
          </w:p>
        </w:tc>
        <w:tc>
          <w:tcPr>
            <w:tcW w:w="1962" w:type="dxa"/>
            <w:hideMark/>
          </w:tcPr>
          <w:p w14:paraId="5A387662"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0.594 (0.173)***</w:t>
            </w:r>
          </w:p>
        </w:tc>
        <w:tc>
          <w:tcPr>
            <w:tcW w:w="1962" w:type="dxa"/>
            <w:hideMark/>
          </w:tcPr>
          <w:p w14:paraId="432277DA"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0.321 (0.090)***</w:t>
            </w:r>
          </w:p>
        </w:tc>
        <w:tc>
          <w:tcPr>
            <w:tcW w:w="1962" w:type="dxa"/>
            <w:hideMark/>
          </w:tcPr>
          <w:p w14:paraId="1C5CAF67"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0.760 (0.147)***</w:t>
            </w:r>
          </w:p>
        </w:tc>
        <w:tc>
          <w:tcPr>
            <w:tcW w:w="1962" w:type="dxa"/>
          </w:tcPr>
          <w:p w14:paraId="2AC1C7A7"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0.515 (0.099)***</w:t>
            </w:r>
          </w:p>
        </w:tc>
        <w:tc>
          <w:tcPr>
            <w:tcW w:w="1962" w:type="dxa"/>
          </w:tcPr>
          <w:p w14:paraId="67152536"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0.602 (0.099)***</w:t>
            </w:r>
          </w:p>
        </w:tc>
      </w:tr>
      <w:tr w:rsidR="00D8269B" w:rsidRPr="00094B44" w14:paraId="6277B97F" w14:textId="77777777" w:rsidTr="00C46C0C">
        <w:tc>
          <w:tcPr>
            <w:tcW w:w="2245" w:type="dxa"/>
            <w:vMerge/>
            <w:hideMark/>
          </w:tcPr>
          <w:p w14:paraId="3775F121"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42B0541B"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30 minutes</w:t>
            </w:r>
          </w:p>
        </w:tc>
        <w:tc>
          <w:tcPr>
            <w:tcW w:w="1962" w:type="dxa"/>
            <w:hideMark/>
          </w:tcPr>
          <w:p w14:paraId="019776D7"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0.596 (0.060)***</w:t>
            </w:r>
          </w:p>
        </w:tc>
        <w:tc>
          <w:tcPr>
            <w:tcW w:w="1962" w:type="dxa"/>
            <w:hideMark/>
          </w:tcPr>
          <w:p w14:paraId="2AB6C03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0.470 (0.102)***</w:t>
            </w:r>
          </w:p>
        </w:tc>
        <w:tc>
          <w:tcPr>
            <w:tcW w:w="1962" w:type="dxa"/>
            <w:hideMark/>
          </w:tcPr>
          <w:p w14:paraId="3FF8DAF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0.091 (0.082)</w:t>
            </w:r>
          </w:p>
        </w:tc>
        <w:tc>
          <w:tcPr>
            <w:tcW w:w="1962" w:type="dxa"/>
          </w:tcPr>
          <w:p w14:paraId="48F52B0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0.377 (0.042)***</w:t>
            </w:r>
          </w:p>
        </w:tc>
        <w:tc>
          <w:tcPr>
            <w:tcW w:w="1962" w:type="dxa"/>
          </w:tcPr>
          <w:p w14:paraId="0080A64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0.394 (0.076)***</w:t>
            </w:r>
          </w:p>
        </w:tc>
      </w:tr>
      <w:tr w:rsidR="00D8269B" w:rsidRPr="00094B44" w14:paraId="66BAF93B" w14:textId="77777777" w:rsidTr="00C46C0C">
        <w:tc>
          <w:tcPr>
            <w:tcW w:w="2245" w:type="dxa"/>
            <w:vMerge w:val="restart"/>
            <w:hideMark/>
          </w:tcPr>
          <w:p w14:paraId="261436D3"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Total time asleep</w:t>
            </w:r>
          </w:p>
        </w:tc>
        <w:tc>
          <w:tcPr>
            <w:tcW w:w="1980" w:type="dxa"/>
            <w:hideMark/>
          </w:tcPr>
          <w:p w14:paraId="7087FAFD"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5 hours</w:t>
            </w:r>
          </w:p>
        </w:tc>
        <w:tc>
          <w:tcPr>
            <w:tcW w:w="1962" w:type="dxa"/>
            <w:hideMark/>
          </w:tcPr>
          <w:p w14:paraId="2BB4C0E9"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50596E01"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11DE0185"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0CED070A"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7C33B530" w14:textId="77777777" w:rsidR="00D8269B" w:rsidRPr="00094B44" w:rsidRDefault="00D8269B" w:rsidP="00C46C0C">
            <w:pPr>
              <w:pStyle w:val="TableText"/>
              <w:spacing w:before="30" w:after="30"/>
              <w:jc w:val="center"/>
              <w:rPr>
                <w:rFonts w:ascii="Calibri" w:hAnsi="Calibri" w:cs="Calibri"/>
                <w:sz w:val="20"/>
                <w:szCs w:val="20"/>
                <w:lang w:val="en-GB"/>
              </w:rPr>
            </w:pPr>
          </w:p>
        </w:tc>
      </w:tr>
      <w:tr w:rsidR="00D8269B" w:rsidRPr="00094B44" w14:paraId="285A68C6" w14:textId="77777777" w:rsidTr="00C46C0C">
        <w:tc>
          <w:tcPr>
            <w:tcW w:w="2245" w:type="dxa"/>
            <w:vMerge/>
            <w:hideMark/>
          </w:tcPr>
          <w:p w14:paraId="2DF843F2"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285369E4"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6 hours</w:t>
            </w:r>
          </w:p>
        </w:tc>
        <w:tc>
          <w:tcPr>
            <w:tcW w:w="1962" w:type="dxa"/>
            <w:hideMark/>
          </w:tcPr>
          <w:p w14:paraId="2312148A"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0.450 (0.105)***</w:t>
            </w:r>
          </w:p>
        </w:tc>
        <w:tc>
          <w:tcPr>
            <w:tcW w:w="1962" w:type="dxa"/>
            <w:hideMark/>
          </w:tcPr>
          <w:p w14:paraId="07AABB44"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0.545 (0.194)**</w:t>
            </w:r>
          </w:p>
        </w:tc>
        <w:tc>
          <w:tcPr>
            <w:tcW w:w="1962" w:type="dxa"/>
            <w:hideMark/>
          </w:tcPr>
          <w:p w14:paraId="3BDEDDF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-0.195 (0.150)</w:t>
            </w:r>
          </w:p>
        </w:tc>
        <w:tc>
          <w:tcPr>
            <w:tcW w:w="1962" w:type="dxa"/>
          </w:tcPr>
          <w:p w14:paraId="6FF64AC2"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0.099 (0.142)</w:t>
            </w:r>
          </w:p>
        </w:tc>
        <w:tc>
          <w:tcPr>
            <w:tcW w:w="1962" w:type="dxa"/>
          </w:tcPr>
          <w:p w14:paraId="569EE23F"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0.434 (0.110)***</w:t>
            </w:r>
          </w:p>
        </w:tc>
      </w:tr>
      <w:tr w:rsidR="00D8269B" w:rsidRPr="00094B44" w14:paraId="4223867C" w14:textId="77777777" w:rsidTr="00C46C0C">
        <w:tc>
          <w:tcPr>
            <w:tcW w:w="2245" w:type="dxa"/>
            <w:vMerge/>
            <w:hideMark/>
          </w:tcPr>
          <w:p w14:paraId="2F723E43"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4CCB4B02"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7 hours</w:t>
            </w:r>
          </w:p>
        </w:tc>
        <w:tc>
          <w:tcPr>
            <w:tcW w:w="1962" w:type="dxa"/>
            <w:hideMark/>
          </w:tcPr>
          <w:p w14:paraId="2E096E2F"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0.610 (0.091)***</w:t>
            </w:r>
          </w:p>
        </w:tc>
        <w:tc>
          <w:tcPr>
            <w:tcW w:w="1962" w:type="dxa"/>
            <w:hideMark/>
          </w:tcPr>
          <w:p w14:paraId="3AD4CE7A"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0.612 (0.103)***</w:t>
            </w:r>
          </w:p>
        </w:tc>
        <w:tc>
          <w:tcPr>
            <w:tcW w:w="1962" w:type="dxa"/>
            <w:hideMark/>
          </w:tcPr>
          <w:p w14:paraId="1101EA27"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0.184 (0.097)</w:t>
            </w:r>
          </w:p>
        </w:tc>
        <w:tc>
          <w:tcPr>
            <w:tcW w:w="1962" w:type="dxa"/>
          </w:tcPr>
          <w:p w14:paraId="118086C1"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0.458 (0.083)***</w:t>
            </w:r>
          </w:p>
        </w:tc>
        <w:tc>
          <w:tcPr>
            <w:tcW w:w="1962" w:type="dxa"/>
          </w:tcPr>
          <w:p w14:paraId="0ABE5084"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0.479 (0.070)***</w:t>
            </w:r>
          </w:p>
        </w:tc>
      </w:tr>
      <w:tr w:rsidR="00D8269B" w:rsidRPr="00094B44" w14:paraId="075505F3" w14:textId="77777777" w:rsidTr="00C46C0C">
        <w:tc>
          <w:tcPr>
            <w:tcW w:w="2245" w:type="dxa"/>
            <w:vMerge w:val="restart"/>
            <w:hideMark/>
          </w:tcPr>
          <w:p w14:paraId="67EB152B"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Daytime functioning</w:t>
            </w:r>
          </w:p>
        </w:tc>
        <w:tc>
          <w:tcPr>
            <w:tcW w:w="1980" w:type="dxa"/>
            <w:hideMark/>
          </w:tcPr>
          <w:p w14:paraId="4097EF75"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Difficulty functioning</w:t>
            </w:r>
          </w:p>
        </w:tc>
        <w:tc>
          <w:tcPr>
            <w:tcW w:w="1962" w:type="dxa"/>
            <w:hideMark/>
          </w:tcPr>
          <w:p w14:paraId="1FCA375E"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2BBADF26"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3B0F9204"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5F617BCB"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39D6FA81" w14:textId="77777777" w:rsidR="00D8269B" w:rsidRPr="00094B44" w:rsidRDefault="00D8269B" w:rsidP="00C46C0C">
            <w:pPr>
              <w:pStyle w:val="TableText"/>
              <w:spacing w:before="30" w:after="30"/>
              <w:jc w:val="center"/>
              <w:rPr>
                <w:rFonts w:ascii="Calibri" w:hAnsi="Calibri" w:cs="Calibri"/>
                <w:sz w:val="20"/>
                <w:szCs w:val="20"/>
                <w:lang w:val="en-GB"/>
              </w:rPr>
            </w:pPr>
          </w:p>
        </w:tc>
      </w:tr>
      <w:tr w:rsidR="00D8269B" w:rsidRPr="00094B44" w14:paraId="7712EB79" w14:textId="77777777" w:rsidTr="00C46C0C">
        <w:tc>
          <w:tcPr>
            <w:tcW w:w="2245" w:type="dxa"/>
            <w:vMerge/>
            <w:hideMark/>
          </w:tcPr>
          <w:p w14:paraId="63D20202"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0AA3F28D"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Restricted functioning</w:t>
            </w:r>
          </w:p>
        </w:tc>
        <w:tc>
          <w:tcPr>
            <w:tcW w:w="1962" w:type="dxa"/>
            <w:hideMark/>
          </w:tcPr>
          <w:p w14:paraId="4E9CCD4F"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2.114 (0.082)***</w:t>
            </w:r>
          </w:p>
        </w:tc>
        <w:tc>
          <w:tcPr>
            <w:tcW w:w="1962" w:type="dxa"/>
            <w:hideMark/>
          </w:tcPr>
          <w:p w14:paraId="707D317A"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1.002 (0.088)***</w:t>
            </w:r>
          </w:p>
        </w:tc>
        <w:tc>
          <w:tcPr>
            <w:tcW w:w="1962" w:type="dxa"/>
            <w:hideMark/>
          </w:tcPr>
          <w:p w14:paraId="0DE01719"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1.027 (0.082)***</w:t>
            </w:r>
          </w:p>
        </w:tc>
        <w:tc>
          <w:tcPr>
            <w:tcW w:w="1962" w:type="dxa"/>
          </w:tcPr>
          <w:p w14:paraId="68E2E4A2"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1.528 (0.060)***</w:t>
            </w:r>
          </w:p>
        </w:tc>
        <w:tc>
          <w:tcPr>
            <w:tcW w:w="1962" w:type="dxa"/>
          </w:tcPr>
          <w:p w14:paraId="636A10C9"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1.235 (0.080)***</w:t>
            </w:r>
          </w:p>
        </w:tc>
      </w:tr>
      <w:tr w:rsidR="00D8269B" w:rsidRPr="00094B44" w14:paraId="1A7A4D41" w14:textId="77777777" w:rsidTr="00C46C0C">
        <w:tc>
          <w:tcPr>
            <w:tcW w:w="2245" w:type="dxa"/>
            <w:vMerge/>
            <w:hideMark/>
          </w:tcPr>
          <w:p w14:paraId="2BE075D9"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5D15C718"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Fully functioning</w:t>
            </w:r>
          </w:p>
        </w:tc>
        <w:tc>
          <w:tcPr>
            <w:tcW w:w="1962" w:type="dxa"/>
            <w:hideMark/>
          </w:tcPr>
          <w:p w14:paraId="2783C594"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3.557 (0.137)***</w:t>
            </w:r>
          </w:p>
        </w:tc>
        <w:tc>
          <w:tcPr>
            <w:tcW w:w="1962" w:type="dxa"/>
            <w:hideMark/>
          </w:tcPr>
          <w:p w14:paraId="053F7AC9"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1.751 (0.139)***</w:t>
            </w:r>
          </w:p>
        </w:tc>
        <w:tc>
          <w:tcPr>
            <w:tcW w:w="1962" w:type="dxa"/>
            <w:hideMark/>
          </w:tcPr>
          <w:p w14:paraId="6F563773"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1.275 (0.134)***</w:t>
            </w:r>
          </w:p>
        </w:tc>
        <w:tc>
          <w:tcPr>
            <w:tcW w:w="1962" w:type="dxa"/>
          </w:tcPr>
          <w:p w14:paraId="599A2D16"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2.546 (0.145)***</w:t>
            </w:r>
          </w:p>
        </w:tc>
        <w:tc>
          <w:tcPr>
            <w:tcW w:w="1962" w:type="dxa"/>
          </w:tcPr>
          <w:p w14:paraId="0AC09E01"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1.843 (0.104)***</w:t>
            </w:r>
          </w:p>
        </w:tc>
      </w:tr>
      <w:tr w:rsidR="00D8269B" w:rsidRPr="00094B44" w14:paraId="7E7E0072" w14:textId="77777777" w:rsidTr="00C46C0C">
        <w:tc>
          <w:tcPr>
            <w:tcW w:w="2245" w:type="dxa"/>
            <w:vMerge w:val="restart"/>
            <w:hideMark/>
          </w:tcPr>
          <w:p w14:paraId="60F275A0"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Likelihood of next morning dizziness/grogginess</w:t>
            </w:r>
          </w:p>
        </w:tc>
        <w:tc>
          <w:tcPr>
            <w:tcW w:w="1980" w:type="dxa"/>
            <w:hideMark/>
          </w:tcPr>
          <w:p w14:paraId="5097721C"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0%</w:t>
            </w:r>
          </w:p>
        </w:tc>
        <w:tc>
          <w:tcPr>
            <w:tcW w:w="1962" w:type="dxa"/>
            <w:hideMark/>
          </w:tcPr>
          <w:p w14:paraId="5D018718"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1EA88547"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420DBB4D"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23D74FE4"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1620AC48" w14:textId="77777777" w:rsidR="00D8269B" w:rsidRPr="00094B44" w:rsidRDefault="00D8269B" w:rsidP="00C46C0C">
            <w:pPr>
              <w:pStyle w:val="TableText"/>
              <w:spacing w:before="30" w:after="30"/>
              <w:jc w:val="center"/>
              <w:rPr>
                <w:rFonts w:ascii="Calibri" w:hAnsi="Calibri" w:cs="Calibri"/>
                <w:sz w:val="20"/>
                <w:szCs w:val="20"/>
                <w:lang w:val="en-GB"/>
              </w:rPr>
            </w:pPr>
          </w:p>
        </w:tc>
      </w:tr>
      <w:tr w:rsidR="00D8269B" w:rsidRPr="00094B44" w14:paraId="5151E310" w14:textId="77777777" w:rsidTr="00C46C0C">
        <w:tc>
          <w:tcPr>
            <w:tcW w:w="2245" w:type="dxa"/>
            <w:vMerge/>
            <w:hideMark/>
          </w:tcPr>
          <w:p w14:paraId="42E421C1"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44EFCB32"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10%</w:t>
            </w:r>
          </w:p>
        </w:tc>
        <w:tc>
          <w:tcPr>
            <w:tcW w:w="1962" w:type="dxa"/>
            <w:hideMark/>
          </w:tcPr>
          <w:p w14:paraId="3E530E16"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-0.325 (0.066)***</w:t>
            </w:r>
          </w:p>
        </w:tc>
        <w:tc>
          <w:tcPr>
            <w:tcW w:w="1962" w:type="dxa"/>
            <w:hideMark/>
          </w:tcPr>
          <w:p w14:paraId="1350426E"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-0.255 (0.068)***</w:t>
            </w:r>
          </w:p>
        </w:tc>
        <w:tc>
          <w:tcPr>
            <w:tcW w:w="1962" w:type="dxa"/>
            <w:hideMark/>
          </w:tcPr>
          <w:p w14:paraId="091120AC"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-0.243 (0.097)*</w:t>
            </w:r>
          </w:p>
        </w:tc>
        <w:tc>
          <w:tcPr>
            <w:tcW w:w="1962" w:type="dxa"/>
          </w:tcPr>
          <w:p w14:paraId="711F2E7D"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-0.275 (0.050)***</w:t>
            </w:r>
          </w:p>
        </w:tc>
        <w:tc>
          <w:tcPr>
            <w:tcW w:w="1962" w:type="dxa"/>
          </w:tcPr>
          <w:p w14:paraId="5447609A"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-0.274 (0.054)***</w:t>
            </w:r>
          </w:p>
        </w:tc>
      </w:tr>
      <w:tr w:rsidR="00D8269B" w:rsidRPr="00094B44" w14:paraId="0111964B" w14:textId="77777777" w:rsidTr="00C46C0C">
        <w:tc>
          <w:tcPr>
            <w:tcW w:w="2245" w:type="dxa"/>
            <w:vMerge/>
            <w:hideMark/>
          </w:tcPr>
          <w:p w14:paraId="4D80C4F6"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6010FDA3"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20%</w:t>
            </w:r>
          </w:p>
        </w:tc>
        <w:tc>
          <w:tcPr>
            <w:tcW w:w="1962" w:type="dxa"/>
            <w:hideMark/>
          </w:tcPr>
          <w:p w14:paraId="06DF421E"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-0.805 (0.072)***</w:t>
            </w:r>
          </w:p>
        </w:tc>
        <w:tc>
          <w:tcPr>
            <w:tcW w:w="1962" w:type="dxa"/>
            <w:hideMark/>
          </w:tcPr>
          <w:p w14:paraId="3DF81B97"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-0.406 (0.057)***</w:t>
            </w:r>
          </w:p>
        </w:tc>
        <w:tc>
          <w:tcPr>
            <w:tcW w:w="1962" w:type="dxa"/>
            <w:hideMark/>
          </w:tcPr>
          <w:p w14:paraId="72474D83"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-0.683 (0.100)***</w:t>
            </w:r>
          </w:p>
        </w:tc>
        <w:tc>
          <w:tcPr>
            <w:tcW w:w="1962" w:type="dxa"/>
          </w:tcPr>
          <w:p w14:paraId="34759CBE"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-0.647 (0.062)***</w:t>
            </w:r>
          </w:p>
        </w:tc>
        <w:tc>
          <w:tcPr>
            <w:tcW w:w="1962" w:type="dxa"/>
          </w:tcPr>
          <w:p w14:paraId="1F0AEC22"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-0.615 (0.067)***</w:t>
            </w:r>
          </w:p>
        </w:tc>
      </w:tr>
      <w:tr w:rsidR="00D8269B" w:rsidRPr="00094B44" w14:paraId="140AD98F" w14:textId="77777777" w:rsidTr="00C46C0C">
        <w:tc>
          <w:tcPr>
            <w:tcW w:w="2245" w:type="dxa"/>
            <w:vMerge w:val="restart"/>
            <w:hideMark/>
          </w:tcPr>
          <w:p w14:paraId="1ABF68BB"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Likelihood of falls in the night</w:t>
            </w:r>
          </w:p>
        </w:tc>
        <w:tc>
          <w:tcPr>
            <w:tcW w:w="1980" w:type="dxa"/>
            <w:hideMark/>
          </w:tcPr>
          <w:p w14:paraId="3C218B3A"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0%</w:t>
            </w:r>
          </w:p>
        </w:tc>
        <w:tc>
          <w:tcPr>
            <w:tcW w:w="1962" w:type="dxa"/>
            <w:hideMark/>
          </w:tcPr>
          <w:p w14:paraId="6DE70560"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52C6192D"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14C0C35E"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4213B5D4"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09336734" w14:textId="77777777" w:rsidR="00D8269B" w:rsidRPr="00094B44" w:rsidRDefault="00D8269B" w:rsidP="00C46C0C">
            <w:pPr>
              <w:pStyle w:val="TableText"/>
              <w:spacing w:before="30" w:after="30"/>
              <w:jc w:val="center"/>
              <w:rPr>
                <w:rFonts w:ascii="Calibri" w:hAnsi="Calibri" w:cs="Calibri"/>
                <w:sz w:val="20"/>
                <w:szCs w:val="20"/>
                <w:lang w:val="en-GB"/>
              </w:rPr>
            </w:pPr>
          </w:p>
        </w:tc>
      </w:tr>
      <w:tr w:rsidR="00D8269B" w:rsidRPr="00094B44" w14:paraId="3DB7F703" w14:textId="77777777" w:rsidTr="00C46C0C">
        <w:tc>
          <w:tcPr>
            <w:tcW w:w="2245" w:type="dxa"/>
            <w:vMerge/>
            <w:hideMark/>
          </w:tcPr>
          <w:p w14:paraId="7F49081B"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2FC8E6C0"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5%</w:t>
            </w:r>
          </w:p>
        </w:tc>
        <w:tc>
          <w:tcPr>
            <w:tcW w:w="1962" w:type="dxa"/>
            <w:hideMark/>
          </w:tcPr>
          <w:p w14:paraId="49491FCD"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-0.624 (0.090)***</w:t>
            </w:r>
          </w:p>
        </w:tc>
        <w:tc>
          <w:tcPr>
            <w:tcW w:w="1962" w:type="dxa"/>
            <w:hideMark/>
          </w:tcPr>
          <w:p w14:paraId="1555E354"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-0.099 (0.096)</w:t>
            </w:r>
          </w:p>
        </w:tc>
        <w:tc>
          <w:tcPr>
            <w:tcW w:w="1962" w:type="dxa"/>
            <w:hideMark/>
          </w:tcPr>
          <w:p w14:paraId="1AFEB78E"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-0.497 (0.124)***</w:t>
            </w:r>
          </w:p>
        </w:tc>
        <w:tc>
          <w:tcPr>
            <w:tcW w:w="1962" w:type="dxa"/>
          </w:tcPr>
          <w:p w14:paraId="38D4723E"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-0.425 (0.074)***</w:t>
            </w:r>
          </w:p>
        </w:tc>
        <w:tc>
          <w:tcPr>
            <w:tcW w:w="1962" w:type="dxa"/>
          </w:tcPr>
          <w:p w14:paraId="492F7C14"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-0.389 (0.079)***</w:t>
            </w:r>
          </w:p>
        </w:tc>
      </w:tr>
      <w:tr w:rsidR="00D8269B" w:rsidRPr="00094B44" w14:paraId="18BF0375" w14:textId="77777777" w:rsidTr="00C46C0C">
        <w:tc>
          <w:tcPr>
            <w:tcW w:w="2245" w:type="dxa"/>
            <w:vMerge/>
            <w:hideMark/>
          </w:tcPr>
          <w:p w14:paraId="558C0F92"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793E39F0"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10%</w:t>
            </w:r>
          </w:p>
        </w:tc>
        <w:tc>
          <w:tcPr>
            <w:tcW w:w="1962" w:type="dxa"/>
            <w:hideMark/>
          </w:tcPr>
          <w:p w14:paraId="6341AD96"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-0.755 (0.099)***</w:t>
            </w:r>
          </w:p>
        </w:tc>
        <w:tc>
          <w:tcPr>
            <w:tcW w:w="1962" w:type="dxa"/>
            <w:hideMark/>
          </w:tcPr>
          <w:p w14:paraId="69AD4801"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-0.159 (0.083)</w:t>
            </w:r>
          </w:p>
        </w:tc>
        <w:tc>
          <w:tcPr>
            <w:tcW w:w="1962" w:type="dxa"/>
            <w:hideMark/>
          </w:tcPr>
          <w:p w14:paraId="37B03983"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-0.433 (0.116)***</w:t>
            </w:r>
          </w:p>
        </w:tc>
        <w:tc>
          <w:tcPr>
            <w:tcW w:w="1962" w:type="dxa"/>
          </w:tcPr>
          <w:p w14:paraId="7E9B26AF"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-0.496 (0.097)***</w:t>
            </w:r>
          </w:p>
        </w:tc>
        <w:tc>
          <w:tcPr>
            <w:tcW w:w="1962" w:type="dxa"/>
          </w:tcPr>
          <w:p w14:paraId="21280E73"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-0.402 (0.081)***</w:t>
            </w:r>
          </w:p>
        </w:tc>
      </w:tr>
      <w:tr w:rsidR="00D8269B" w:rsidRPr="00094B44" w14:paraId="4B2C0BF4" w14:textId="77777777" w:rsidTr="00C46C0C">
        <w:tc>
          <w:tcPr>
            <w:tcW w:w="2245" w:type="dxa"/>
            <w:vMerge w:val="restart"/>
            <w:hideMark/>
          </w:tcPr>
          <w:p w14:paraId="72F46363"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Treatment withdrawal</w:t>
            </w:r>
          </w:p>
        </w:tc>
        <w:tc>
          <w:tcPr>
            <w:tcW w:w="1980" w:type="dxa"/>
            <w:hideMark/>
          </w:tcPr>
          <w:p w14:paraId="2495BC89"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No withdrawal</w:t>
            </w:r>
          </w:p>
        </w:tc>
        <w:tc>
          <w:tcPr>
            <w:tcW w:w="1962" w:type="dxa"/>
            <w:hideMark/>
          </w:tcPr>
          <w:p w14:paraId="1F6E9915"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70F36EC7"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45EDB251"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4ADEA82A"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5AE62BD2" w14:textId="77777777" w:rsidR="00D8269B" w:rsidRPr="00094B44" w:rsidRDefault="00D8269B" w:rsidP="00C46C0C">
            <w:pPr>
              <w:pStyle w:val="TableText"/>
              <w:spacing w:before="30" w:after="30"/>
              <w:jc w:val="center"/>
              <w:rPr>
                <w:rFonts w:ascii="Calibri" w:hAnsi="Calibri" w:cs="Calibri"/>
                <w:sz w:val="20"/>
                <w:szCs w:val="20"/>
                <w:lang w:val="en-GB"/>
              </w:rPr>
            </w:pPr>
          </w:p>
        </w:tc>
      </w:tr>
      <w:tr w:rsidR="00D8269B" w:rsidRPr="00094B44" w14:paraId="75E9E0C7" w14:textId="77777777" w:rsidTr="00C46C0C">
        <w:tc>
          <w:tcPr>
            <w:tcW w:w="2245" w:type="dxa"/>
            <w:vMerge/>
            <w:hideMark/>
          </w:tcPr>
          <w:p w14:paraId="73D3625C"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0F7151A5"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Moderate withdrawal</w:t>
            </w:r>
          </w:p>
        </w:tc>
        <w:tc>
          <w:tcPr>
            <w:tcW w:w="1962" w:type="dxa"/>
            <w:hideMark/>
          </w:tcPr>
          <w:p w14:paraId="0955E1EA"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-0.853 (0.105)***</w:t>
            </w:r>
          </w:p>
        </w:tc>
        <w:tc>
          <w:tcPr>
            <w:tcW w:w="1962" w:type="dxa"/>
            <w:hideMark/>
          </w:tcPr>
          <w:p w14:paraId="3EC87F9C"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-0.781 (0.098)***</w:t>
            </w:r>
          </w:p>
        </w:tc>
        <w:tc>
          <w:tcPr>
            <w:tcW w:w="1962" w:type="dxa"/>
            <w:hideMark/>
          </w:tcPr>
          <w:p w14:paraId="2CD466F4"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-0.699 (0.093)***</w:t>
            </w:r>
          </w:p>
        </w:tc>
        <w:tc>
          <w:tcPr>
            <w:tcW w:w="1962" w:type="dxa"/>
          </w:tcPr>
          <w:p w14:paraId="6B7E6BF7"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-0.734 (0.086)***</w:t>
            </w:r>
          </w:p>
        </w:tc>
        <w:tc>
          <w:tcPr>
            <w:tcW w:w="1962" w:type="dxa"/>
          </w:tcPr>
          <w:p w14:paraId="6C00CDF3"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-0.821 (0.124)***</w:t>
            </w:r>
          </w:p>
        </w:tc>
      </w:tr>
      <w:tr w:rsidR="00D8269B" w:rsidRPr="00094B44" w14:paraId="41EC9915" w14:textId="77777777" w:rsidTr="00C46C0C">
        <w:tc>
          <w:tcPr>
            <w:tcW w:w="2245" w:type="dxa"/>
            <w:vMerge/>
            <w:hideMark/>
          </w:tcPr>
          <w:p w14:paraId="28613C16"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354AF355"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Severe withdrawal</w:t>
            </w:r>
          </w:p>
        </w:tc>
        <w:tc>
          <w:tcPr>
            <w:tcW w:w="1962" w:type="dxa"/>
            <w:hideMark/>
          </w:tcPr>
          <w:p w14:paraId="1765C77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-2.896 (0.104)***</w:t>
            </w:r>
          </w:p>
        </w:tc>
        <w:tc>
          <w:tcPr>
            <w:tcW w:w="1962" w:type="dxa"/>
            <w:hideMark/>
          </w:tcPr>
          <w:p w14:paraId="36A1F3ED"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-1.973 (0.142)***</w:t>
            </w:r>
          </w:p>
        </w:tc>
        <w:tc>
          <w:tcPr>
            <w:tcW w:w="1962" w:type="dxa"/>
            <w:hideMark/>
          </w:tcPr>
          <w:p w14:paraId="7E17A0D0"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-1.273 (0.153)***</w:t>
            </w:r>
          </w:p>
        </w:tc>
        <w:tc>
          <w:tcPr>
            <w:tcW w:w="1962" w:type="dxa"/>
          </w:tcPr>
          <w:p w14:paraId="6B8143F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-2.097 (0.135)***</w:t>
            </w:r>
          </w:p>
        </w:tc>
        <w:tc>
          <w:tcPr>
            <w:tcW w:w="1962" w:type="dxa"/>
          </w:tcPr>
          <w:p w14:paraId="59197D66"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-1.997 (0.146)***</w:t>
            </w:r>
          </w:p>
        </w:tc>
      </w:tr>
      <w:tr w:rsidR="00D8269B" w:rsidRPr="00094B44" w14:paraId="1752F3DD" w14:textId="77777777" w:rsidTr="00C46C0C">
        <w:tc>
          <w:tcPr>
            <w:tcW w:w="2245" w:type="dxa"/>
            <w:vMerge w:val="restart"/>
            <w:hideMark/>
          </w:tcPr>
          <w:p w14:paraId="2CB98B1A"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Likelihood of abnormal thoughts and behavioural changes</w:t>
            </w:r>
          </w:p>
        </w:tc>
        <w:tc>
          <w:tcPr>
            <w:tcW w:w="1980" w:type="dxa"/>
            <w:hideMark/>
          </w:tcPr>
          <w:p w14:paraId="651A416E"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0%</w:t>
            </w:r>
          </w:p>
        </w:tc>
        <w:tc>
          <w:tcPr>
            <w:tcW w:w="1962" w:type="dxa"/>
            <w:hideMark/>
          </w:tcPr>
          <w:p w14:paraId="3B4D02C3"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146FB89A"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1D09A38B"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15D3DCCC"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7BCA34A7" w14:textId="77777777" w:rsidR="00D8269B" w:rsidRPr="00094B44" w:rsidRDefault="00D8269B" w:rsidP="00C46C0C">
            <w:pPr>
              <w:pStyle w:val="TableText"/>
              <w:spacing w:before="30" w:after="30"/>
              <w:jc w:val="center"/>
              <w:rPr>
                <w:rFonts w:ascii="Calibri" w:hAnsi="Calibri" w:cs="Calibri"/>
                <w:sz w:val="20"/>
                <w:szCs w:val="20"/>
                <w:lang w:val="en-GB"/>
              </w:rPr>
            </w:pPr>
          </w:p>
        </w:tc>
      </w:tr>
      <w:tr w:rsidR="00D8269B" w:rsidRPr="00094B44" w14:paraId="6E7F0755" w14:textId="77777777" w:rsidTr="00C46C0C">
        <w:tc>
          <w:tcPr>
            <w:tcW w:w="2245" w:type="dxa"/>
            <w:vMerge/>
            <w:hideMark/>
          </w:tcPr>
          <w:p w14:paraId="64622F3D"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25BB1BB7"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6%</w:t>
            </w:r>
          </w:p>
        </w:tc>
        <w:tc>
          <w:tcPr>
            <w:tcW w:w="1962" w:type="dxa"/>
            <w:hideMark/>
          </w:tcPr>
          <w:p w14:paraId="16230C2E"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-0.654 (0.069)***</w:t>
            </w:r>
          </w:p>
        </w:tc>
        <w:tc>
          <w:tcPr>
            <w:tcW w:w="1962" w:type="dxa"/>
            <w:hideMark/>
          </w:tcPr>
          <w:p w14:paraId="59970C3D"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-0.215 (0.067)**</w:t>
            </w:r>
          </w:p>
        </w:tc>
        <w:tc>
          <w:tcPr>
            <w:tcW w:w="1962" w:type="dxa"/>
            <w:hideMark/>
          </w:tcPr>
          <w:p w14:paraId="12BD5D99"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-0.273 (0.071)***</w:t>
            </w:r>
          </w:p>
        </w:tc>
        <w:tc>
          <w:tcPr>
            <w:tcW w:w="1962" w:type="dxa"/>
          </w:tcPr>
          <w:p w14:paraId="05BC7D7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-0.419 (0.064)***</w:t>
            </w:r>
          </w:p>
        </w:tc>
        <w:tc>
          <w:tcPr>
            <w:tcW w:w="1962" w:type="dxa"/>
          </w:tcPr>
          <w:p w14:paraId="2B2611A1"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-0.342 (0.062)***</w:t>
            </w:r>
          </w:p>
        </w:tc>
      </w:tr>
      <w:tr w:rsidR="00D8269B" w:rsidRPr="00094B44" w14:paraId="6586D4BB" w14:textId="77777777" w:rsidTr="00FA1299">
        <w:tc>
          <w:tcPr>
            <w:tcW w:w="2245" w:type="dxa"/>
            <w:vMerge/>
            <w:hideMark/>
          </w:tcPr>
          <w:p w14:paraId="1A492A6A"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03ECD298"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12%</w:t>
            </w:r>
          </w:p>
        </w:tc>
        <w:tc>
          <w:tcPr>
            <w:tcW w:w="1962" w:type="dxa"/>
            <w:hideMark/>
          </w:tcPr>
          <w:p w14:paraId="2F57B988"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-1.307 (0.138)***</w:t>
            </w:r>
          </w:p>
        </w:tc>
        <w:tc>
          <w:tcPr>
            <w:tcW w:w="1962" w:type="dxa"/>
            <w:hideMark/>
          </w:tcPr>
          <w:p w14:paraId="5375659B"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-0.430 (0.135)**</w:t>
            </w:r>
          </w:p>
        </w:tc>
        <w:tc>
          <w:tcPr>
            <w:tcW w:w="1962" w:type="dxa"/>
            <w:hideMark/>
          </w:tcPr>
          <w:p w14:paraId="59C7C4EC"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-0.546 (0.141)***</w:t>
            </w:r>
          </w:p>
        </w:tc>
        <w:tc>
          <w:tcPr>
            <w:tcW w:w="1962" w:type="dxa"/>
          </w:tcPr>
          <w:p w14:paraId="5FDA74DD"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-0.837 (0.127)***</w:t>
            </w:r>
          </w:p>
        </w:tc>
        <w:tc>
          <w:tcPr>
            <w:tcW w:w="1962" w:type="dxa"/>
          </w:tcPr>
          <w:p w14:paraId="5AC22809"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-0.684 (0.124)***</w:t>
            </w:r>
          </w:p>
        </w:tc>
      </w:tr>
      <w:tr w:rsidR="00D8269B" w:rsidRPr="00094B44" w14:paraId="6F3E9EB7" w14:textId="77777777" w:rsidTr="00FA1299">
        <w:tc>
          <w:tcPr>
            <w:tcW w:w="2245" w:type="dxa"/>
            <w:vMerge w:val="restart"/>
            <w:hideMark/>
          </w:tcPr>
          <w:p w14:paraId="009C069E" w14:textId="77777777" w:rsidR="00D8269B" w:rsidRPr="00094B44" w:rsidRDefault="00D8269B" w:rsidP="00C46C0C">
            <w:pPr>
              <w:pStyle w:val="TableText"/>
              <w:keepNext/>
              <w:spacing w:before="30" w:after="30"/>
              <w:rPr>
                <w:rFonts w:ascii="Calibri" w:hAnsi="Calibri" w:cs="Calibri"/>
                <w:sz w:val="20"/>
                <w:szCs w:val="20"/>
                <w:lang w:val="en-GB"/>
              </w:rPr>
            </w:pPr>
            <w:r w:rsidRPr="00094B44">
              <w:rPr>
                <w:rFonts w:ascii="Calibri" w:hAnsi="Calibri" w:cs="Calibri"/>
                <w:sz w:val="20"/>
                <w:szCs w:val="20"/>
                <w:lang w:val="en-GB"/>
              </w:rPr>
              <w:lastRenderedPageBreak/>
              <w:t>Scale constant</w:t>
            </w:r>
          </w:p>
        </w:tc>
        <w:tc>
          <w:tcPr>
            <w:tcW w:w="1980" w:type="dxa"/>
            <w:hideMark/>
          </w:tcPr>
          <w:p w14:paraId="7CB69876" w14:textId="2CD991F3" w:rsidR="00D8269B" w:rsidRPr="00094B44" w:rsidRDefault="00D8269B" w:rsidP="00C46C0C">
            <w:pPr>
              <w:pStyle w:val="TableText"/>
              <w:keepNext/>
              <w:spacing w:before="30" w:after="30"/>
              <w:rPr>
                <w:rFonts w:ascii="Calibri" w:hAnsi="Calibri" w:cs="Calibri"/>
                <w:sz w:val="20"/>
                <w:szCs w:val="20"/>
                <w:lang w:val="en-GB"/>
              </w:rPr>
            </w:pPr>
            <w:r w:rsidRPr="00094B44">
              <w:rPr>
                <w:rFonts w:ascii="Calibri" w:hAnsi="Calibri" w:cs="Calibri"/>
                <w:sz w:val="20"/>
                <w:szCs w:val="20"/>
                <w:lang w:val="en-GB"/>
              </w:rPr>
              <w:t>Opt</w:t>
            </w:r>
            <w:r w:rsidR="006F01C8">
              <w:rPr>
                <w:rFonts w:ascii="Calibri" w:hAnsi="Calibri" w:cs="Calibri"/>
                <w:sz w:val="20"/>
                <w:szCs w:val="20"/>
                <w:lang w:val="en-GB"/>
              </w:rPr>
              <w:t>-</w:t>
            </w:r>
            <w:r w:rsidRPr="00094B44">
              <w:rPr>
                <w:rFonts w:ascii="Calibri" w:hAnsi="Calibri" w:cs="Calibri"/>
                <w:sz w:val="20"/>
                <w:szCs w:val="20"/>
                <w:lang w:val="en-GB"/>
              </w:rPr>
              <w:t>out</w:t>
            </w:r>
          </w:p>
        </w:tc>
        <w:tc>
          <w:tcPr>
            <w:tcW w:w="1962" w:type="dxa"/>
            <w:hideMark/>
          </w:tcPr>
          <w:p w14:paraId="0403E880" w14:textId="77777777" w:rsidR="00D8269B" w:rsidRPr="00094B44" w:rsidRDefault="00D8269B" w:rsidP="00C46C0C">
            <w:pPr>
              <w:pStyle w:val="TableText"/>
              <w:keepNext/>
              <w:spacing w:before="30" w:after="30"/>
              <w:jc w:val="center"/>
              <w:rPr>
                <w:rFonts w:ascii="Calibri" w:hAnsi="Calibri" w:cs="Calibri"/>
                <w:sz w:val="20"/>
                <w:szCs w:val="20"/>
                <w:lang w:val="en-GB"/>
              </w:rPr>
            </w:pPr>
            <w:r w:rsidRPr="00094B44">
              <w:rPr>
                <w:rFonts w:ascii="Calibri" w:hAnsi="Calibri" w:cs="Calibri"/>
                <w:sz w:val="20"/>
                <w:szCs w:val="20"/>
                <w:lang w:val="en-GB"/>
              </w:rPr>
              <w:t>0.264 (0.036)***</w:t>
            </w:r>
          </w:p>
        </w:tc>
        <w:tc>
          <w:tcPr>
            <w:tcW w:w="1962" w:type="dxa"/>
            <w:hideMark/>
          </w:tcPr>
          <w:p w14:paraId="24FB184B" w14:textId="77777777" w:rsidR="00D8269B" w:rsidRPr="00094B44" w:rsidRDefault="00D8269B" w:rsidP="00C46C0C">
            <w:pPr>
              <w:pStyle w:val="TableText"/>
              <w:keepNext/>
              <w:spacing w:before="30" w:after="30"/>
              <w:jc w:val="center"/>
              <w:rPr>
                <w:rFonts w:ascii="Calibri" w:hAnsi="Calibri" w:cs="Calibri"/>
                <w:sz w:val="20"/>
                <w:szCs w:val="20"/>
                <w:lang w:val="en-GB"/>
              </w:rPr>
            </w:pPr>
          </w:p>
        </w:tc>
        <w:tc>
          <w:tcPr>
            <w:tcW w:w="1962" w:type="dxa"/>
            <w:hideMark/>
          </w:tcPr>
          <w:p w14:paraId="4FDFCC03" w14:textId="77777777" w:rsidR="00D8269B" w:rsidRPr="00094B44" w:rsidRDefault="00D8269B" w:rsidP="00C46C0C">
            <w:pPr>
              <w:pStyle w:val="TableText"/>
              <w:keepNext/>
              <w:spacing w:before="30" w:after="30"/>
              <w:jc w:val="center"/>
              <w:rPr>
                <w:rFonts w:ascii="Calibri" w:hAnsi="Calibri" w:cs="Calibri"/>
                <w:sz w:val="20"/>
                <w:szCs w:val="20"/>
                <w:lang w:val="en-GB"/>
              </w:rPr>
            </w:pPr>
          </w:p>
        </w:tc>
        <w:tc>
          <w:tcPr>
            <w:tcW w:w="1962" w:type="dxa"/>
          </w:tcPr>
          <w:p w14:paraId="57A275F7" w14:textId="77777777" w:rsidR="00D8269B" w:rsidRPr="00094B44" w:rsidRDefault="00D8269B" w:rsidP="00C46C0C">
            <w:pPr>
              <w:pStyle w:val="TableText"/>
              <w:keepNext/>
              <w:spacing w:before="30" w:after="30"/>
              <w:jc w:val="center"/>
              <w:rPr>
                <w:rFonts w:ascii="Calibri" w:hAnsi="Calibri" w:cs="Calibri"/>
                <w:sz w:val="20"/>
                <w:szCs w:val="20"/>
                <w:lang w:val="en-GB"/>
              </w:rPr>
            </w:pPr>
          </w:p>
        </w:tc>
        <w:tc>
          <w:tcPr>
            <w:tcW w:w="1962" w:type="dxa"/>
          </w:tcPr>
          <w:p w14:paraId="0E946DA2" w14:textId="77777777" w:rsidR="00D8269B" w:rsidRPr="00094B44" w:rsidRDefault="00D8269B" w:rsidP="00C46C0C">
            <w:pPr>
              <w:pStyle w:val="TableText"/>
              <w:keepNext/>
              <w:spacing w:before="30" w:after="30"/>
              <w:jc w:val="center"/>
              <w:rPr>
                <w:rFonts w:ascii="Calibri" w:hAnsi="Calibri" w:cs="Calibri"/>
                <w:sz w:val="20"/>
                <w:szCs w:val="20"/>
                <w:lang w:val="en-GB"/>
              </w:rPr>
            </w:pPr>
          </w:p>
        </w:tc>
      </w:tr>
      <w:tr w:rsidR="00D8269B" w:rsidRPr="00094B44" w14:paraId="023A3DFC" w14:textId="77777777" w:rsidTr="00FA1299">
        <w:tc>
          <w:tcPr>
            <w:tcW w:w="2245" w:type="dxa"/>
            <w:vMerge/>
            <w:hideMark/>
          </w:tcPr>
          <w:p w14:paraId="505BBB87" w14:textId="77777777" w:rsidR="00D8269B" w:rsidRPr="00094B44" w:rsidRDefault="00D8269B" w:rsidP="00C46C0C">
            <w:pPr>
              <w:pStyle w:val="TableText"/>
              <w:spacing w:before="30" w:after="30"/>
              <w:rPr>
                <w:rFonts w:ascii="Calibri" w:hAnsi="Calibri" w:cs="Calibri"/>
                <w:sz w:val="20"/>
                <w:szCs w:val="20"/>
                <w:lang w:val="en-GB"/>
              </w:rPr>
            </w:pPr>
          </w:p>
        </w:tc>
        <w:tc>
          <w:tcPr>
            <w:tcW w:w="1980" w:type="dxa"/>
            <w:hideMark/>
          </w:tcPr>
          <w:p w14:paraId="6A361D5B" w14:textId="77777777" w:rsidR="00D8269B" w:rsidRPr="00094B44" w:rsidRDefault="00D8269B" w:rsidP="00C46C0C">
            <w:pPr>
              <w:pStyle w:val="TableText"/>
              <w:spacing w:before="30" w:after="30"/>
              <w:rPr>
                <w:rFonts w:ascii="Calibri" w:hAnsi="Calibri" w:cs="Calibri"/>
                <w:sz w:val="20"/>
                <w:szCs w:val="20"/>
                <w:lang w:val="en-GB"/>
              </w:rPr>
            </w:pPr>
            <w:r w:rsidRPr="00094B44">
              <w:rPr>
                <w:rFonts w:ascii="Calibri" w:hAnsi="Calibri" w:cs="Calibri"/>
                <w:sz w:val="20"/>
                <w:szCs w:val="20"/>
                <w:lang w:val="en-GB"/>
              </w:rPr>
              <w:t>Panel</w:t>
            </w:r>
          </w:p>
        </w:tc>
        <w:tc>
          <w:tcPr>
            <w:tcW w:w="1962" w:type="dxa"/>
            <w:hideMark/>
          </w:tcPr>
          <w:p w14:paraId="39111ACE" w14:textId="77777777" w:rsidR="00D8269B" w:rsidRPr="00094B44" w:rsidRDefault="00D8269B" w:rsidP="00C46C0C">
            <w:pPr>
              <w:pStyle w:val="TableText"/>
              <w:spacing w:before="30" w:after="30"/>
              <w:jc w:val="center"/>
              <w:rPr>
                <w:rFonts w:ascii="Calibri" w:hAnsi="Calibri" w:cs="Calibri"/>
                <w:sz w:val="20"/>
                <w:szCs w:val="20"/>
                <w:lang w:val="en-GB"/>
              </w:rPr>
            </w:pPr>
            <w:r w:rsidRPr="00094B44">
              <w:rPr>
                <w:rFonts w:ascii="Calibri" w:hAnsi="Calibri" w:cs="Calibri"/>
                <w:sz w:val="20"/>
                <w:szCs w:val="20"/>
                <w:lang w:val="en-GB"/>
              </w:rPr>
              <w:t>-0.156 (0.041)***</w:t>
            </w:r>
          </w:p>
        </w:tc>
        <w:tc>
          <w:tcPr>
            <w:tcW w:w="1962" w:type="dxa"/>
            <w:hideMark/>
          </w:tcPr>
          <w:p w14:paraId="603E1625"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hideMark/>
          </w:tcPr>
          <w:p w14:paraId="48E463F4"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7CDB71A9" w14:textId="77777777" w:rsidR="00D8269B" w:rsidRPr="00094B44" w:rsidRDefault="00D8269B" w:rsidP="00C46C0C">
            <w:pPr>
              <w:pStyle w:val="TableText"/>
              <w:spacing w:before="30" w:after="30"/>
              <w:jc w:val="center"/>
              <w:rPr>
                <w:rFonts w:ascii="Calibri" w:hAnsi="Calibri" w:cs="Calibri"/>
                <w:sz w:val="20"/>
                <w:szCs w:val="20"/>
                <w:lang w:val="en-GB"/>
              </w:rPr>
            </w:pPr>
          </w:p>
        </w:tc>
        <w:tc>
          <w:tcPr>
            <w:tcW w:w="1962" w:type="dxa"/>
          </w:tcPr>
          <w:p w14:paraId="09A4616D" w14:textId="77777777" w:rsidR="00D8269B" w:rsidRPr="00094B44" w:rsidRDefault="00D8269B" w:rsidP="00C46C0C">
            <w:pPr>
              <w:pStyle w:val="TableText"/>
              <w:spacing w:before="30" w:after="30"/>
              <w:jc w:val="center"/>
              <w:rPr>
                <w:rFonts w:ascii="Calibri" w:hAnsi="Calibri" w:cs="Calibri"/>
                <w:sz w:val="20"/>
                <w:szCs w:val="20"/>
                <w:lang w:val="en-GB"/>
              </w:rPr>
            </w:pPr>
          </w:p>
        </w:tc>
      </w:tr>
    </w:tbl>
    <w:p w14:paraId="0F68A68B" w14:textId="17E1B0B2" w:rsidR="00D8269B" w:rsidRPr="00F271F5" w:rsidRDefault="00D8269B" w:rsidP="00D8269B">
      <w:pPr>
        <w:pStyle w:val="TableFootnotesAbbreviations"/>
        <w:rPr>
          <w:rFonts w:ascii="Calibri" w:hAnsi="Calibri" w:cs="Calibri"/>
          <w:sz w:val="18"/>
          <w:szCs w:val="18"/>
          <w:lang w:val="en-GB"/>
        </w:rPr>
      </w:pPr>
      <w:r w:rsidRPr="00F271F5">
        <w:rPr>
          <w:rFonts w:ascii="Calibri" w:hAnsi="Calibri" w:cs="Calibri"/>
          <w:sz w:val="18"/>
          <w:szCs w:val="18"/>
          <w:lang w:val="en-GB"/>
        </w:rPr>
        <w:t>Analysis information: Individuals</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1207; Observations</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14484; Parameters</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69; Rows</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14484; # of Burns</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3e+05; LL</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-6591.2; BIC</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13843.5; APR</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37.62%</w:t>
      </w:r>
    </w:p>
    <w:p w14:paraId="3CC9EC9A" w14:textId="68051BC2" w:rsidR="00D8269B" w:rsidRPr="00F271F5" w:rsidRDefault="00D8269B" w:rsidP="00D8269B">
      <w:pPr>
        <w:pStyle w:val="TableFootnotesAbbreviations"/>
        <w:rPr>
          <w:rFonts w:ascii="Calibri" w:hAnsi="Calibri" w:cs="Calibri"/>
          <w:sz w:val="18"/>
          <w:szCs w:val="18"/>
          <w:lang w:val="en-GB"/>
        </w:rPr>
      </w:pPr>
      <w:r w:rsidRPr="00F271F5">
        <w:rPr>
          <w:rFonts w:ascii="Calibri" w:hAnsi="Calibri" w:cs="Calibri"/>
          <w:sz w:val="18"/>
          <w:szCs w:val="18"/>
          <w:lang w:val="en-GB"/>
        </w:rPr>
        <w:t>Abbreviations: ASC</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xml:space="preserve">= Alternative </w:t>
      </w:r>
      <w:r w:rsidR="009C1136" w:rsidRPr="00F271F5">
        <w:rPr>
          <w:rFonts w:ascii="Calibri" w:hAnsi="Calibri" w:cs="Calibri"/>
          <w:sz w:val="18"/>
          <w:szCs w:val="18"/>
          <w:lang w:val="en-GB"/>
        </w:rPr>
        <w:t>s</w:t>
      </w:r>
      <w:r w:rsidRPr="00F271F5">
        <w:rPr>
          <w:rFonts w:ascii="Calibri" w:hAnsi="Calibri" w:cs="Calibri"/>
          <w:sz w:val="18"/>
          <w:szCs w:val="18"/>
          <w:lang w:val="en-GB"/>
        </w:rPr>
        <w:t xml:space="preserve">pecific </w:t>
      </w:r>
      <w:r w:rsidR="009C1136" w:rsidRPr="00F271F5">
        <w:rPr>
          <w:rFonts w:ascii="Calibri" w:hAnsi="Calibri" w:cs="Calibri"/>
          <w:sz w:val="18"/>
          <w:szCs w:val="18"/>
          <w:lang w:val="en-GB"/>
        </w:rPr>
        <w:t>c</w:t>
      </w:r>
      <w:r w:rsidRPr="00F271F5">
        <w:rPr>
          <w:rFonts w:ascii="Calibri" w:hAnsi="Calibri" w:cs="Calibri"/>
          <w:sz w:val="18"/>
          <w:szCs w:val="18"/>
          <w:lang w:val="en-GB"/>
        </w:rPr>
        <w:t>onstant; LL</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Log-likelihood; BIC</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Bayesian information criteri</w:t>
      </w:r>
      <w:r w:rsidR="00C3247F" w:rsidRPr="00F271F5">
        <w:rPr>
          <w:rFonts w:ascii="Calibri" w:hAnsi="Calibri" w:cs="Calibri"/>
          <w:sz w:val="18"/>
          <w:szCs w:val="18"/>
          <w:lang w:val="en-GB"/>
        </w:rPr>
        <w:t>on</w:t>
      </w:r>
      <w:r w:rsidRPr="00F271F5">
        <w:rPr>
          <w:rFonts w:ascii="Calibri" w:hAnsi="Calibri" w:cs="Calibri"/>
          <w:sz w:val="18"/>
          <w:szCs w:val="18"/>
          <w:lang w:val="en-GB"/>
        </w:rPr>
        <w:t>; APR</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xml:space="preserve">Adjusted McFadden </w:t>
      </w:r>
      <w:r w:rsidR="009C1136" w:rsidRPr="00F271F5">
        <w:rPr>
          <w:rFonts w:ascii="Calibri" w:hAnsi="Calibri" w:cs="Calibri"/>
          <w:sz w:val="18"/>
          <w:szCs w:val="18"/>
          <w:lang w:val="en-GB"/>
        </w:rPr>
        <w:t>p</w:t>
      </w:r>
      <w:r w:rsidRPr="00F271F5">
        <w:rPr>
          <w:rFonts w:ascii="Calibri" w:hAnsi="Calibri" w:cs="Calibri"/>
          <w:sz w:val="18"/>
          <w:szCs w:val="18"/>
          <w:lang w:val="en-GB"/>
        </w:rPr>
        <w:t>seudo-R2; SE</w:t>
      </w:r>
      <w:r w:rsidR="00093FBA" w:rsidRPr="00F271F5">
        <w:rPr>
          <w:rFonts w:ascii="Calibri" w:hAnsi="Calibri" w:cs="Calibri"/>
          <w:sz w:val="18"/>
          <w:szCs w:val="18"/>
          <w:lang w:val="en-GB"/>
        </w:rPr>
        <w:t xml:space="preserve"> </w:t>
      </w:r>
      <w:r w:rsidRPr="00F271F5">
        <w:rPr>
          <w:rFonts w:ascii="Calibri" w:hAnsi="Calibri" w:cs="Calibri"/>
          <w:sz w:val="18"/>
          <w:szCs w:val="18"/>
          <w:lang w:val="en-GB"/>
        </w:rPr>
        <w:t>= Standard error</w:t>
      </w:r>
    </w:p>
    <w:p w14:paraId="32C69261" w14:textId="77777777" w:rsidR="00D8269B" w:rsidRPr="00094B44" w:rsidRDefault="00D8269B" w:rsidP="00D8269B">
      <w:pPr>
        <w:pStyle w:val="TableFootnotesAbbreviations"/>
        <w:rPr>
          <w:rFonts w:ascii="Calibri" w:eastAsia="Calibri Light" w:hAnsi="Calibri" w:cs="Calibri"/>
        </w:rPr>
        <w:sectPr w:rsidR="00D8269B" w:rsidRPr="00094B44" w:rsidSect="00D8269B">
          <w:pgSz w:w="16838" w:h="11906" w:orient="landscape"/>
          <w:pgMar w:top="1440" w:right="1440" w:bottom="1440" w:left="1440" w:header="708" w:footer="708" w:gutter="0"/>
          <w:cols w:space="708"/>
          <w:docGrid w:linePitch="360"/>
        </w:sectPr>
      </w:pPr>
      <w:r w:rsidRPr="00F271F5">
        <w:rPr>
          <w:rFonts w:ascii="Calibri" w:hAnsi="Calibri" w:cs="Calibri"/>
          <w:sz w:val="18"/>
          <w:szCs w:val="18"/>
          <w:lang w:val="en-GB"/>
        </w:rPr>
        <w:t xml:space="preserve">Significance: *** </w:t>
      </w:r>
      <w:r w:rsidRPr="00F271F5">
        <w:rPr>
          <w:rFonts w:ascii="Calibri" w:hAnsi="Calibri" w:cs="Calibri"/>
          <w:i/>
          <w:sz w:val="18"/>
          <w:szCs w:val="18"/>
          <w:lang w:val="en-GB"/>
        </w:rPr>
        <w:t>p&lt;0.001</w:t>
      </w:r>
      <w:r w:rsidRPr="00F271F5">
        <w:rPr>
          <w:rFonts w:ascii="Calibri" w:hAnsi="Calibri" w:cs="Calibri"/>
          <w:sz w:val="18"/>
          <w:szCs w:val="18"/>
          <w:lang w:val="en-GB"/>
        </w:rPr>
        <w:t xml:space="preserve">, ** </w:t>
      </w:r>
      <w:r w:rsidRPr="00F271F5">
        <w:rPr>
          <w:rFonts w:ascii="Calibri" w:hAnsi="Calibri" w:cs="Calibri"/>
          <w:i/>
          <w:sz w:val="18"/>
          <w:szCs w:val="18"/>
          <w:lang w:val="en-GB"/>
        </w:rPr>
        <w:t>p&lt;0.01</w:t>
      </w:r>
      <w:r w:rsidRPr="00F271F5">
        <w:rPr>
          <w:rFonts w:ascii="Calibri" w:hAnsi="Calibri" w:cs="Calibri"/>
          <w:sz w:val="18"/>
          <w:szCs w:val="18"/>
          <w:lang w:val="en-GB"/>
        </w:rPr>
        <w:t xml:space="preserve">, * </w:t>
      </w:r>
      <w:r w:rsidRPr="00F271F5">
        <w:rPr>
          <w:rFonts w:ascii="Calibri" w:hAnsi="Calibri" w:cs="Calibri"/>
          <w:i/>
          <w:sz w:val="18"/>
          <w:szCs w:val="18"/>
          <w:lang w:val="en-GB"/>
        </w:rPr>
        <w:t>p&lt;0.05</w:t>
      </w:r>
      <w:r w:rsidRPr="00094B44">
        <w:rPr>
          <w:rFonts w:ascii="Calibri" w:eastAsia="Calibri Light" w:hAnsi="Calibri" w:cs="Calibri"/>
        </w:rPr>
        <w:br w:type="page"/>
      </w:r>
    </w:p>
    <w:p w14:paraId="4FFB2B29" w14:textId="146FBF16" w:rsidR="00D8269B" w:rsidRDefault="00D8269B" w:rsidP="007749B7">
      <w:pPr>
        <w:pStyle w:val="Heading-Appendix2"/>
      </w:pPr>
      <w:bookmarkStart w:id="38" w:name="_Toc209677776"/>
      <w:r w:rsidRPr="00FC1934">
        <w:lastRenderedPageBreak/>
        <w:t xml:space="preserve">Supplement </w:t>
      </w:r>
      <w:r w:rsidR="00F51575">
        <w:t>5</w:t>
      </w:r>
      <w:r w:rsidRPr="00FC1934">
        <w:t>: Marginal Utilities by Country</w:t>
      </w:r>
      <w:bookmarkEnd w:id="38"/>
    </w:p>
    <w:p w14:paraId="765A4EAD" w14:textId="7DE434F4" w:rsidR="00336541" w:rsidRDefault="00FC4921" w:rsidP="00336541">
      <w:pPr>
        <w:spacing w:before="60" w:after="180" w:line="264" w:lineRule="auto"/>
        <w:rPr>
          <w:rFonts w:ascii="Times New Roman" w:eastAsia="Calibri Light" w:hAnsi="Times New Roman" w:cs="Times New Roman"/>
          <w:color w:val="auto"/>
          <w:sz w:val="24"/>
          <w:szCs w:val="24"/>
        </w:rPr>
      </w:pPr>
      <w:r>
        <w:rPr>
          <w:rFonts w:ascii="Times New Roman" w:eastAsia="Calibri Light" w:hAnsi="Times New Roman" w:cs="Times New Roman"/>
          <w:noProof/>
          <w:color w:val="auto"/>
          <w:sz w:val="24"/>
          <w:szCs w:val="24"/>
        </w:rPr>
        <w:drawing>
          <wp:inline distT="0" distB="0" distL="0" distR="0" wp14:anchorId="36D080D5" wp14:editId="6AEEBCC3">
            <wp:extent cx="6045958" cy="4039123"/>
            <wp:effectExtent l="0" t="0" r="0" b="0"/>
            <wp:docPr id="145765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5672" name="Picture 145765672"/>
                    <pic:cNvPicPr/>
                  </pic:nvPicPr>
                  <pic:blipFill>
                    <a:blip r:embed="rId33">
                      <a:extLst>
                        <a:ext uri="{28A0092B-C50C-407E-A947-70E740481C1C}">
                          <a14:useLocalDpi xmlns:a14="http://schemas.microsoft.com/office/drawing/2010/main" val="0"/>
                        </a:ext>
                      </a:extLst>
                    </a:blip>
                    <a:stretch>
                      <a:fillRect/>
                    </a:stretch>
                  </pic:blipFill>
                  <pic:spPr>
                    <a:xfrm>
                      <a:off x="0" y="0"/>
                      <a:ext cx="6052897" cy="4043759"/>
                    </a:xfrm>
                    <a:prstGeom prst="rect">
                      <a:avLst/>
                    </a:prstGeom>
                  </pic:spPr>
                </pic:pic>
              </a:graphicData>
            </a:graphic>
          </wp:inline>
        </w:drawing>
      </w:r>
    </w:p>
    <w:p w14:paraId="44F0E6E4" w14:textId="450DA411" w:rsidR="000F6DB0" w:rsidRPr="00F271F5" w:rsidRDefault="000F6DB0" w:rsidP="006939CD">
      <w:pPr>
        <w:spacing w:before="60" w:after="0" w:line="240" w:lineRule="auto"/>
        <w:rPr>
          <w:sz w:val="18"/>
          <w:szCs w:val="18"/>
        </w:rPr>
      </w:pPr>
      <w:r w:rsidRPr="00F271F5">
        <w:rPr>
          <w:sz w:val="18"/>
          <w:szCs w:val="18"/>
        </w:rPr>
        <w:t>The dots are the marginal utilities (estimated using maximum likelihood estimation) with 95% CIs. Constant of opt-out: -2.435 ([-3.1289; -1.741]); LL= -6591.2; BIC</w:t>
      </w:r>
      <w:r w:rsidR="00093FBA" w:rsidRPr="00F271F5">
        <w:rPr>
          <w:sz w:val="18"/>
          <w:szCs w:val="18"/>
        </w:rPr>
        <w:t xml:space="preserve"> </w:t>
      </w:r>
      <w:r w:rsidRPr="00F271F5">
        <w:rPr>
          <w:sz w:val="18"/>
          <w:szCs w:val="18"/>
        </w:rPr>
        <w:t>= 13843.5; APR</w:t>
      </w:r>
      <w:r w:rsidR="00C8622E">
        <w:rPr>
          <w:sz w:val="18"/>
          <w:szCs w:val="18"/>
        </w:rPr>
        <w:t xml:space="preserve"> </w:t>
      </w:r>
      <w:r w:rsidRPr="00F271F5">
        <w:rPr>
          <w:sz w:val="18"/>
          <w:szCs w:val="18"/>
        </w:rPr>
        <w:t>= 37.62%</w:t>
      </w:r>
    </w:p>
    <w:p w14:paraId="68D682EE" w14:textId="14E60958" w:rsidR="000F6DB0" w:rsidRPr="00F271F5" w:rsidRDefault="000F6DB0" w:rsidP="006939CD">
      <w:pPr>
        <w:spacing w:before="60" w:after="0" w:line="240" w:lineRule="auto"/>
        <w:rPr>
          <w:sz w:val="18"/>
          <w:szCs w:val="18"/>
        </w:rPr>
      </w:pPr>
      <w:r w:rsidRPr="00F271F5">
        <w:rPr>
          <w:sz w:val="18"/>
          <w:szCs w:val="18"/>
        </w:rPr>
        <w:t>LL</w:t>
      </w:r>
      <w:r w:rsidR="00C8622E">
        <w:rPr>
          <w:sz w:val="18"/>
          <w:szCs w:val="18"/>
        </w:rPr>
        <w:t xml:space="preserve"> =</w:t>
      </w:r>
      <w:r w:rsidRPr="00F271F5">
        <w:rPr>
          <w:sz w:val="18"/>
          <w:szCs w:val="18"/>
        </w:rPr>
        <w:t xml:space="preserve"> Log-likelihood; BIC</w:t>
      </w:r>
      <w:r w:rsidR="00C8622E">
        <w:rPr>
          <w:sz w:val="18"/>
          <w:szCs w:val="18"/>
        </w:rPr>
        <w:t xml:space="preserve"> =</w:t>
      </w:r>
      <w:r w:rsidRPr="00F271F5">
        <w:rPr>
          <w:sz w:val="18"/>
          <w:szCs w:val="18"/>
        </w:rPr>
        <w:t xml:space="preserve"> Bayesian information criteri</w:t>
      </w:r>
      <w:r w:rsidR="00C8622E">
        <w:rPr>
          <w:sz w:val="18"/>
          <w:szCs w:val="18"/>
        </w:rPr>
        <w:t>on</w:t>
      </w:r>
      <w:r w:rsidRPr="00F271F5">
        <w:rPr>
          <w:sz w:val="18"/>
          <w:szCs w:val="18"/>
        </w:rPr>
        <w:t>; APR</w:t>
      </w:r>
      <w:r w:rsidR="00C8622E">
        <w:rPr>
          <w:sz w:val="18"/>
          <w:szCs w:val="18"/>
        </w:rPr>
        <w:t xml:space="preserve"> =</w:t>
      </w:r>
      <w:r w:rsidRPr="00F271F5">
        <w:rPr>
          <w:sz w:val="18"/>
          <w:szCs w:val="18"/>
        </w:rPr>
        <w:t xml:space="preserve"> Adjusted McFadden </w:t>
      </w:r>
      <w:r w:rsidR="00C8622E">
        <w:rPr>
          <w:sz w:val="18"/>
          <w:szCs w:val="18"/>
        </w:rPr>
        <w:t>p</w:t>
      </w:r>
      <w:r w:rsidRPr="00F271F5">
        <w:rPr>
          <w:sz w:val="18"/>
          <w:szCs w:val="18"/>
        </w:rPr>
        <w:t>seudo-R2; MLE</w:t>
      </w:r>
      <w:r w:rsidR="006939CD">
        <w:rPr>
          <w:sz w:val="18"/>
          <w:szCs w:val="18"/>
        </w:rPr>
        <w:t xml:space="preserve"> =</w:t>
      </w:r>
      <w:r w:rsidRPr="00F271F5">
        <w:rPr>
          <w:sz w:val="18"/>
          <w:szCs w:val="18"/>
        </w:rPr>
        <w:t xml:space="preserve"> Maximum likelihood estimate; SE</w:t>
      </w:r>
      <w:r w:rsidR="006939CD">
        <w:rPr>
          <w:sz w:val="18"/>
          <w:szCs w:val="18"/>
        </w:rPr>
        <w:t xml:space="preserve"> =</w:t>
      </w:r>
      <w:r w:rsidRPr="00F271F5">
        <w:rPr>
          <w:sz w:val="18"/>
          <w:szCs w:val="18"/>
        </w:rPr>
        <w:t xml:space="preserve"> Standard error; CI</w:t>
      </w:r>
      <w:r w:rsidR="006939CD">
        <w:rPr>
          <w:sz w:val="18"/>
          <w:szCs w:val="18"/>
        </w:rPr>
        <w:t xml:space="preserve"> =</w:t>
      </w:r>
      <w:r w:rsidRPr="00F271F5">
        <w:rPr>
          <w:sz w:val="18"/>
          <w:szCs w:val="18"/>
        </w:rPr>
        <w:t xml:space="preserve"> Confidence interval </w:t>
      </w:r>
    </w:p>
    <w:p w14:paraId="748D4E1C" w14:textId="0869D6F5" w:rsidR="00D8269B" w:rsidRDefault="00D8269B" w:rsidP="00336541">
      <w:pPr>
        <w:spacing w:before="60" w:after="180" w:line="264" w:lineRule="auto"/>
        <w:rPr>
          <w:rFonts w:ascii="Times New Roman" w:eastAsia="Calibri Light" w:hAnsi="Times New Roman" w:cs="Times New Roman"/>
          <w:color w:val="auto"/>
          <w:sz w:val="24"/>
          <w:szCs w:val="24"/>
        </w:rPr>
      </w:pPr>
    </w:p>
    <w:p w14:paraId="5B30CB35" w14:textId="202A3BA3" w:rsidR="000F6DB0" w:rsidRDefault="000F6DB0" w:rsidP="00336541">
      <w:pPr>
        <w:spacing w:before="60" w:after="180" w:line="264" w:lineRule="auto"/>
        <w:rPr>
          <w:rFonts w:ascii="Times New Roman" w:eastAsia="Calibri Light" w:hAnsi="Times New Roman" w:cs="Times New Roman"/>
          <w:color w:val="auto"/>
          <w:sz w:val="24"/>
          <w:szCs w:val="24"/>
        </w:rPr>
      </w:pPr>
      <w:r>
        <w:rPr>
          <w:rFonts w:ascii="Times New Roman" w:eastAsia="Calibri Light" w:hAnsi="Times New Roman" w:cs="Times New Roman"/>
          <w:color w:val="auto"/>
          <w:sz w:val="24"/>
          <w:szCs w:val="24"/>
        </w:rPr>
        <w:br w:type="page"/>
      </w:r>
    </w:p>
    <w:p w14:paraId="6AFF8C46" w14:textId="77777777" w:rsidR="00A84023" w:rsidRDefault="00A84023">
      <w:pPr>
        <w:rPr>
          <w:color w:val="auto"/>
          <w:sz w:val="24"/>
          <w:szCs w:val="24"/>
          <w:lang w:val="en-US"/>
        </w:rPr>
        <w:sectPr w:rsidR="00A84023" w:rsidSect="00D8269B">
          <w:pgSz w:w="11906" w:h="16838"/>
          <w:pgMar w:top="1440" w:right="1440" w:bottom="1440" w:left="1440" w:header="708" w:footer="708" w:gutter="0"/>
          <w:cols w:space="708"/>
          <w:docGrid w:linePitch="360"/>
        </w:sectPr>
      </w:pPr>
    </w:p>
    <w:p w14:paraId="39057683" w14:textId="062C8C0B" w:rsidR="00A84023" w:rsidRPr="00FC1934" w:rsidRDefault="00A84023" w:rsidP="007749B7">
      <w:pPr>
        <w:pStyle w:val="Heading-Appendix2"/>
      </w:pPr>
      <w:bookmarkStart w:id="39" w:name="_Toc209677777"/>
      <w:r w:rsidRPr="00FC1934">
        <w:lastRenderedPageBreak/>
        <w:t xml:space="preserve">Supplement </w:t>
      </w:r>
      <w:r>
        <w:t>6</w:t>
      </w:r>
      <w:r w:rsidRPr="00FC1934">
        <w:t>: MXL: Preference Incremental Results</w:t>
      </w:r>
      <w:r w:rsidR="00D948BA">
        <w:t xml:space="preserve"> from a Sensitivity Analysis</w:t>
      </w:r>
      <w:r w:rsidR="00B21196">
        <w:t xml:space="preserve"> E</w:t>
      </w:r>
      <w:r w:rsidR="00B21196" w:rsidRPr="00B21196">
        <w:t xml:space="preserve">xcluding </w:t>
      </w:r>
      <w:r w:rsidR="00B21196">
        <w:t>T</w:t>
      </w:r>
      <w:r w:rsidR="00B21196" w:rsidRPr="00B21196">
        <w:t xml:space="preserve">hree </w:t>
      </w:r>
      <w:r w:rsidR="00B21196">
        <w:t>C</w:t>
      </w:r>
      <w:r w:rsidR="00B21196" w:rsidRPr="00B21196">
        <w:t xml:space="preserve">hoice </w:t>
      </w:r>
      <w:r w:rsidR="00B21196">
        <w:t>T</w:t>
      </w:r>
      <w:r w:rsidR="00B21196" w:rsidRPr="00B21196">
        <w:t xml:space="preserve">asks </w:t>
      </w:r>
      <w:r w:rsidR="00B21196">
        <w:t>M</w:t>
      </w:r>
      <w:r w:rsidR="00B21196" w:rsidRPr="00B21196">
        <w:t xml:space="preserve">anually </w:t>
      </w:r>
      <w:r w:rsidR="00B21196">
        <w:t>M</w:t>
      </w:r>
      <w:r w:rsidR="00B21196" w:rsidRPr="00B21196">
        <w:t xml:space="preserve">odified in the </w:t>
      </w:r>
      <w:r w:rsidR="00B21196">
        <w:t>O</w:t>
      </w:r>
      <w:r w:rsidR="00B21196" w:rsidRPr="00B21196">
        <w:t xml:space="preserve">pt-out </w:t>
      </w:r>
      <w:r w:rsidR="00B21196">
        <w:t>V</w:t>
      </w:r>
      <w:r w:rsidR="00B21196" w:rsidRPr="00B21196">
        <w:t xml:space="preserve">ersion of the DCE to </w:t>
      </w:r>
      <w:r w:rsidR="00B21196">
        <w:t>P</w:t>
      </w:r>
      <w:r w:rsidR="00B21196" w:rsidRPr="00B21196">
        <w:t xml:space="preserve">revent the </w:t>
      </w:r>
      <w:r w:rsidR="00B21196">
        <w:t>O</w:t>
      </w:r>
      <w:r w:rsidR="00B21196" w:rsidRPr="00B21196">
        <w:t xml:space="preserve">pt-out </w:t>
      </w:r>
      <w:r w:rsidR="00B21196">
        <w:t>O</w:t>
      </w:r>
      <w:r w:rsidR="00B21196" w:rsidRPr="00B21196">
        <w:t xml:space="preserve">ption from </w:t>
      </w:r>
      <w:r w:rsidR="00B21196">
        <w:t>D</w:t>
      </w:r>
      <w:r w:rsidR="00B21196" w:rsidRPr="00B21196">
        <w:t xml:space="preserve">ominating </w:t>
      </w:r>
      <w:r w:rsidR="00B21196">
        <w:t>T</w:t>
      </w:r>
      <w:r w:rsidR="00B21196" w:rsidRPr="00B21196">
        <w:t>reatments A and B</w:t>
      </w:r>
      <w:bookmarkEnd w:id="39"/>
    </w:p>
    <w:tbl>
      <w:tblPr>
        <w:tblStyle w:val="TableGrid2"/>
        <w:tblW w:w="14035" w:type="dxa"/>
        <w:tblLook w:val="04A0" w:firstRow="1" w:lastRow="0" w:firstColumn="1" w:lastColumn="0" w:noHBand="0" w:noVBand="1"/>
      </w:tblPr>
      <w:tblGrid>
        <w:gridCol w:w="2245"/>
        <w:gridCol w:w="1980"/>
        <w:gridCol w:w="1962"/>
        <w:gridCol w:w="1962"/>
        <w:gridCol w:w="1962"/>
        <w:gridCol w:w="1962"/>
        <w:gridCol w:w="1962"/>
      </w:tblGrid>
      <w:tr w:rsidR="00A84023" w:rsidRPr="00860239" w14:paraId="7E2846A7" w14:textId="77777777" w:rsidTr="00E821C1">
        <w:trPr>
          <w:trHeight w:val="692"/>
          <w:tblHeader/>
        </w:trPr>
        <w:tc>
          <w:tcPr>
            <w:tcW w:w="2245" w:type="dxa"/>
            <w:hideMark/>
          </w:tcPr>
          <w:p w14:paraId="21A04C8B" w14:textId="77777777" w:rsidR="00A84023" w:rsidRPr="00860239" w:rsidRDefault="00A84023" w:rsidP="00E821C1">
            <w:pPr>
              <w:pStyle w:val="TableText"/>
              <w:spacing w:before="30" w:after="30"/>
              <w:rPr>
                <w:rFonts w:ascii="Calibri" w:hAnsi="Calibri" w:cs="Calibri"/>
                <w:b/>
                <w:sz w:val="20"/>
                <w:szCs w:val="20"/>
                <w:lang w:val="en-GB"/>
              </w:rPr>
            </w:pPr>
            <w:r w:rsidRPr="00860239">
              <w:rPr>
                <w:rFonts w:ascii="Calibri" w:hAnsi="Calibri" w:cs="Calibri"/>
                <w:b/>
                <w:sz w:val="20"/>
                <w:szCs w:val="20"/>
                <w:lang w:val="en-GB"/>
              </w:rPr>
              <w:t>Attribute</w:t>
            </w:r>
          </w:p>
        </w:tc>
        <w:tc>
          <w:tcPr>
            <w:tcW w:w="1980" w:type="dxa"/>
          </w:tcPr>
          <w:p w14:paraId="1DA538E1" w14:textId="77777777" w:rsidR="00A84023" w:rsidRPr="00860239" w:rsidRDefault="00A84023" w:rsidP="00E821C1">
            <w:pPr>
              <w:pStyle w:val="TableText"/>
              <w:spacing w:before="30" w:after="30"/>
              <w:rPr>
                <w:rFonts w:ascii="Calibri" w:hAnsi="Calibri" w:cs="Calibri"/>
                <w:b/>
                <w:sz w:val="20"/>
                <w:szCs w:val="20"/>
                <w:lang w:val="en-GB"/>
              </w:rPr>
            </w:pPr>
            <w:r w:rsidRPr="00860239">
              <w:rPr>
                <w:rFonts w:ascii="Calibri" w:hAnsi="Calibri" w:cs="Calibri"/>
                <w:b/>
                <w:sz w:val="20"/>
                <w:szCs w:val="20"/>
                <w:lang w:val="en-GB"/>
              </w:rPr>
              <w:t>Level</w:t>
            </w:r>
          </w:p>
        </w:tc>
        <w:tc>
          <w:tcPr>
            <w:tcW w:w="1962" w:type="dxa"/>
            <w:hideMark/>
          </w:tcPr>
          <w:p w14:paraId="6683D50C" w14:textId="77777777" w:rsidR="00A84023" w:rsidRPr="00860239" w:rsidRDefault="00A84023" w:rsidP="00E821C1">
            <w:pPr>
              <w:pStyle w:val="TableText"/>
              <w:spacing w:before="30" w:after="30"/>
              <w:jc w:val="center"/>
              <w:rPr>
                <w:rFonts w:ascii="Calibri" w:hAnsi="Calibri" w:cs="Calibri"/>
                <w:b/>
                <w:sz w:val="20"/>
                <w:szCs w:val="20"/>
                <w:lang w:val="en-GB"/>
              </w:rPr>
            </w:pPr>
            <w:r w:rsidRPr="00860239">
              <w:rPr>
                <w:rFonts w:ascii="Calibri" w:hAnsi="Calibri" w:cs="Calibri"/>
                <w:b/>
                <w:sz w:val="20"/>
                <w:szCs w:val="20"/>
                <w:lang w:val="en-GB"/>
              </w:rPr>
              <w:t>Trial (49.9%)</w:t>
            </w:r>
            <w:r w:rsidRPr="00860239">
              <w:rPr>
                <w:rFonts w:ascii="Calibri" w:hAnsi="Calibri" w:cs="Calibri"/>
                <w:b/>
                <w:bCs/>
                <w:sz w:val="20"/>
                <w:szCs w:val="20"/>
                <w:lang w:val="en-GB"/>
              </w:rPr>
              <w:br/>
              <w:t>Average Effect (SE)</w:t>
            </w:r>
          </w:p>
        </w:tc>
        <w:tc>
          <w:tcPr>
            <w:tcW w:w="1962" w:type="dxa"/>
            <w:hideMark/>
          </w:tcPr>
          <w:p w14:paraId="6A9107DF" w14:textId="77777777" w:rsidR="00A84023" w:rsidRPr="00860239" w:rsidRDefault="00A84023" w:rsidP="00E821C1">
            <w:pPr>
              <w:pStyle w:val="TableText"/>
              <w:spacing w:before="30" w:after="30"/>
              <w:jc w:val="center"/>
              <w:rPr>
                <w:rFonts w:ascii="Calibri" w:hAnsi="Calibri" w:cs="Calibri"/>
                <w:b/>
                <w:sz w:val="20"/>
                <w:szCs w:val="20"/>
                <w:lang w:val="en-GB"/>
              </w:rPr>
            </w:pPr>
            <w:r w:rsidRPr="00860239">
              <w:rPr>
                <w:rFonts w:ascii="Calibri" w:hAnsi="Calibri" w:cs="Calibri"/>
                <w:b/>
                <w:sz w:val="20"/>
                <w:szCs w:val="20"/>
                <w:lang w:val="en-GB"/>
              </w:rPr>
              <w:t>Real-world Alternative (39.3%)</w:t>
            </w:r>
            <w:r w:rsidRPr="00860239">
              <w:rPr>
                <w:rFonts w:ascii="Calibri" w:hAnsi="Calibri" w:cs="Calibri"/>
                <w:b/>
                <w:bCs/>
                <w:sz w:val="20"/>
                <w:szCs w:val="20"/>
                <w:lang w:val="en-GB"/>
              </w:rPr>
              <w:br/>
              <w:t>Average Effect (SE)</w:t>
            </w:r>
          </w:p>
        </w:tc>
        <w:tc>
          <w:tcPr>
            <w:tcW w:w="1962" w:type="dxa"/>
            <w:hideMark/>
          </w:tcPr>
          <w:p w14:paraId="58E7E009" w14:textId="508C2368" w:rsidR="00A84023" w:rsidRPr="00860239" w:rsidRDefault="00A84023" w:rsidP="00E821C1">
            <w:pPr>
              <w:pStyle w:val="TableText"/>
              <w:spacing w:before="30" w:after="30"/>
              <w:jc w:val="center"/>
              <w:rPr>
                <w:rFonts w:ascii="Calibri" w:hAnsi="Calibri" w:cs="Calibri"/>
                <w:b/>
                <w:sz w:val="20"/>
                <w:szCs w:val="20"/>
                <w:lang w:val="en-GB"/>
              </w:rPr>
            </w:pPr>
            <w:r w:rsidRPr="00860239">
              <w:rPr>
                <w:rFonts w:ascii="Calibri" w:hAnsi="Calibri" w:cs="Calibri"/>
                <w:b/>
                <w:bCs/>
                <w:sz w:val="20"/>
                <w:szCs w:val="20"/>
                <w:lang w:val="en-GB"/>
              </w:rPr>
              <w:t xml:space="preserve">Real-world with </w:t>
            </w:r>
            <w:r w:rsidR="00E67C06">
              <w:rPr>
                <w:rFonts w:ascii="Calibri" w:hAnsi="Calibri" w:cs="Calibri"/>
                <w:b/>
                <w:bCs/>
                <w:sz w:val="20"/>
                <w:szCs w:val="20"/>
                <w:lang w:val="en-GB"/>
              </w:rPr>
              <w:t>O</w:t>
            </w:r>
            <w:r w:rsidRPr="00860239">
              <w:rPr>
                <w:rFonts w:ascii="Calibri" w:hAnsi="Calibri" w:cs="Calibri"/>
                <w:b/>
                <w:sz w:val="20"/>
                <w:szCs w:val="20"/>
                <w:lang w:val="en-GB"/>
              </w:rPr>
              <w:t xml:space="preserve">pt-out </w:t>
            </w:r>
            <w:r w:rsidRPr="00860239">
              <w:rPr>
                <w:rFonts w:ascii="Calibri" w:hAnsi="Calibri" w:cs="Calibri"/>
                <w:b/>
                <w:bCs/>
                <w:sz w:val="20"/>
                <w:szCs w:val="20"/>
                <w:lang w:val="en-GB"/>
              </w:rPr>
              <w:t>(10.9%)</w:t>
            </w:r>
            <w:r w:rsidRPr="00860239">
              <w:rPr>
                <w:rFonts w:ascii="Calibri" w:hAnsi="Calibri" w:cs="Calibri"/>
                <w:b/>
                <w:bCs/>
                <w:sz w:val="20"/>
                <w:szCs w:val="20"/>
                <w:lang w:val="en-GB"/>
              </w:rPr>
              <w:br/>
              <w:t>Average Effect (SE)</w:t>
            </w:r>
          </w:p>
        </w:tc>
        <w:tc>
          <w:tcPr>
            <w:tcW w:w="1962" w:type="dxa"/>
          </w:tcPr>
          <w:p w14:paraId="528A93EF" w14:textId="77777777" w:rsidR="00A84023" w:rsidRPr="00860239" w:rsidRDefault="00A84023" w:rsidP="00E821C1">
            <w:pPr>
              <w:pStyle w:val="TableText"/>
              <w:spacing w:before="30" w:after="30"/>
              <w:jc w:val="center"/>
              <w:rPr>
                <w:rFonts w:ascii="Calibri" w:hAnsi="Calibri" w:cs="Calibri"/>
                <w:b/>
                <w:sz w:val="20"/>
                <w:szCs w:val="20"/>
                <w:lang w:val="en-GB"/>
              </w:rPr>
            </w:pPr>
            <w:r w:rsidRPr="00860239">
              <w:rPr>
                <w:rFonts w:ascii="Calibri" w:hAnsi="Calibri" w:cs="Calibri"/>
                <w:b/>
                <w:sz w:val="20"/>
                <w:szCs w:val="20"/>
                <w:lang w:val="en-GB"/>
              </w:rPr>
              <w:t>Country: Other (58.6%)</w:t>
            </w:r>
            <w:r w:rsidRPr="00860239">
              <w:rPr>
                <w:rFonts w:ascii="Calibri" w:hAnsi="Calibri" w:cs="Calibri"/>
                <w:b/>
                <w:bCs/>
                <w:sz w:val="20"/>
                <w:szCs w:val="20"/>
                <w:lang w:val="en-GB"/>
              </w:rPr>
              <w:br/>
              <w:t>Average Effect (SE)</w:t>
            </w:r>
          </w:p>
        </w:tc>
        <w:tc>
          <w:tcPr>
            <w:tcW w:w="1962" w:type="dxa"/>
          </w:tcPr>
          <w:p w14:paraId="295A096C" w14:textId="77777777" w:rsidR="00A84023" w:rsidRPr="00860239" w:rsidRDefault="00A84023" w:rsidP="00E821C1">
            <w:pPr>
              <w:pStyle w:val="TableText"/>
              <w:spacing w:before="30" w:after="30"/>
              <w:jc w:val="center"/>
              <w:rPr>
                <w:rFonts w:ascii="Calibri" w:hAnsi="Calibri" w:cs="Calibri"/>
                <w:b/>
                <w:sz w:val="20"/>
                <w:szCs w:val="20"/>
                <w:lang w:val="en-GB"/>
              </w:rPr>
            </w:pPr>
            <w:r w:rsidRPr="00860239">
              <w:rPr>
                <w:rFonts w:ascii="Calibri" w:hAnsi="Calibri" w:cs="Calibri"/>
                <w:b/>
                <w:sz w:val="20"/>
                <w:szCs w:val="20"/>
                <w:lang w:val="en-GB"/>
              </w:rPr>
              <w:t>Country: Germany (41.4%)</w:t>
            </w:r>
            <w:r w:rsidRPr="00860239">
              <w:rPr>
                <w:rFonts w:ascii="Calibri" w:hAnsi="Calibri" w:cs="Calibri"/>
                <w:b/>
                <w:bCs/>
                <w:sz w:val="20"/>
                <w:szCs w:val="20"/>
                <w:lang w:val="en-GB"/>
              </w:rPr>
              <w:br/>
              <w:t>Average Effect (SE)</w:t>
            </w:r>
          </w:p>
        </w:tc>
      </w:tr>
      <w:tr w:rsidR="00A84023" w:rsidRPr="00860239" w14:paraId="4806C88B" w14:textId="77777777" w:rsidTr="006F01C8">
        <w:tc>
          <w:tcPr>
            <w:tcW w:w="2245" w:type="dxa"/>
            <w:hideMark/>
          </w:tcPr>
          <w:p w14:paraId="6A2B6D60"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ASC</w:t>
            </w:r>
          </w:p>
        </w:tc>
        <w:tc>
          <w:tcPr>
            <w:tcW w:w="1980" w:type="dxa"/>
            <w:hideMark/>
          </w:tcPr>
          <w:p w14:paraId="1F0FEDB2"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Option 3</w:t>
            </w:r>
          </w:p>
        </w:tc>
        <w:tc>
          <w:tcPr>
            <w:tcW w:w="1962" w:type="dxa"/>
          </w:tcPr>
          <w:p w14:paraId="411E75C5"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4898D192"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29ACA110" w14:textId="1E7B9E17" w:rsidR="00A84023" w:rsidRPr="00860239" w:rsidRDefault="008B49DD"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-2.374 (0.473)***</w:t>
            </w:r>
          </w:p>
        </w:tc>
        <w:tc>
          <w:tcPr>
            <w:tcW w:w="1962" w:type="dxa"/>
          </w:tcPr>
          <w:p w14:paraId="5EABA02D" w14:textId="634CC078" w:rsidR="00A84023" w:rsidRPr="00860239" w:rsidRDefault="00AA17B9"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-2.374 (0.473)***</w:t>
            </w:r>
          </w:p>
        </w:tc>
        <w:tc>
          <w:tcPr>
            <w:tcW w:w="1962" w:type="dxa"/>
          </w:tcPr>
          <w:p w14:paraId="792CD57B" w14:textId="5B9DA02B" w:rsidR="00A84023" w:rsidRPr="00860239" w:rsidRDefault="000B0089"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-2.374 (0.473)***</w:t>
            </w:r>
          </w:p>
        </w:tc>
      </w:tr>
      <w:tr w:rsidR="00A84023" w:rsidRPr="00860239" w14:paraId="3425BEEC" w14:textId="77777777" w:rsidTr="006F01C8">
        <w:tc>
          <w:tcPr>
            <w:tcW w:w="2245" w:type="dxa"/>
            <w:vMerge w:val="restart"/>
            <w:hideMark/>
          </w:tcPr>
          <w:p w14:paraId="474855E3"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Time it takes to fall asleep</w:t>
            </w:r>
          </w:p>
        </w:tc>
        <w:tc>
          <w:tcPr>
            <w:tcW w:w="1980" w:type="dxa"/>
            <w:hideMark/>
          </w:tcPr>
          <w:p w14:paraId="3D13B3B1"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1 hour</w:t>
            </w:r>
          </w:p>
        </w:tc>
        <w:tc>
          <w:tcPr>
            <w:tcW w:w="1962" w:type="dxa"/>
          </w:tcPr>
          <w:p w14:paraId="37E1590E"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5B223A10"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4B1A58B2"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4CC9792F"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683AD5B7" w14:textId="77777777" w:rsidR="00A84023" w:rsidRPr="00860239" w:rsidRDefault="00A84023" w:rsidP="00E821C1">
            <w:pPr>
              <w:pStyle w:val="TableText"/>
              <w:spacing w:before="30" w:after="30"/>
              <w:jc w:val="center"/>
              <w:rPr>
                <w:rFonts w:ascii="Calibri" w:hAnsi="Calibri" w:cs="Calibri"/>
                <w:sz w:val="20"/>
                <w:szCs w:val="20"/>
                <w:lang w:val="en-GB"/>
              </w:rPr>
            </w:pPr>
          </w:p>
        </w:tc>
      </w:tr>
      <w:tr w:rsidR="00A84023" w:rsidRPr="00860239" w14:paraId="12B6F150" w14:textId="77777777" w:rsidTr="006F01C8">
        <w:tc>
          <w:tcPr>
            <w:tcW w:w="2245" w:type="dxa"/>
            <w:vMerge/>
            <w:hideMark/>
          </w:tcPr>
          <w:p w14:paraId="271A3DBA" w14:textId="77777777" w:rsidR="00A84023" w:rsidRPr="00860239" w:rsidRDefault="00A84023" w:rsidP="00E821C1">
            <w:pPr>
              <w:pStyle w:val="TableText"/>
              <w:spacing w:before="30" w:after="30"/>
              <w:rPr>
                <w:rFonts w:ascii="Calibri" w:hAnsi="Calibri" w:cs="Calibri"/>
                <w:sz w:val="20"/>
                <w:szCs w:val="20"/>
                <w:lang w:val="en-GB"/>
              </w:rPr>
            </w:pPr>
          </w:p>
        </w:tc>
        <w:tc>
          <w:tcPr>
            <w:tcW w:w="1980" w:type="dxa"/>
            <w:hideMark/>
          </w:tcPr>
          <w:p w14:paraId="34BEC1D1"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45 minutes</w:t>
            </w:r>
          </w:p>
        </w:tc>
        <w:tc>
          <w:tcPr>
            <w:tcW w:w="1962" w:type="dxa"/>
          </w:tcPr>
          <w:p w14:paraId="151E4013" w14:textId="469DA233" w:rsidR="00A84023" w:rsidRPr="00860239" w:rsidRDefault="00BF0B8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0.955 (0.149)***</w:t>
            </w:r>
          </w:p>
        </w:tc>
        <w:tc>
          <w:tcPr>
            <w:tcW w:w="1962" w:type="dxa"/>
          </w:tcPr>
          <w:p w14:paraId="448CE7E0" w14:textId="4B9A4F28" w:rsidR="00A84023" w:rsidRPr="00860239" w:rsidRDefault="006C10D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0.574 (0.116)***</w:t>
            </w:r>
          </w:p>
        </w:tc>
        <w:tc>
          <w:tcPr>
            <w:tcW w:w="1962" w:type="dxa"/>
          </w:tcPr>
          <w:p w14:paraId="6CA86772" w14:textId="49A64250" w:rsidR="00A84023" w:rsidRPr="00860239" w:rsidRDefault="006C10D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0.503 (0.129)***</w:t>
            </w:r>
          </w:p>
        </w:tc>
        <w:tc>
          <w:tcPr>
            <w:tcW w:w="1962" w:type="dxa"/>
          </w:tcPr>
          <w:p w14:paraId="13956FE9" w14:textId="485AFC6D" w:rsidR="00A84023" w:rsidRPr="00860239" w:rsidRDefault="009A1A5C"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0.667 (0.091)***</w:t>
            </w:r>
          </w:p>
        </w:tc>
        <w:tc>
          <w:tcPr>
            <w:tcW w:w="1962" w:type="dxa"/>
          </w:tcPr>
          <w:p w14:paraId="66F2FBE8" w14:textId="31E364D2" w:rsidR="00A84023" w:rsidRPr="00860239" w:rsidRDefault="009A1A5C"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0.688 (0.124)***</w:t>
            </w:r>
          </w:p>
        </w:tc>
      </w:tr>
      <w:tr w:rsidR="00A84023" w:rsidRPr="00860239" w14:paraId="78207D45" w14:textId="77777777" w:rsidTr="006F01C8">
        <w:tc>
          <w:tcPr>
            <w:tcW w:w="2245" w:type="dxa"/>
            <w:vMerge/>
            <w:hideMark/>
          </w:tcPr>
          <w:p w14:paraId="0F545179" w14:textId="77777777" w:rsidR="00A84023" w:rsidRPr="00860239" w:rsidRDefault="00A84023" w:rsidP="00E821C1">
            <w:pPr>
              <w:pStyle w:val="TableText"/>
              <w:spacing w:before="30" w:after="30"/>
              <w:rPr>
                <w:rFonts w:ascii="Calibri" w:hAnsi="Calibri" w:cs="Calibri"/>
                <w:sz w:val="20"/>
                <w:szCs w:val="20"/>
                <w:lang w:val="en-GB"/>
              </w:rPr>
            </w:pPr>
          </w:p>
        </w:tc>
        <w:tc>
          <w:tcPr>
            <w:tcW w:w="1980" w:type="dxa"/>
            <w:hideMark/>
          </w:tcPr>
          <w:p w14:paraId="30C64668"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30 minutes</w:t>
            </w:r>
          </w:p>
        </w:tc>
        <w:tc>
          <w:tcPr>
            <w:tcW w:w="1962" w:type="dxa"/>
          </w:tcPr>
          <w:p w14:paraId="4187C724" w14:textId="74B29AB1" w:rsidR="00A84023" w:rsidRPr="00860239" w:rsidRDefault="00BF0B8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0.587 (0.062)***</w:t>
            </w:r>
          </w:p>
        </w:tc>
        <w:tc>
          <w:tcPr>
            <w:tcW w:w="1962" w:type="dxa"/>
          </w:tcPr>
          <w:p w14:paraId="10EF953C" w14:textId="328D0CCB" w:rsidR="00A84023" w:rsidRPr="00860239" w:rsidRDefault="006C10D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0.419 (0.094)***</w:t>
            </w:r>
          </w:p>
        </w:tc>
        <w:tc>
          <w:tcPr>
            <w:tcW w:w="1962" w:type="dxa"/>
          </w:tcPr>
          <w:p w14:paraId="523CDA84" w14:textId="0ED0F245" w:rsidR="00A84023" w:rsidRPr="00860239" w:rsidRDefault="006C10D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0.115 (0.124)</w:t>
            </w:r>
          </w:p>
        </w:tc>
        <w:tc>
          <w:tcPr>
            <w:tcW w:w="1962" w:type="dxa"/>
          </w:tcPr>
          <w:p w14:paraId="0397CAE1" w14:textId="789AFDD6" w:rsidR="00A84023" w:rsidRPr="00860239" w:rsidRDefault="00BF0B8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0.376 (0.068)***</w:t>
            </w:r>
          </w:p>
        </w:tc>
        <w:tc>
          <w:tcPr>
            <w:tcW w:w="1962" w:type="dxa"/>
          </w:tcPr>
          <w:p w14:paraId="714ED3CE" w14:textId="7B10D109" w:rsidR="00A84023" w:rsidRPr="00860239" w:rsidRDefault="00BF0B84"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0.372 (0.078)***</w:t>
            </w:r>
          </w:p>
        </w:tc>
      </w:tr>
      <w:tr w:rsidR="00A84023" w:rsidRPr="00860239" w14:paraId="139F16E4" w14:textId="77777777" w:rsidTr="006F01C8">
        <w:tc>
          <w:tcPr>
            <w:tcW w:w="2245" w:type="dxa"/>
            <w:vMerge w:val="restart"/>
            <w:hideMark/>
          </w:tcPr>
          <w:p w14:paraId="1172AE97"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Total time asleep</w:t>
            </w:r>
          </w:p>
        </w:tc>
        <w:tc>
          <w:tcPr>
            <w:tcW w:w="1980" w:type="dxa"/>
            <w:hideMark/>
          </w:tcPr>
          <w:p w14:paraId="77A08755"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5 hours</w:t>
            </w:r>
          </w:p>
        </w:tc>
        <w:tc>
          <w:tcPr>
            <w:tcW w:w="1962" w:type="dxa"/>
          </w:tcPr>
          <w:p w14:paraId="6474B5B9"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6C6C5F22"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148A8EE5"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22989E44"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53FC5D96" w14:textId="77777777" w:rsidR="00A84023" w:rsidRPr="00860239" w:rsidRDefault="00A84023" w:rsidP="00E821C1">
            <w:pPr>
              <w:pStyle w:val="TableText"/>
              <w:spacing w:before="30" w:after="30"/>
              <w:jc w:val="center"/>
              <w:rPr>
                <w:rFonts w:ascii="Calibri" w:hAnsi="Calibri" w:cs="Calibri"/>
                <w:sz w:val="20"/>
                <w:szCs w:val="20"/>
                <w:lang w:val="en-GB"/>
              </w:rPr>
            </w:pPr>
          </w:p>
        </w:tc>
      </w:tr>
      <w:tr w:rsidR="00A84023" w:rsidRPr="00860239" w14:paraId="5433BC6B" w14:textId="77777777" w:rsidTr="006F01C8">
        <w:tc>
          <w:tcPr>
            <w:tcW w:w="2245" w:type="dxa"/>
            <w:vMerge/>
            <w:hideMark/>
          </w:tcPr>
          <w:p w14:paraId="593DE2AC" w14:textId="77777777" w:rsidR="00A84023" w:rsidRPr="00860239" w:rsidRDefault="00A84023" w:rsidP="00E821C1">
            <w:pPr>
              <w:pStyle w:val="TableText"/>
              <w:spacing w:before="30" w:after="30"/>
              <w:rPr>
                <w:rFonts w:ascii="Calibri" w:hAnsi="Calibri" w:cs="Calibri"/>
                <w:sz w:val="20"/>
                <w:szCs w:val="20"/>
                <w:lang w:val="en-GB"/>
              </w:rPr>
            </w:pPr>
          </w:p>
        </w:tc>
        <w:tc>
          <w:tcPr>
            <w:tcW w:w="1980" w:type="dxa"/>
            <w:hideMark/>
          </w:tcPr>
          <w:p w14:paraId="362DC304"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6 hours</w:t>
            </w:r>
          </w:p>
        </w:tc>
        <w:tc>
          <w:tcPr>
            <w:tcW w:w="1962" w:type="dxa"/>
          </w:tcPr>
          <w:p w14:paraId="149F44D3" w14:textId="4A8317D4" w:rsidR="00A84023" w:rsidRPr="00860239" w:rsidRDefault="007A7641"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0.252 (0.135)</w:t>
            </w:r>
          </w:p>
        </w:tc>
        <w:tc>
          <w:tcPr>
            <w:tcW w:w="1962" w:type="dxa"/>
          </w:tcPr>
          <w:p w14:paraId="3D201A5C" w14:textId="75FC4640" w:rsidR="00A84023" w:rsidRPr="00860239" w:rsidRDefault="007A7641"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0.279 (0.284)</w:t>
            </w:r>
          </w:p>
        </w:tc>
        <w:tc>
          <w:tcPr>
            <w:tcW w:w="1962" w:type="dxa"/>
          </w:tcPr>
          <w:p w14:paraId="13A00EBF" w14:textId="078575FC" w:rsidR="00A84023" w:rsidRPr="00860239" w:rsidRDefault="00905C10"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0.091 (0.171)</w:t>
            </w:r>
          </w:p>
        </w:tc>
        <w:tc>
          <w:tcPr>
            <w:tcW w:w="1962" w:type="dxa"/>
          </w:tcPr>
          <w:p w14:paraId="7E626842" w14:textId="4F6A4665" w:rsidR="00A84023" w:rsidRPr="00860239" w:rsidRDefault="001E1DBE"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0.097 (0.130)</w:t>
            </w:r>
          </w:p>
        </w:tc>
        <w:tc>
          <w:tcPr>
            <w:tcW w:w="1962" w:type="dxa"/>
          </w:tcPr>
          <w:p w14:paraId="2046B8FE" w14:textId="7E15C0F0" w:rsidR="00A84023" w:rsidRPr="00860239" w:rsidRDefault="001E1DBE"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0.317 (0.169)</w:t>
            </w:r>
          </w:p>
        </w:tc>
      </w:tr>
      <w:tr w:rsidR="00A84023" w:rsidRPr="00860239" w14:paraId="51E11807" w14:textId="77777777" w:rsidTr="006F01C8">
        <w:tc>
          <w:tcPr>
            <w:tcW w:w="2245" w:type="dxa"/>
            <w:vMerge/>
            <w:hideMark/>
          </w:tcPr>
          <w:p w14:paraId="5FD02E09" w14:textId="77777777" w:rsidR="00A84023" w:rsidRPr="00860239" w:rsidRDefault="00A84023" w:rsidP="00E821C1">
            <w:pPr>
              <w:pStyle w:val="TableText"/>
              <w:spacing w:before="30" w:after="30"/>
              <w:rPr>
                <w:rFonts w:ascii="Calibri" w:hAnsi="Calibri" w:cs="Calibri"/>
                <w:sz w:val="20"/>
                <w:szCs w:val="20"/>
                <w:lang w:val="en-GB"/>
              </w:rPr>
            </w:pPr>
          </w:p>
        </w:tc>
        <w:tc>
          <w:tcPr>
            <w:tcW w:w="1980" w:type="dxa"/>
            <w:hideMark/>
          </w:tcPr>
          <w:p w14:paraId="5082EEF4"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7 hours</w:t>
            </w:r>
          </w:p>
        </w:tc>
        <w:tc>
          <w:tcPr>
            <w:tcW w:w="1962" w:type="dxa"/>
          </w:tcPr>
          <w:p w14:paraId="4A15DEC2" w14:textId="41A20CCE" w:rsidR="00A84023" w:rsidRPr="00860239" w:rsidRDefault="007A7641"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0.758 (0.085)***</w:t>
            </w:r>
          </w:p>
        </w:tc>
        <w:tc>
          <w:tcPr>
            <w:tcW w:w="1962" w:type="dxa"/>
          </w:tcPr>
          <w:p w14:paraId="440F8354" w14:textId="2DF98EB2" w:rsidR="00A84023" w:rsidRPr="00860239" w:rsidRDefault="007A7641"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0.642 (0.112)***</w:t>
            </w:r>
          </w:p>
        </w:tc>
        <w:tc>
          <w:tcPr>
            <w:tcW w:w="1962" w:type="dxa"/>
          </w:tcPr>
          <w:p w14:paraId="222E18F7" w14:textId="167FFF55" w:rsidR="00A84023" w:rsidRPr="00860239" w:rsidRDefault="00905C10"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0.169 (0.157)</w:t>
            </w:r>
          </w:p>
        </w:tc>
        <w:tc>
          <w:tcPr>
            <w:tcW w:w="1962" w:type="dxa"/>
          </w:tcPr>
          <w:p w14:paraId="5D808156" w14:textId="48EE2848" w:rsidR="00A84023" w:rsidRPr="00860239" w:rsidRDefault="001E1DBE"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0.583 (0.099)***</w:t>
            </w:r>
          </w:p>
        </w:tc>
        <w:tc>
          <w:tcPr>
            <w:tcW w:w="1962" w:type="dxa"/>
          </w:tcPr>
          <w:p w14:paraId="25EEB6A1" w14:textId="017F91E4" w:rsidR="00A84023" w:rsidRPr="00860239" w:rsidRDefault="001E1DBE" w:rsidP="00E821C1">
            <w:pPr>
              <w:pStyle w:val="TableText"/>
              <w:spacing w:before="30" w:after="30"/>
              <w:jc w:val="center"/>
              <w:rPr>
                <w:rFonts w:ascii="Calibri" w:hAnsi="Calibri" w:cs="Calibri"/>
                <w:sz w:val="20"/>
                <w:szCs w:val="20"/>
                <w:lang w:val="en-GB"/>
              </w:rPr>
            </w:pPr>
            <w:r w:rsidRPr="00860239">
              <w:rPr>
                <w:rFonts w:ascii="Calibri" w:hAnsi="Calibri" w:cs="Calibri"/>
                <w:sz w:val="20"/>
                <w:szCs w:val="20"/>
                <w:lang w:val="en-GB"/>
              </w:rPr>
              <w:t>0.463 (0.110)***</w:t>
            </w:r>
          </w:p>
        </w:tc>
      </w:tr>
      <w:tr w:rsidR="00A84023" w:rsidRPr="00860239" w14:paraId="18E25A10" w14:textId="77777777" w:rsidTr="006F01C8">
        <w:tc>
          <w:tcPr>
            <w:tcW w:w="2245" w:type="dxa"/>
            <w:vMerge w:val="restart"/>
            <w:hideMark/>
          </w:tcPr>
          <w:p w14:paraId="4363A0B4"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Daytime functioning</w:t>
            </w:r>
          </w:p>
        </w:tc>
        <w:tc>
          <w:tcPr>
            <w:tcW w:w="1980" w:type="dxa"/>
            <w:hideMark/>
          </w:tcPr>
          <w:p w14:paraId="60190343" w14:textId="77777777" w:rsidR="00A84023" w:rsidRPr="00860239" w:rsidRDefault="00A84023" w:rsidP="00E821C1">
            <w:pPr>
              <w:pStyle w:val="TableText"/>
              <w:spacing w:before="30" w:after="30"/>
              <w:rPr>
                <w:rFonts w:ascii="Calibri" w:hAnsi="Calibri" w:cs="Calibri"/>
                <w:sz w:val="20"/>
                <w:szCs w:val="20"/>
                <w:lang w:val="en-GB"/>
              </w:rPr>
            </w:pPr>
            <w:r w:rsidRPr="00860239">
              <w:rPr>
                <w:rFonts w:ascii="Calibri" w:hAnsi="Calibri" w:cs="Calibri"/>
                <w:sz w:val="20"/>
                <w:szCs w:val="20"/>
                <w:lang w:val="en-GB"/>
              </w:rPr>
              <w:t>Difficulty functioning</w:t>
            </w:r>
          </w:p>
        </w:tc>
        <w:tc>
          <w:tcPr>
            <w:tcW w:w="1962" w:type="dxa"/>
          </w:tcPr>
          <w:p w14:paraId="3A9F146E"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03DF99CE"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341C1F25"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35E3A7D5" w14:textId="77777777" w:rsidR="00A84023" w:rsidRPr="00860239" w:rsidRDefault="00A84023" w:rsidP="00E821C1">
            <w:pPr>
              <w:pStyle w:val="TableText"/>
              <w:spacing w:before="30" w:after="30"/>
              <w:jc w:val="center"/>
              <w:rPr>
                <w:rFonts w:ascii="Calibri" w:hAnsi="Calibri" w:cs="Calibri"/>
                <w:sz w:val="20"/>
                <w:szCs w:val="20"/>
                <w:lang w:val="en-GB"/>
              </w:rPr>
            </w:pPr>
          </w:p>
        </w:tc>
        <w:tc>
          <w:tcPr>
            <w:tcW w:w="1962" w:type="dxa"/>
          </w:tcPr>
          <w:p w14:paraId="79AA649A" w14:textId="77777777" w:rsidR="00A84023" w:rsidRPr="00860239" w:rsidRDefault="00A84023" w:rsidP="00E821C1">
            <w:pPr>
              <w:pStyle w:val="TableText"/>
              <w:spacing w:before="30" w:after="30"/>
              <w:jc w:val="center"/>
              <w:rPr>
                <w:rFonts w:ascii="Calibri" w:hAnsi="Calibri" w:cs="Calibri"/>
                <w:sz w:val="20"/>
                <w:szCs w:val="20"/>
                <w:lang w:val="en-GB"/>
              </w:rPr>
            </w:pPr>
          </w:p>
        </w:tc>
      </w:tr>
      <w:tr w:rsidR="00860239" w:rsidRPr="00860239" w14:paraId="58FEF67E" w14:textId="77777777" w:rsidTr="006F01C8">
        <w:tc>
          <w:tcPr>
            <w:tcW w:w="2245" w:type="dxa"/>
            <w:vMerge/>
            <w:hideMark/>
          </w:tcPr>
          <w:p w14:paraId="3EA5E3DD"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7D237D22"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Restricted functioning</w:t>
            </w:r>
          </w:p>
        </w:tc>
        <w:tc>
          <w:tcPr>
            <w:tcW w:w="1962" w:type="dxa"/>
          </w:tcPr>
          <w:p w14:paraId="5584781D" w14:textId="6CADF75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2.407 (0.083)***</w:t>
            </w:r>
          </w:p>
        </w:tc>
        <w:tc>
          <w:tcPr>
            <w:tcW w:w="1962" w:type="dxa"/>
          </w:tcPr>
          <w:p w14:paraId="5600C6A0" w14:textId="0E2B4770"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1.220 (0.104)***</w:t>
            </w:r>
          </w:p>
        </w:tc>
        <w:tc>
          <w:tcPr>
            <w:tcW w:w="1962" w:type="dxa"/>
          </w:tcPr>
          <w:p w14:paraId="76D0DD03" w14:textId="059ABC2C"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0.979 (0.156)***</w:t>
            </w:r>
          </w:p>
        </w:tc>
        <w:tc>
          <w:tcPr>
            <w:tcW w:w="1962" w:type="dxa"/>
          </w:tcPr>
          <w:p w14:paraId="45BBA3B7" w14:textId="74C97C2C"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1.717 (0.079)***</w:t>
            </w:r>
          </w:p>
        </w:tc>
        <w:tc>
          <w:tcPr>
            <w:tcW w:w="1962" w:type="dxa"/>
          </w:tcPr>
          <w:p w14:paraId="4A848569" w14:textId="369EE44E"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1.354 (0.096)***</w:t>
            </w:r>
          </w:p>
        </w:tc>
      </w:tr>
      <w:tr w:rsidR="00860239" w:rsidRPr="00860239" w14:paraId="7DF8790E" w14:textId="77777777" w:rsidTr="006F01C8">
        <w:tc>
          <w:tcPr>
            <w:tcW w:w="2245" w:type="dxa"/>
            <w:vMerge/>
            <w:hideMark/>
          </w:tcPr>
          <w:p w14:paraId="48432873"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5373941A"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Fully functioning</w:t>
            </w:r>
          </w:p>
        </w:tc>
        <w:tc>
          <w:tcPr>
            <w:tcW w:w="1962" w:type="dxa"/>
          </w:tcPr>
          <w:p w14:paraId="1405787F" w14:textId="68F5FBB3"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3.786 (0.140)***</w:t>
            </w:r>
          </w:p>
        </w:tc>
        <w:tc>
          <w:tcPr>
            <w:tcW w:w="1962" w:type="dxa"/>
          </w:tcPr>
          <w:p w14:paraId="30EC6BD1" w14:textId="2D60552D"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1.968 (0.118)***</w:t>
            </w:r>
          </w:p>
        </w:tc>
        <w:tc>
          <w:tcPr>
            <w:tcW w:w="1962" w:type="dxa"/>
          </w:tcPr>
          <w:p w14:paraId="78F0F5EE" w14:textId="1C31A9F8"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1.244 (0.108)***</w:t>
            </w:r>
          </w:p>
        </w:tc>
        <w:tc>
          <w:tcPr>
            <w:tcW w:w="1962" w:type="dxa"/>
          </w:tcPr>
          <w:p w14:paraId="4F17B6D4" w14:textId="70AD98F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2.664 (0.109)***</w:t>
            </w:r>
          </w:p>
        </w:tc>
        <w:tc>
          <w:tcPr>
            <w:tcW w:w="1962" w:type="dxa"/>
          </w:tcPr>
          <w:p w14:paraId="5BCDB729" w14:textId="08A94C3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2.002 (0.120)***</w:t>
            </w:r>
          </w:p>
        </w:tc>
      </w:tr>
      <w:tr w:rsidR="00860239" w:rsidRPr="00860239" w14:paraId="077EEFD7" w14:textId="77777777" w:rsidTr="006F01C8">
        <w:tc>
          <w:tcPr>
            <w:tcW w:w="2245" w:type="dxa"/>
            <w:vMerge w:val="restart"/>
            <w:hideMark/>
          </w:tcPr>
          <w:p w14:paraId="40491422"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Likelihood of next morning dizziness/grogginess</w:t>
            </w:r>
          </w:p>
        </w:tc>
        <w:tc>
          <w:tcPr>
            <w:tcW w:w="1980" w:type="dxa"/>
            <w:hideMark/>
          </w:tcPr>
          <w:p w14:paraId="4E96348B"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0%</w:t>
            </w:r>
          </w:p>
        </w:tc>
        <w:tc>
          <w:tcPr>
            <w:tcW w:w="1962" w:type="dxa"/>
          </w:tcPr>
          <w:p w14:paraId="736A8A51"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59492CC0"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6746AE2B"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1D94A175"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6A02C651" w14:textId="77777777" w:rsidR="00860239" w:rsidRPr="00860239" w:rsidRDefault="00860239" w:rsidP="00860239">
            <w:pPr>
              <w:pStyle w:val="TableText"/>
              <w:spacing w:before="30" w:after="30"/>
              <w:jc w:val="center"/>
              <w:rPr>
                <w:rFonts w:ascii="Calibri" w:hAnsi="Calibri" w:cs="Calibri"/>
                <w:sz w:val="20"/>
                <w:szCs w:val="20"/>
                <w:lang w:val="en-GB"/>
              </w:rPr>
            </w:pPr>
          </w:p>
        </w:tc>
      </w:tr>
      <w:tr w:rsidR="00860239" w:rsidRPr="00860239" w14:paraId="102A9B9A" w14:textId="77777777" w:rsidTr="006F01C8">
        <w:tc>
          <w:tcPr>
            <w:tcW w:w="2245" w:type="dxa"/>
            <w:vMerge/>
            <w:hideMark/>
          </w:tcPr>
          <w:p w14:paraId="2BC3B97D"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0EAFB499"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10%</w:t>
            </w:r>
          </w:p>
        </w:tc>
        <w:tc>
          <w:tcPr>
            <w:tcW w:w="1962" w:type="dxa"/>
          </w:tcPr>
          <w:p w14:paraId="05B0104D" w14:textId="3FC5E60F"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-0.352 (0.066)***</w:t>
            </w:r>
          </w:p>
        </w:tc>
        <w:tc>
          <w:tcPr>
            <w:tcW w:w="1962" w:type="dxa"/>
          </w:tcPr>
          <w:p w14:paraId="4E6E0EB9" w14:textId="63B06FBE"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-0.274 (0.077)***</w:t>
            </w:r>
          </w:p>
        </w:tc>
        <w:tc>
          <w:tcPr>
            <w:tcW w:w="1962" w:type="dxa"/>
          </w:tcPr>
          <w:p w14:paraId="6F37A440" w14:textId="38525B99"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-0.232 (0.094)*</w:t>
            </w:r>
          </w:p>
        </w:tc>
        <w:tc>
          <w:tcPr>
            <w:tcW w:w="1962" w:type="dxa"/>
          </w:tcPr>
          <w:p w14:paraId="44A50B4F" w14:textId="4ED16A95"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-0.268 (0.062)***</w:t>
            </w:r>
          </w:p>
        </w:tc>
        <w:tc>
          <w:tcPr>
            <w:tcW w:w="1962" w:type="dxa"/>
          </w:tcPr>
          <w:p w14:paraId="0AAFAA72" w14:textId="61DCD50E"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-0.305 (0.090)***</w:t>
            </w:r>
          </w:p>
        </w:tc>
      </w:tr>
      <w:tr w:rsidR="00860239" w:rsidRPr="00860239" w14:paraId="22CB0AE1" w14:textId="77777777" w:rsidTr="00FA1299">
        <w:tc>
          <w:tcPr>
            <w:tcW w:w="2245" w:type="dxa"/>
            <w:vMerge/>
            <w:hideMark/>
          </w:tcPr>
          <w:p w14:paraId="4DA021A9"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13382B83"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20%</w:t>
            </w:r>
          </w:p>
        </w:tc>
        <w:tc>
          <w:tcPr>
            <w:tcW w:w="1962" w:type="dxa"/>
          </w:tcPr>
          <w:p w14:paraId="6CE9EF45" w14:textId="261793BC"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-0.910 (0.079)***</w:t>
            </w:r>
          </w:p>
        </w:tc>
        <w:tc>
          <w:tcPr>
            <w:tcW w:w="1962" w:type="dxa"/>
          </w:tcPr>
          <w:p w14:paraId="658D0A1F" w14:textId="02BBC869"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-0.469 (0.073)***</w:t>
            </w:r>
          </w:p>
        </w:tc>
        <w:tc>
          <w:tcPr>
            <w:tcW w:w="1962" w:type="dxa"/>
          </w:tcPr>
          <w:p w14:paraId="6ECA425E" w14:textId="4A90C184"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-0.708 (0.107)***</w:t>
            </w:r>
          </w:p>
        </w:tc>
        <w:tc>
          <w:tcPr>
            <w:tcW w:w="1962" w:type="dxa"/>
          </w:tcPr>
          <w:p w14:paraId="6060FAB2" w14:textId="52F2BAE8"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-0.717 (0.062)***</w:t>
            </w:r>
          </w:p>
        </w:tc>
        <w:tc>
          <w:tcPr>
            <w:tcW w:w="1962" w:type="dxa"/>
          </w:tcPr>
          <w:p w14:paraId="037E63E5" w14:textId="6FE6717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-0.674 (0.085)***</w:t>
            </w:r>
          </w:p>
        </w:tc>
      </w:tr>
      <w:tr w:rsidR="00860239" w:rsidRPr="00860239" w14:paraId="19288BEE" w14:textId="77777777" w:rsidTr="00FA1299">
        <w:tc>
          <w:tcPr>
            <w:tcW w:w="2245" w:type="dxa"/>
            <w:vMerge w:val="restart"/>
            <w:hideMark/>
          </w:tcPr>
          <w:p w14:paraId="626D268A"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Likelihood of falls in the night</w:t>
            </w:r>
          </w:p>
        </w:tc>
        <w:tc>
          <w:tcPr>
            <w:tcW w:w="1980" w:type="dxa"/>
            <w:hideMark/>
          </w:tcPr>
          <w:p w14:paraId="106C5CF2"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0%</w:t>
            </w:r>
          </w:p>
        </w:tc>
        <w:tc>
          <w:tcPr>
            <w:tcW w:w="1962" w:type="dxa"/>
          </w:tcPr>
          <w:p w14:paraId="2836571A"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47B85A36"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06699453"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1B6BEB4D"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shd w:val="clear" w:color="auto" w:fill="FFFFFF" w:themeFill="background1"/>
          </w:tcPr>
          <w:p w14:paraId="162EB6D3" w14:textId="77777777" w:rsidR="00860239" w:rsidRPr="00860239" w:rsidRDefault="00860239" w:rsidP="00860239">
            <w:pPr>
              <w:pStyle w:val="TableText"/>
              <w:spacing w:before="30" w:after="30"/>
              <w:jc w:val="center"/>
              <w:rPr>
                <w:rFonts w:ascii="Calibri" w:hAnsi="Calibri" w:cs="Calibri"/>
                <w:sz w:val="20"/>
                <w:szCs w:val="20"/>
                <w:lang w:val="en-GB"/>
              </w:rPr>
            </w:pPr>
          </w:p>
        </w:tc>
      </w:tr>
      <w:tr w:rsidR="00860239" w:rsidRPr="00860239" w14:paraId="282F282D" w14:textId="77777777" w:rsidTr="006F01C8">
        <w:tc>
          <w:tcPr>
            <w:tcW w:w="2245" w:type="dxa"/>
            <w:vMerge/>
            <w:hideMark/>
          </w:tcPr>
          <w:p w14:paraId="438CE3AE"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0F076939"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5%</w:t>
            </w:r>
          </w:p>
        </w:tc>
        <w:tc>
          <w:tcPr>
            <w:tcW w:w="1962" w:type="dxa"/>
          </w:tcPr>
          <w:p w14:paraId="2A5C6F79" w14:textId="718B554E"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-0.615 (0.110)***</w:t>
            </w:r>
          </w:p>
        </w:tc>
        <w:tc>
          <w:tcPr>
            <w:tcW w:w="1962" w:type="dxa"/>
          </w:tcPr>
          <w:p w14:paraId="372D3E8A" w14:textId="79040556"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-0.150 (0.107)</w:t>
            </w:r>
          </w:p>
        </w:tc>
        <w:tc>
          <w:tcPr>
            <w:tcW w:w="1962" w:type="dxa"/>
          </w:tcPr>
          <w:p w14:paraId="5DC4F5D8" w14:textId="2E5CC2FD"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-0.671 (0.124)***</w:t>
            </w:r>
          </w:p>
        </w:tc>
        <w:tc>
          <w:tcPr>
            <w:tcW w:w="1962" w:type="dxa"/>
          </w:tcPr>
          <w:p w14:paraId="681844C5" w14:textId="44F93BE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-0.450 (0.075)***</w:t>
            </w:r>
          </w:p>
        </w:tc>
        <w:tc>
          <w:tcPr>
            <w:tcW w:w="1962" w:type="dxa"/>
          </w:tcPr>
          <w:p w14:paraId="06132997" w14:textId="769B09D0"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-0.507 (0.105)***</w:t>
            </w:r>
          </w:p>
        </w:tc>
      </w:tr>
      <w:tr w:rsidR="00860239" w:rsidRPr="00860239" w14:paraId="7A90FB2D" w14:textId="77777777" w:rsidTr="006F01C8">
        <w:tc>
          <w:tcPr>
            <w:tcW w:w="2245" w:type="dxa"/>
            <w:vMerge/>
            <w:hideMark/>
          </w:tcPr>
          <w:p w14:paraId="3425012B"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0AAA98A7"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10%</w:t>
            </w:r>
          </w:p>
        </w:tc>
        <w:tc>
          <w:tcPr>
            <w:tcW w:w="1962" w:type="dxa"/>
          </w:tcPr>
          <w:p w14:paraId="4DAF03D4" w14:textId="09549284"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-0.669 (0.123)***</w:t>
            </w:r>
          </w:p>
        </w:tc>
        <w:tc>
          <w:tcPr>
            <w:tcW w:w="1962" w:type="dxa"/>
          </w:tcPr>
          <w:p w14:paraId="4E32A898" w14:textId="2A4D9FFE"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-0.161 (0.084)</w:t>
            </w:r>
          </w:p>
        </w:tc>
        <w:tc>
          <w:tcPr>
            <w:tcW w:w="1962" w:type="dxa"/>
          </w:tcPr>
          <w:p w14:paraId="087A9B20" w14:textId="37B13C2D"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-0.391 (0.144)**</w:t>
            </w:r>
          </w:p>
        </w:tc>
        <w:tc>
          <w:tcPr>
            <w:tcW w:w="1962" w:type="dxa"/>
          </w:tcPr>
          <w:p w14:paraId="629DCE2D" w14:textId="287B32A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-0.404 (0.087)***</w:t>
            </w:r>
          </w:p>
        </w:tc>
        <w:tc>
          <w:tcPr>
            <w:tcW w:w="1962" w:type="dxa"/>
          </w:tcPr>
          <w:p w14:paraId="5AFB6CFD" w14:textId="34D463E1"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-0.410 (0.108)***</w:t>
            </w:r>
          </w:p>
        </w:tc>
      </w:tr>
      <w:tr w:rsidR="00860239" w:rsidRPr="00860239" w14:paraId="31B79AAA" w14:textId="77777777" w:rsidTr="006F01C8">
        <w:tc>
          <w:tcPr>
            <w:tcW w:w="2245" w:type="dxa"/>
            <w:vMerge w:val="restart"/>
            <w:hideMark/>
          </w:tcPr>
          <w:p w14:paraId="2700E250"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Treatment withdrawal</w:t>
            </w:r>
          </w:p>
        </w:tc>
        <w:tc>
          <w:tcPr>
            <w:tcW w:w="1980" w:type="dxa"/>
            <w:hideMark/>
          </w:tcPr>
          <w:p w14:paraId="67F6DF5E"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No withdrawal</w:t>
            </w:r>
          </w:p>
        </w:tc>
        <w:tc>
          <w:tcPr>
            <w:tcW w:w="1962" w:type="dxa"/>
          </w:tcPr>
          <w:p w14:paraId="04E3FDDB"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398E72D5"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28D818AB"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05370FF2"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2C6B76C1" w14:textId="77777777" w:rsidR="00860239" w:rsidRPr="00860239" w:rsidRDefault="00860239" w:rsidP="00860239">
            <w:pPr>
              <w:pStyle w:val="TableText"/>
              <w:spacing w:before="30" w:after="30"/>
              <w:jc w:val="center"/>
              <w:rPr>
                <w:rFonts w:ascii="Calibri" w:hAnsi="Calibri" w:cs="Calibri"/>
                <w:sz w:val="20"/>
                <w:szCs w:val="20"/>
                <w:lang w:val="en-GB"/>
              </w:rPr>
            </w:pPr>
          </w:p>
        </w:tc>
      </w:tr>
      <w:tr w:rsidR="00860239" w:rsidRPr="00860239" w14:paraId="2C19C052" w14:textId="77777777" w:rsidTr="006F01C8">
        <w:tc>
          <w:tcPr>
            <w:tcW w:w="2245" w:type="dxa"/>
            <w:vMerge/>
            <w:hideMark/>
          </w:tcPr>
          <w:p w14:paraId="6BB52959"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20002103"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Moderate withdrawal</w:t>
            </w:r>
          </w:p>
        </w:tc>
        <w:tc>
          <w:tcPr>
            <w:tcW w:w="1962" w:type="dxa"/>
          </w:tcPr>
          <w:p w14:paraId="3FFF364C" w14:textId="0C858B20"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-0.952 (0.115)***</w:t>
            </w:r>
          </w:p>
        </w:tc>
        <w:tc>
          <w:tcPr>
            <w:tcW w:w="1962" w:type="dxa"/>
          </w:tcPr>
          <w:p w14:paraId="3CD2E304" w14:textId="7EFFA577"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-0.802 (0.090)***</w:t>
            </w:r>
          </w:p>
        </w:tc>
        <w:tc>
          <w:tcPr>
            <w:tcW w:w="1962" w:type="dxa"/>
          </w:tcPr>
          <w:p w14:paraId="015BEF64" w14:textId="255E6324"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-0.724 (0.116)***</w:t>
            </w:r>
          </w:p>
        </w:tc>
        <w:tc>
          <w:tcPr>
            <w:tcW w:w="1962" w:type="dxa"/>
          </w:tcPr>
          <w:p w14:paraId="3EFB8820" w14:textId="1952290D"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-0.827 (0.079)***</w:t>
            </w:r>
          </w:p>
        </w:tc>
        <w:tc>
          <w:tcPr>
            <w:tcW w:w="1962" w:type="dxa"/>
          </w:tcPr>
          <w:p w14:paraId="52A20153" w14:textId="53087731"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-0.825 (0.121)***</w:t>
            </w:r>
          </w:p>
        </w:tc>
      </w:tr>
      <w:tr w:rsidR="00860239" w:rsidRPr="00860239" w14:paraId="126EC4BE" w14:textId="77777777" w:rsidTr="006F01C8">
        <w:tc>
          <w:tcPr>
            <w:tcW w:w="2245" w:type="dxa"/>
            <w:vMerge/>
            <w:hideMark/>
          </w:tcPr>
          <w:p w14:paraId="72F3C43B"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0CBBFF5A"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Severe withdrawal</w:t>
            </w:r>
          </w:p>
        </w:tc>
        <w:tc>
          <w:tcPr>
            <w:tcW w:w="1962" w:type="dxa"/>
          </w:tcPr>
          <w:p w14:paraId="233FD32C" w14:textId="7A3714CD"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-3.185 (0.130)***</w:t>
            </w:r>
          </w:p>
        </w:tc>
        <w:tc>
          <w:tcPr>
            <w:tcW w:w="1962" w:type="dxa"/>
          </w:tcPr>
          <w:p w14:paraId="629510A8" w14:textId="307BD066"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-2.187 (0.140)***</w:t>
            </w:r>
          </w:p>
        </w:tc>
        <w:tc>
          <w:tcPr>
            <w:tcW w:w="1962" w:type="dxa"/>
          </w:tcPr>
          <w:p w14:paraId="0BACD66D" w14:textId="310E18EC"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-1.233 (0.143)***</w:t>
            </w:r>
          </w:p>
        </w:tc>
        <w:tc>
          <w:tcPr>
            <w:tcW w:w="1962" w:type="dxa"/>
          </w:tcPr>
          <w:p w14:paraId="00AABB77" w14:textId="7FFD9409"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-2.303 (0.115)***</w:t>
            </w:r>
          </w:p>
        </w:tc>
        <w:tc>
          <w:tcPr>
            <w:tcW w:w="1962" w:type="dxa"/>
          </w:tcPr>
          <w:p w14:paraId="30E6699F" w14:textId="06D1857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-2.101 (0.154)***</w:t>
            </w:r>
          </w:p>
        </w:tc>
      </w:tr>
      <w:tr w:rsidR="00860239" w:rsidRPr="00860239" w14:paraId="678D04CA" w14:textId="77777777" w:rsidTr="006F01C8">
        <w:tc>
          <w:tcPr>
            <w:tcW w:w="2245" w:type="dxa"/>
            <w:vMerge w:val="restart"/>
            <w:hideMark/>
          </w:tcPr>
          <w:p w14:paraId="3E7E730B"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Likelihood of abnormal thoughts and behavioural changes</w:t>
            </w:r>
          </w:p>
        </w:tc>
        <w:tc>
          <w:tcPr>
            <w:tcW w:w="1980" w:type="dxa"/>
            <w:hideMark/>
          </w:tcPr>
          <w:p w14:paraId="1410502B"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0%</w:t>
            </w:r>
          </w:p>
        </w:tc>
        <w:tc>
          <w:tcPr>
            <w:tcW w:w="1962" w:type="dxa"/>
          </w:tcPr>
          <w:p w14:paraId="50E03146"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43CF3859"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7FB19A13"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5B70D2BF" w14:textId="77777777" w:rsidR="00860239" w:rsidRPr="00860239" w:rsidRDefault="00860239" w:rsidP="00860239">
            <w:pPr>
              <w:pStyle w:val="TableText"/>
              <w:spacing w:before="30" w:after="30"/>
              <w:jc w:val="center"/>
              <w:rPr>
                <w:rFonts w:ascii="Calibri" w:hAnsi="Calibri" w:cs="Calibri"/>
                <w:sz w:val="20"/>
                <w:szCs w:val="20"/>
                <w:lang w:val="en-GB"/>
              </w:rPr>
            </w:pPr>
          </w:p>
        </w:tc>
        <w:tc>
          <w:tcPr>
            <w:tcW w:w="1962" w:type="dxa"/>
          </w:tcPr>
          <w:p w14:paraId="1251CF5E" w14:textId="77777777" w:rsidR="00860239" w:rsidRPr="00860239" w:rsidRDefault="00860239" w:rsidP="00860239">
            <w:pPr>
              <w:pStyle w:val="TableText"/>
              <w:spacing w:before="30" w:after="30"/>
              <w:jc w:val="center"/>
              <w:rPr>
                <w:rFonts w:ascii="Calibri" w:hAnsi="Calibri" w:cs="Calibri"/>
                <w:sz w:val="20"/>
                <w:szCs w:val="20"/>
                <w:lang w:val="en-GB"/>
              </w:rPr>
            </w:pPr>
          </w:p>
        </w:tc>
      </w:tr>
      <w:tr w:rsidR="00860239" w:rsidRPr="00860239" w14:paraId="16103CD5" w14:textId="77777777" w:rsidTr="00FA1299">
        <w:tc>
          <w:tcPr>
            <w:tcW w:w="2245" w:type="dxa"/>
            <w:vMerge/>
            <w:hideMark/>
          </w:tcPr>
          <w:p w14:paraId="27FDA9B4"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49641C95"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6%</w:t>
            </w:r>
          </w:p>
        </w:tc>
        <w:tc>
          <w:tcPr>
            <w:tcW w:w="1962" w:type="dxa"/>
          </w:tcPr>
          <w:p w14:paraId="20A950D4" w14:textId="2E25F5EF"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-0.665 (0.068)***</w:t>
            </w:r>
          </w:p>
        </w:tc>
        <w:tc>
          <w:tcPr>
            <w:tcW w:w="1962" w:type="dxa"/>
          </w:tcPr>
          <w:p w14:paraId="1A8EA08C" w14:textId="18F6B0CC"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-0.209 (0.064)**</w:t>
            </w:r>
          </w:p>
        </w:tc>
        <w:tc>
          <w:tcPr>
            <w:tcW w:w="1962" w:type="dxa"/>
          </w:tcPr>
          <w:p w14:paraId="6CB1D1EE" w14:textId="04DEDC19"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-0.292 (0.072)***</w:t>
            </w:r>
          </w:p>
        </w:tc>
        <w:tc>
          <w:tcPr>
            <w:tcW w:w="1962" w:type="dxa"/>
          </w:tcPr>
          <w:p w14:paraId="7CCF84B4" w14:textId="3E2525F0"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-0.427 (0.061)***</w:t>
            </w:r>
          </w:p>
        </w:tc>
        <w:tc>
          <w:tcPr>
            <w:tcW w:w="1962" w:type="dxa"/>
            <w:shd w:val="clear" w:color="auto" w:fill="FFFFFF" w:themeFill="background1"/>
          </w:tcPr>
          <w:p w14:paraId="4022E74D" w14:textId="2EF9167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-0.350 (0.061)***</w:t>
            </w:r>
          </w:p>
        </w:tc>
      </w:tr>
      <w:tr w:rsidR="00860239" w:rsidRPr="00860239" w14:paraId="500465C2" w14:textId="77777777" w:rsidTr="00FA1299">
        <w:tc>
          <w:tcPr>
            <w:tcW w:w="2245" w:type="dxa"/>
            <w:vMerge/>
            <w:hideMark/>
          </w:tcPr>
          <w:p w14:paraId="07FA7247" w14:textId="77777777" w:rsidR="00860239" w:rsidRPr="00860239" w:rsidRDefault="00860239" w:rsidP="00860239">
            <w:pPr>
              <w:pStyle w:val="TableText"/>
              <w:spacing w:before="30" w:after="30"/>
              <w:rPr>
                <w:rFonts w:ascii="Calibri" w:hAnsi="Calibri" w:cs="Calibri"/>
                <w:sz w:val="20"/>
                <w:szCs w:val="20"/>
                <w:lang w:val="en-GB"/>
              </w:rPr>
            </w:pPr>
          </w:p>
        </w:tc>
        <w:tc>
          <w:tcPr>
            <w:tcW w:w="1980" w:type="dxa"/>
            <w:hideMark/>
          </w:tcPr>
          <w:p w14:paraId="2DFEB86E" w14:textId="77777777" w:rsidR="00860239" w:rsidRPr="00860239" w:rsidRDefault="00860239" w:rsidP="00860239">
            <w:pPr>
              <w:pStyle w:val="TableText"/>
              <w:spacing w:before="30" w:after="30"/>
              <w:rPr>
                <w:rFonts w:ascii="Calibri" w:hAnsi="Calibri" w:cs="Calibri"/>
                <w:sz w:val="20"/>
                <w:szCs w:val="20"/>
                <w:lang w:val="en-GB"/>
              </w:rPr>
            </w:pPr>
            <w:r w:rsidRPr="00860239">
              <w:rPr>
                <w:rFonts w:ascii="Calibri" w:hAnsi="Calibri" w:cs="Calibri"/>
                <w:sz w:val="20"/>
                <w:szCs w:val="20"/>
                <w:lang w:val="en-GB"/>
              </w:rPr>
              <w:t>12%</w:t>
            </w:r>
          </w:p>
        </w:tc>
        <w:tc>
          <w:tcPr>
            <w:tcW w:w="1962" w:type="dxa"/>
          </w:tcPr>
          <w:p w14:paraId="1FF61500" w14:textId="0158963D"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-1.330 (0.137)***</w:t>
            </w:r>
          </w:p>
        </w:tc>
        <w:tc>
          <w:tcPr>
            <w:tcW w:w="1962" w:type="dxa"/>
          </w:tcPr>
          <w:p w14:paraId="3E906DF4" w14:textId="4AE9507C"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-0.418 (0.129)**</w:t>
            </w:r>
          </w:p>
        </w:tc>
        <w:tc>
          <w:tcPr>
            <w:tcW w:w="1962" w:type="dxa"/>
          </w:tcPr>
          <w:p w14:paraId="45D6F205" w14:textId="74AE4DB2"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-0.584 (0.145)***</w:t>
            </w:r>
          </w:p>
        </w:tc>
        <w:tc>
          <w:tcPr>
            <w:tcW w:w="1962" w:type="dxa"/>
          </w:tcPr>
          <w:p w14:paraId="620F957D" w14:textId="322D4E04"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-0.855 (0.122)***</w:t>
            </w:r>
          </w:p>
        </w:tc>
        <w:tc>
          <w:tcPr>
            <w:tcW w:w="1962" w:type="dxa"/>
          </w:tcPr>
          <w:p w14:paraId="0AE6B6ED" w14:textId="24DED773" w:rsidR="00860239" w:rsidRPr="00860239" w:rsidRDefault="00860239" w:rsidP="00860239">
            <w:pPr>
              <w:pStyle w:val="TableText"/>
              <w:spacing w:before="30" w:after="30"/>
              <w:jc w:val="center"/>
              <w:rPr>
                <w:rFonts w:ascii="Calibri" w:hAnsi="Calibri" w:cs="Calibri"/>
                <w:sz w:val="20"/>
                <w:szCs w:val="20"/>
                <w:lang w:val="en-GB"/>
              </w:rPr>
            </w:pPr>
            <w:r w:rsidRPr="00860239">
              <w:rPr>
                <w:rFonts w:ascii="Calibri" w:hAnsi="Calibri" w:cs="Calibri"/>
                <w:sz w:val="20"/>
                <w:szCs w:val="20"/>
              </w:rPr>
              <w:t>-0.700 (0.121)***</w:t>
            </w:r>
          </w:p>
        </w:tc>
      </w:tr>
      <w:tr w:rsidR="00B94CDD" w:rsidRPr="006939CD" w14:paraId="07C1D27C" w14:textId="77777777" w:rsidTr="00FA1299">
        <w:tc>
          <w:tcPr>
            <w:tcW w:w="2245" w:type="dxa"/>
            <w:vMerge w:val="restart"/>
            <w:hideMark/>
          </w:tcPr>
          <w:p w14:paraId="53C09E24" w14:textId="77777777" w:rsidR="00B94CDD" w:rsidRPr="006939CD" w:rsidRDefault="00B94CDD" w:rsidP="00B94CDD">
            <w:pPr>
              <w:pStyle w:val="TableText"/>
              <w:keepNext/>
              <w:spacing w:before="30" w:after="30"/>
              <w:rPr>
                <w:rFonts w:ascii="Calibri" w:hAnsi="Calibri" w:cs="Calibri"/>
                <w:szCs w:val="18"/>
                <w:lang w:val="en-GB"/>
              </w:rPr>
            </w:pPr>
            <w:r w:rsidRPr="006939CD">
              <w:rPr>
                <w:rFonts w:ascii="Calibri" w:hAnsi="Calibri" w:cs="Calibri"/>
                <w:szCs w:val="18"/>
                <w:lang w:val="en-GB"/>
              </w:rPr>
              <w:t>Scale constant</w:t>
            </w:r>
          </w:p>
        </w:tc>
        <w:tc>
          <w:tcPr>
            <w:tcW w:w="1980" w:type="dxa"/>
            <w:hideMark/>
          </w:tcPr>
          <w:p w14:paraId="1F7F9CAD" w14:textId="6C6464AF" w:rsidR="00B94CDD" w:rsidRPr="006939CD" w:rsidRDefault="00B94CDD" w:rsidP="00B94CDD">
            <w:pPr>
              <w:pStyle w:val="TableText"/>
              <w:keepNext/>
              <w:spacing w:before="30" w:after="30"/>
              <w:rPr>
                <w:rFonts w:ascii="Calibri" w:hAnsi="Calibri" w:cs="Calibri"/>
                <w:szCs w:val="18"/>
                <w:lang w:val="en-GB"/>
              </w:rPr>
            </w:pPr>
            <w:r w:rsidRPr="006939CD">
              <w:rPr>
                <w:rFonts w:ascii="Calibri" w:hAnsi="Calibri" w:cs="Calibri"/>
                <w:szCs w:val="18"/>
                <w:lang w:val="en-GB"/>
              </w:rPr>
              <w:t>Opt-out</w:t>
            </w:r>
          </w:p>
        </w:tc>
        <w:tc>
          <w:tcPr>
            <w:tcW w:w="1962" w:type="dxa"/>
          </w:tcPr>
          <w:p w14:paraId="7DAA6B44" w14:textId="075557F0" w:rsidR="00B94CDD" w:rsidRPr="006939CD" w:rsidRDefault="00B94CDD" w:rsidP="00B94CDD">
            <w:pPr>
              <w:pStyle w:val="TableText"/>
              <w:keepNext/>
              <w:spacing w:before="30" w:after="30"/>
              <w:jc w:val="center"/>
              <w:rPr>
                <w:rFonts w:ascii="Calibri" w:hAnsi="Calibri" w:cs="Calibri"/>
                <w:szCs w:val="18"/>
                <w:lang w:val="en-GB"/>
              </w:rPr>
            </w:pPr>
            <w:r w:rsidRPr="006939CD">
              <w:rPr>
                <w:rFonts w:ascii="Calibri" w:hAnsi="Calibri" w:cs="Calibri"/>
                <w:szCs w:val="18"/>
                <w:lang w:val="en-GB"/>
              </w:rPr>
              <w:t>0.296 (0.039)***</w:t>
            </w:r>
          </w:p>
        </w:tc>
        <w:tc>
          <w:tcPr>
            <w:tcW w:w="1962" w:type="dxa"/>
          </w:tcPr>
          <w:p w14:paraId="0DE2086A" w14:textId="77777777" w:rsidR="00B94CDD" w:rsidRPr="006939CD" w:rsidRDefault="00B94CDD" w:rsidP="00B94CDD">
            <w:pPr>
              <w:pStyle w:val="TableText"/>
              <w:keepNext/>
              <w:spacing w:before="30" w:after="30"/>
              <w:jc w:val="center"/>
              <w:rPr>
                <w:rFonts w:ascii="Calibri" w:hAnsi="Calibri" w:cs="Calibri"/>
                <w:szCs w:val="18"/>
                <w:lang w:val="en-GB"/>
              </w:rPr>
            </w:pPr>
          </w:p>
        </w:tc>
        <w:tc>
          <w:tcPr>
            <w:tcW w:w="1962" w:type="dxa"/>
          </w:tcPr>
          <w:p w14:paraId="336995F6" w14:textId="629BFA90" w:rsidR="00B94CDD" w:rsidRPr="006939CD" w:rsidRDefault="00B94CDD" w:rsidP="00B94CDD">
            <w:pPr>
              <w:pStyle w:val="TableText"/>
              <w:keepNext/>
              <w:spacing w:before="30" w:after="30"/>
              <w:jc w:val="center"/>
              <w:rPr>
                <w:rFonts w:ascii="Calibri" w:hAnsi="Calibri" w:cs="Calibri"/>
                <w:szCs w:val="18"/>
                <w:lang w:val="en-GB"/>
              </w:rPr>
            </w:pPr>
          </w:p>
        </w:tc>
        <w:tc>
          <w:tcPr>
            <w:tcW w:w="1962" w:type="dxa"/>
          </w:tcPr>
          <w:p w14:paraId="74AAD4D5" w14:textId="77777777" w:rsidR="00B94CDD" w:rsidRPr="006939CD" w:rsidRDefault="00B94CDD" w:rsidP="00B94CDD">
            <w:pPr>
              <w:pStyle w:val="TableText"/>
              <w:keepNext/>
              <w:spacing w:before="30" w:after="30"/>
              <w:jc w:val="center"/>
              <w:rPr>
                <w:rFonts w:ascii="Calibri" w:hAnsi="Calibri" w:cs="Calibri"/>
                <w:szCs w:val="18"/>
                <w:lang w:val="en-GB"/>
              </w:rPr>
            </w:pPr>
          </w:p>
        </w:tc>
        <w:tc>
          <w:tcPr>
            <w:tcW w:w="1962" w:type="dxa"/>
          </w:tcPr>
          <w:p w14:paraId="58B3E0BF" w14:textId="77777777" w:rsidR="00B94CDD" w:rsidRPr="006939CD" w:rsidRDefault="00B94CDD" w:rsidP="00B94CDD">
            <w:pPr>
              <w:pStyle w:val="TableText"/>
              <w:keepNext/>
              <w:spacing w:before="30" w:after="30"/>
              <w:jc w:val="center"/>
              <w:rPr>
                <w:rFonts w:ascii="Calibri" w:hAnsi="Calibri" w:cs="Calibri"/>
                <w:szCs w:val="18"/>
                <w:lang w:val="en-GB"/>
              </w:rPr>
            </w:pPr>
          </w:p>
        </w:tc>
      </w:tr>
      <w:tr w:rsidR="00B94CDD" w:rsidRPr="006939CD" w14:paraId="660036D5" w14:textId="77777777" w:rsidTr="00FA1299">
        <w:tc>
          <w:tcPr>
            <w:tcW w:w="2245" w:type="dxa"/>
            <w:vMerge/>
            <w:hideMark/>
          </w:tcPr>
          <w:p w14:paraId="31B4A362" w14:textId="77777777" w:rsidR="00B94CDD" w:rsidRPr="006939CD" w:rsidRDefault="00B94CDD" w:rsidP="00B94CDD">
            <w:pPr>
              <w:pStyle w:val="TableText"/>
              <w:spacing w:before="30" w:after="30"/>
              <w:rPr>
                <w:rFonts w:ascii="Calibri" w:hAnsi="Calibri" w:cs="Calibri"/>
                <w:szCs w:val="18"/>
                <w:lang w:val="en-GB"/>
              </w:rPr>
            </w:pPr>
          </w:p>
        </w:tc>
        <w:tc>
          <w:tcPr>
            <w:tcW w:w="1980" w:type="dxa"/>
            <w:hideMark/>
          </w:tcPr>
          <w:p w14:paraId="79ECB340" w14:textId="77777777" w:rsidR="00B94CDD" w:rsidRPr="006939CD" w:rsidRDefault="00B94CDD" w:rsidP="00B94CDD">
            <w:pPr>
              <w:pStyle w:val="TableText"/>
              <w:spacing w:before="30" w:after="30"/>
              <w:rPr>
                <w:rFonts w:ascii="Calibri" w:hAnsi="Calibri" w:cs="Calibri"/>
                <w:szCs w:val="18"/>
                <w:lang w:val="en-GB"/>
              </w:rPr>
            </w:pPr>
            <w:r w:rsidRPr="006939CD">
              <w:rPr>
                <w:rFonts w:ascii="Calibri" w:hAnsi="Calibri" w:cs="Calibri"/>
                <w:szCs w:val="18"/>
                <w:lang w:val="en-GB"/>
              </w:rPr>
              <w:t>Panel</w:t>
            </w:r>
          </w:p>
        </w:tc>
        <w:tc>
          <w:tcPr>
            <w:tcW w:w="1962" w:type="dxa"/>
          </w:tcPr>
          <w:p w14:paraId="08A5977D" w14:textId="701B41B1" w:rsidR="00B94CDD" w:rsidRPr="006939CD" w:rsidRDefault="00B94CDD" w:rsidP="00B94CDD">
            <w:pPr>
              <w:pStyle w:val="TableText"/>
              <w:spacing w:before="30" w:after="30"/>
              <w:jc w:val="center"/>
              <w:rPr>
                <w:rFonts w:ascii="Calibri" w:hAnsi="Calibri" w:cs="Calibri"/>
                <w:szCs w:val="18"/>
                <w:lang w:val="en-GB"/>
              </w:rPr>
            </w:pPr>
            <w:r w:rsidRPr="006939CD">
              <w:rPr>
                <w:rFonts w:ascii="Calibri" w:hAnsi="Calibri" w:cs="Calibri"/>
                <w:szCs w:val="18"/>
                <w:lang w:val="en-GB"/>
              </w:rPr>
              <w:t>-0.158 (0.040)***</w:t>
            </w:r>
          </w:p>
        </w:tc>
        <w:tc>
          <w:tcPr>
            <w:tcW w:w="1962" w:type="dxa"/>
          </w:tcPr>
          <w:p w14:paraId="53B145FD" w14:textId="77777777" w:rsidR="00B94CDD" w:rsidRPr="006939CD" w:rsidRDefault="00B94CDD" w:rsidP="00B94CDD">
            <w:pPr>
              <w:pStyle w:val="TableText"/>
              <w:spacing w:before="30" w:after="30"/>
              <w:jc w:val="center"/>
              <w:rPr>
                <w:rFonts w:ascii="Calibri" w:hAnsi="Calibri" w:cs="Calibri"/>
                <w:szCs w:val="18"/>
                <w:lang w:val="en-GB"/>
              </w:rPr>
            </w:pPr>
          </w:p>
        </w:tc>
        <w:tc>
          <w:tcPr>
            <w:tcW w:w="1962" w:type="dxa"/>
          </w:tcPr>
          <w:p w14:paraId="52D6E1DC" w14:textId="14E84852" w:rsidR="00B94CDD" w:rsidRPr="006939CD" w:rsidRDefault="00B94CDD" w:rsidP="00B94CDD">
            <w:pPr>
              <w:pStyle w:val="TableText"/>
              <w:spacing w:before="30" w:after="30"/>
              <w:jc w:val="center"/>
              <w:rPr>
                <w:rFonts w:ascii="Calibri" w:hAnsi="Calibri" w:cs="Calibri"/>
                <w:szCs w:val="18"/>
                <w:lang w:val="en-GB"/>
              </w:rPr>
            </w:pPr>
          </w:p>
        </w:tc>
        <w:tc>
          <w:tcPr>
            <w:tcW w:w="1962" w:type="dxa"/>
          </w:tcPr>
          <w:p w14:paraId="18A3A4CB" w14:textId="77777777" w:rsidR="00B94CDD" w:rsidRPr="006939CD" w:rsidRDefault="00B94CDD" w:rsidP="00B94CDD">
            <w:pPr>
              <w:pStyle w:val="TableText"/>
              <w:spacing w:before="30" w:after="30"/>
              <w:jc w:val="center"/>
              <w:rPr>
                <w:rFonts w:ascii="Calibri" w:hAnsi="Calibri" w:cs="Calibri"/>
                <w:szCs w:val="18"/>
                <w:lang w:val="en-GB"/>
              </w:rPr>
            </w:pPr>
          </w:p>
        </w:tc>
        <w:tc>
          <w:tcPr>
            <w:tcW w:w="1962" w:type="dxa"/>
          </w:tcPr>
          <w:p w14:paraId="58F5BA7D" w14:textId="77777777" w:rsidR="00B94CDD" w:rsidRPr="006939CD" w:rsidRDefault="00B94CDD" w:rsidP="00B94CDD">
            <w:pPr>
              <w:pStyle w:val="TableText"/>
              <w:spacing w:before="30" w:after="30"/>
              <w:jc w:val="center"/>
              <w:rPr>
                <w:rFonts w:ascii="Calibri" w:hAnsi="Calibri" w:cs="Calibri"/>
                <w:szCs w:val="18"/>
                <w:lang w:val="en-GB"/>
              </w:rPr>
            </w:pPr>
          </w:p>
        </w:tc>
      </w:tr>
    </w:tbl>
    <w:p w14:paraId="31447906" w14:textId="128F1F1E" w:rsidR="00A84023" w:rsidRPr="006939CD" w:rsidRDefault="00A84023" w:rsidP="006939CD">
      <w:pPr>
        <w:pStyle w:val="TableFootnotesAbbreviations"/>
        <w:rPr>
          <w:rFonts w:ascii="Calibri" w:hAnsi="Calibri" w:cs="Calibri"/>
          <w:sz w:val="18"/>
          <w:szCs w:val="18"/>
          <w:lang w:val="en-GB"/>
        </w:rPr>
      </w:pPr>
      <w:r w:rsidRPr="006939CD">
        <w:rPr>
          <w:rFonts w:ascii="Calibri" w:hAnsi="Calibri" w:cs="Calibri"/>
          <w:sz w:val="18"/>
          <w:szCs w:val="18"/>
          <w:lang w:val="en-GB"/>
        </w:rPr>
        <w:t>Analysis information: Individuals</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1207; Observations</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xml:space="preserve">= </w:t>
      </w:r>
      <w:r w:rsidR="0069081E" w:rsidRPr="006939CD">
        <w:rPr>
          <w:rFonts w:ascii="Calibri" w:hAnsi="Calibri" w:cs="Calibri"/>
          <w:sz w:val="18"/>
          <w:szCs w:val="18"/>
          <w:lang w:val="en-GB"/>
        </w:rPr>
        <w:t>12682</w:t>
      </w:r>
      <w:r w:rsidRPr="006939CD">
        <w:rPr>
          <w:rFonts w:ascii="Calibri" w:hAnsi="Calibri" w:cs="Calibri"/>
          <w:sz w:val="18"/>
          <w:szCs w:val="18"/>
          <w:lang w:val="en-GB"/>
        </w:rPr>
        <w:t>; Parameters</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69; Rows</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xml:space="preserve">= </w:t>
      </w:r>
      <w:r w:rsidR="0069081E" w:rsidRPr="006939CD">
        <w:rPr>
          <w:rFonts w:ascii="Calibri" w:hAnsi="Calibri" w:cs="Calibri"/>
          <w:sz w:val="18"/>
          <w:szCs w:val="18"/>
          <w:lang w:val="en-GB"/>
        </w:rPr>
        <w:t>12682</w:t>
      </w:r>
      <w:r w:rsidRPr="006939CD">
        <w:rPr>
          <w:rFonts w:ascii="Calibri" w:hAnsi="Calibri" w:cs="Calibri"/>
          <w:sz w:val="18"/>
          <w:szCs w:val="18"/>
          <w:lang w:val="en-GB"/>
        </w:rPr>
        <w:t>; # of Burns</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3e+05; LL</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xml:space="preserve">= </w:t>
      </w:r>
      <w:r w:rsidR="00753A1E" w:rsidRPr="006939CD">
        <w:rPr>
          <w:rFonts w:ascii="Calibri" w:hAnsi="Calibri" w:cs="Calibri"/>
          <w:sz w:val="18"/>
          <w:szCs w:val="18"/>
          <w:lang w:val="en-GB"/>
        </w:rPr>
        <w:t>-5826.4</w:t>
      </w:r>
      <w:r w:rsidRPr="006939CD">
        <w:rPr>
          <w:rFonts w:ascii="Calibri" w:hAnsi="Calibri" w:cs="Calibri"/>
          <w:sz w:val="18"/>
          <w:szCs w:val="18"/>
          <w:lang w:val="en-GB"/>
        </w:rPr>
        <w:t>; BIC</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xml:space="preserve">= </w:t>
      </w:r>
      <w:r w:rsidR="00383162" w:rsidRPr="006939CD">
        <w:rPr>
          <w:rFonts w:ascii="Calibri" w:hAnsi="Calibri" w:cs="Calibri"/>
          <w:sz w:val="18"/>
          <w:szCs w:val="18"/>
          <w:lang w:val="en-GB"/>
        </w:rPr>
        <w:t>12304.8</w:t>
      </w:r>
      <w:r w:rsidRPr="006939CD">
        <w:rPr>
          <w:rFonts w:ascii="Calibri" w:hAnsi="Calibri" w:cs="Calibri"/>
          <w:sz w:val="18"/>
          <w:szCs w:val="18"/>
          <w:lang w:val="en-GB"/>
        </w:rPr>
        <w:t>; APR</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xml:space="preserve">= </w:t>
      </w:r>
      <w:r w:rsidR="00383162" w:rsidRPr="006939CD">
        <w:rPr>
          <w:rFonts w:ascii="Calibri" w:hAnsi="Calibri" w:cs="Calibri"/>
          <w:sz w:val="18"/>
          <w:szCs w:val="18"/>
          <w:lang w:val="en-GB"/>
        </w:rPr>
        <w:t>37.08%</w:t>
      </w:r>
    </w:p>
    <w:p w14:paraId="2AE3A762" w14:textId="3C7B53B6" w:rsidR="00A84023" w:rsidRPr="006939CD" w:rsidRDefault="00A84023" w:rsidP="006939CD">
      <w:pPr>
        <w:pStyle w:val="TableFootnotesAbbreviations"/>
        <w:rPr>
          <w:rFonts w:ascii="Calibri" w:hAnsi="Calibri" w:cs="Calibri"/>
          <w:sz w:val="18"/>
          <w:szCs w:val="18"/>
          <w:lang w:val="en-GB"/>
        </w:rPr>
      </w:pPr>
      <w:r w:rsidRPr="006939CD">
        <w:rPr>
          <w:rFonts w:ascii="Calibri" w:hAnsi="Calibri" w:cs="Calibri"/>
          <w:sz w:val="18"/>
          <w:szCs w:val="18"/>
          <w:lang w:val="en-GB"/>
        </w:rPr>
        <w:t>Abbreviations: ASC</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xml:space="preserve">= Alternative </w:t>
      </w:r>
      <w:r w:rsidR="00917D38" w:rsidRPr="006939CD">
        <w:rPr>
          <w:rFonts w:ascii="Calibri" w:hAnsi="Calibri" w:cs="Calibri"/>
          <w:sz w:val="18"/>
          <w:szCs w:val="18"/>
          <w:lang w:val="en-GB"/>
        </w:rPr>
        <w:t>s</w:t>
      </w:r>
      <w:r w:rsidRPr="006939CD">
        <w:rPr>
          <w:rFonts w:ascii="Calibri" w:hAnsi="Calibri" w:cs="Calibri"/>
          <w:sz w:val="18"/>
          <w:szCs w:val="18"/>
          <w:lang w:val="en-GB"/>
        </w:rPr>
        <w:t xml:space="preserve">pecific </w:t>
      </w:r>
      <w:r w:rsidR="00917D38" w:rsidRPr="006939CD">
        <w:rPr>
          <w:rFonts w:ascii="Calibri" w:hAnsi="Calibri" w:cs="Calibri"/>
          <w:sz w:val="18"/>
          <w:szCs w:val="18"/>
          <w:lang w:val="en-GB"/>
        </w:rPr>
        <w:t>c</w:t>
      </w:r>
      <w:r w:rsidRPr="006939CD">
        <w:rPr>
          <w:rFonts w:ascii="Calibri" w:hAnsi="Calibri" w:cs="Calibri"/>
          <w:sz w:val="18"/>
          <w:szCs w:val="18"/>
          <w:lang w:val="en-GB"/>
        </w:rPr>
        <w:t>onstant; LL</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Log-likelihood; BIC</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Bayesian information criter</w:t>
      </w:r>
      <w:r w:rsidR="00C3247F" w:rsidRPr="006939CD">
        <w:rPr>
          <w:rFonts w:ascii="Calibri" w:hAnsi="Calibri" w:cs="Calibri"/>
          <w:sz w:val="18"/>
          <w:szCs w:val="18"/>
          <w:lang w:val="en-GB"/>
        </w:rPr>
        <w:t>ion</w:t>
      </w:r>
      <w:r w:rsidRPr="006939CD">
        <w:rPr>
          <w:rFonts w:ascii="Calibri" w:hAnsi="Calibri" w:cs="Calibri"/>
          <w:sz w:val="18"/>
          <w:szCs w:val="18"/>
          <w:lang w:val="en-GB"/>
        </w:rPr>
        <w:t>; APR</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xml:space="preserve">Adjusted McFadden </w:t>
      </w:r>
      <w:r w:rsidR="00917D38" w:rsidRPr="006939CD">
        <w:rPr>
          <w:rFonts w:ascii="Calibri" w:hAnsi="Calibri" w:cs="Calibri"/>
          <w:sz w:val="18"/>
          <w:szCs w:val="18"/>
          <w:lang w:val="en-GB"/>
        </w:rPr>
        <w:t>p</w:t>
      </w:r>
      <w:r w:rsidRPr="006939CD">
        <w:rPr>
          <w:rFonts w:ascii="Calibri" w:hAnsi="Calibri" w:cs="Calibri"/>
          <w:sz w:val="18"/>
          <w:szCs w:val="18"/>
          <w:lang w:val="en-GB"/>
        </w:rPr>
        <w:t>seudo-R2; SE</w:t>
      </w:r>
      <w:r w:rsidR="006939CD" w:rsidRPr="006939CD">
        <w:rPr>
          <w:rFonts w:ascii="Calibri" w:hAnsi="Calibri" w:cs="Calibri"/>
          <w:sz w:val="18"/>
          <w:szCs w:val="18"/>
          <w:lang w:val="en-GB"/>
        </w:rPr>
        <w:t xml:space="preserve"> </w:t>
      </w:r>
      <w:r w:rsidRPr="006939CD">
        <w:rPr>
          <w:rFonts w:ascii="Calibri" w:hAnsi="Calibri" w:cs="Calibri"/>
          <w:sz w:val="18"/>
          <w:szCs w:val="18"/>
          <w:lang w:val="en-GB"/>
        </w:rPr>
        <w:t>= Standard error</w:t>
      </w:r>
    </w:p>
    <w:p w14:paraId="38156DCA" w14:textId="7A992A06" w:rsidR="00A84023" w:rsidRDefault="00A84023" w:rsidP="006939CD">
      <w:pPr>
        <w:spacing w:before="60" w:after="0" w:line="240" w:lineRule="auto"/>
        <w:rPr>
          <w:rFonts w:cs="Times New Roman"/>
          <w:b/>
          <w:color w:val="auto"/>
          <w:sz w:val="24"/>
          <w:szCs w:val="24"/>
          <w:lang w:val="en-US"/>
        </w:rPr>
      </w:pPr>
      <w:r w:rsidRPr="006939CD">
        <w:rPr>
          <w:rFonts w:cs="Calibri"/>
          <w:sz w:val="18"/>
          <w:szCs w:val="18"/>
        </w:rPr>
        <w:t xml:space="preserve">Significance: *** </w:t>
      </w:r>
      <w:r w:rsidRPr="006939CD">
        <w:rPr>
          <w:rFonts w:cs="Calibri"/>
          <w:i/>
          <w:sz w:val="18"/>
          <w:szCs w:val="18"/>
        </w:rPr>
        <w:t>p&lt;0.001</w:t>
      </w:r>
      <w:r w:rsidRPr="006939CD">
        <w:rPr>
          <w:rFonts w:cs="Calibri"/>
          <w:sz w:val="18"/>
          <w:szCs w:val="18"/>
        </w:rPr>
        <w:t xml:space="preserve">, ** </w:t>
      </w:r>
      <w:r w:rsidRPr="006939CD">
        <w:rPr>
          <w:rFonts w:cs="Calibri"/>
          <w:i/>
          <w:sz w:val="18"/>
          <w:szCs w:val="18"/>
        </w:rPr>
        <w:t>p&lt;0.01</w:t>
      </w:r>
      <w:r w:rsidRPr="006939CD">
        <w:rPr>
          <w:rFonts w:cs="Calibri"/>
          <w:sz w:val="18"/>
          <w:szCs w:val="18"/>
        </w:rPr>
        <w:t xml:space="preserve">, * </w:t>
      </w:r>
      <w:r w:rsidRPr="006939CD">
        <w:rPr>
          <w:rFonts w:cs="Calibri"/>
          <w:i/>
          <w:sz w:val="18"/>
          <w:szCs w:val="18"/>
        </w:rPr>
        <w:t>p&lt;0.05</w:t>
      </w:r>
      <w:r>
        <w:rPr>
          <w:color w:val="auto"/>
          <w:sz w:val="24"/>
          <w:szCs w:val="24"/>
          <w:lang w:val="en-US"/>
        </w:rPr>
        <w:br w:type="page"/>
      </w:r>
    </w:p>
    <w:p w14:paraId="68B55848" w14:textId="77777777" w:rsidR="00A84023" w:rsidRDefault="00A84023" w:rsidP="007749B7">
      <w:pPr>
        <w:pStyle w:val="Heading-Appendix2"/>
        <w:sectPr w:rsidR="00A84023" w:rsidSect="00FA1299">
          <w:pgSz w:w="16838" w:h="11906" w:orient="landscape"/>
          <w:pgMar w:top="1440" w:right="1440" w:bottom="1440" w:left="1440" w:header="709" w:footer="709" w:gutter="0"/>
          <w:cols w:space="708"/>
          <w:docGrid w:linePitch="360"/>
        </w:sectPr>
      </w:pPr>
    </w:p>
    <w:p w14:paraId="7D76F6DB" w14:textId="7F3DF651" w:rsidR="00D81A33" w:rsidRPr="00FA1299" w:rsidRDefault="00D81A33" w:rsidP="00D81A33">
      <w:pPr>
        <w:pStyle w:val="Heading-Appendix2"/>
      </w:pPr>
      <w:bookmarkStart w:id="40" w:name="_Toc209677778"/>
      <w:r w:rsidRPr="00FA1299">
        <w:lastRenderedPageBreak/>
        <w:t xml:space="preserve">Supplement 7: </w:t>
      </w:r>
      <w:r w:rsidR="00B57DF3" w:rsidRPr="00FA1299">
        <w:t xml:space="preserve">Relative Attribute Importance by Population </w:t>
      </w:r>
      <w:r w:rsidRPr="00FA1299">
        <w:t xml:space="preserve">from </w:t>
      </w:r>
      <w:r w:rsidR="000306F7" w:rsidRPr="00FA1299">
        <w:t>(A) the Main Analysis and (B) a</w:t>
      </w:r>
      <w:r w:rsidRPr="00FA1299">
        <w:t xml:space="preserve"> Sensitivity Analysis Excluding Three Choice Tasks Manually Modified in the Opt-out Version of the DCE to Prevent the Opt-out Option from Dominating Treatments A and B</w:t>
      </w:r>
      <w:bookmarkEnd w:id="40"/>
    </w:p>
    <w:p w14:paraId="091BC7B8" w14:textId="25E488FB" w:rsidR="000306F7" w:rsidRPr="000306F7" w:rsidRDefault="000306F7" w:rsidP="000306F7">
      <w:pPr>
        <w:pStyle w:val="BodyText"/>
        <w:rPr>
          <w:rFonts w:ascii="Calibri" w:hAnsi="Calibri" w:cs="Calibri"/>
          <w:b/>
          <w:bCs/>
          <w:sz w:val="22"/>
          <w:szCs w:val="22"/>
        </w:rPr>
      </w:pPr>
      <w:r w:rsidRPr="00FA1299">
        <w:rPr>
          <w:rFonts w:ascii="Calibri" w:hAnsi="Calibri" w:cs="Calibri"/>
          <w:b/>
          <w:bCs/>
          <w:sz w:val="22"/>
          <w:szCs w:val="22"/>
        </w:rPr>
        <w:t>A</w:t>
      </w:r>
    </w:p>
    <w:p w14:paraId="21EA53FC" w14:textId="47142E69" w:rsidR="00C24DEC" w:rsidRDefault="0057172C" w:rsidP="000306F7">
      <w:pPr>
        <w:jc w:val="both"/>
      </w:pPr>
      <w:r>
        <w:rPr>
          <w:noProof/>
        </w:rPr>
        <w:drawing>
          <wp:inline distT="0" distB="0" distL="0" distR="0" wp14:anchorId="6C455E0A" wp14:editId="1740EEEA">
            <wp:extent cx="5731510" cy="3560445"/>
            <wp:effectExtent l="0" t="0" r="2540" b="1905"/>
            <wp:docPr id="1648766401" name="Chart 1">
              <a:extLst xmlns:a="http://schemas.openxmlformats.org/drawingml/2006/main">
                <a:ext uri="{FF2B5EF4-FFF2-40B4-BE49-F238E27FC236}">
                  <a16:creationId xmlns:a16="http://schemas.microsoft.com/office/drawing/2014/main" id="{2172CAC3-16BB-98DC-89EF-9A6EB0E0CA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F95BE01" w14:textId="16231AD7" w:rsidR="00C24DEC" w:rsidRPr="000306F7" w:rsidRDefault="00C24DEC" w:rsidP="00C24DEC">
      <w:pPr>
        <w:pStyle w:val="BodyText"/>
        <w:rPr>
          <w:rFonts w:ascii="Calibri" w:hAnsi="Calibri" w:cs="Calibri"/>
          <w:b/>
          <w:bCs/>
          <w:sz w:val="22"/>
          <w:szCs w:val="22"/>
        </w:rPr>
      </w:pPr>
      <w:r w:rsidRPr="00FA1299">
        <w:rPr>
          <w:rFonts w:ascii="Calibri" w:hAnsi="Calibri" w:cs="Calibri"/>
          <w:b/>
          <w:bCs/>
          <w:sz w:val="22"/>
          <w:szCs w:val="22"/>
        </w:rPr>
        <w:t>B</w:t>
      </w:r>
    </w:p>
    <w:p w14:paraId="490EFC8E" w14:textId="2CC27C81" w:rsidR="00D81A33" w:rsidRDefault="00FF3152" w:rsidP="000306F7">
      <w:pPr>
        <w:jc w:val="both"/>
        <w:rPr>
          <w:rFonts w:cs="Times New Roman"/>
          <w:b/>
          <w:color w:val="auto"/>
          <w:lang w:val="en-US"/>
        </w:rPr>
      </w:pPr>
      <w:r>
        <w:rPr>
          <w:noProof/>
        </w:rPr>
        <w:drawing>
          <wp:inline distT="0" distB="0" distL="0" distR="0" wp14:anchorId="3C2F32FC" wp14:editId="60B2DFC1">
            <wp:extent cx="5731510" cy="3560445"/>
            <wp:effectExtent l="0" t="0" r="2540" b="1905"/>
            <wp:docPr id="1714570403" name="Chart 1">
              <a:extLst xmlns:a="http://schemas.openxmlformats.org/drawingml/2006/main">
                <a:ext uri="{FF2B5EF4-FFF2-40B4-BE49-F238E27FC236}">
                  <a16:creationId xmlns:a16="http://schemas.microsoft.com/office/drawing/2014/main" id="{F3371E37-5657-4929-ABF7-B3FD369A32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D81A33">
        <w:br w:type="page"/>
      </w:r>
    </w:p>
    <w:p w14:paraId="06C9826D" w14:textId="1E3926CA" w:rsidR="00D8269B" w:rsidRDefault="00D8269B" w:rsidP="007749B7">
      <w:pPr>
        <w:pStyle w:val="Heading-Appendix2"/>
      </w:pPr>
      <w:bookmarkStart w:id="41" w:name="_Toc209677779"/>
      <w:r w:rsidRPr="00FA1299">
        <w:lastRenderedPageBreak/>
        <w:t xml:space="preserve">Supplement </w:t>
      </w:r>
      <w:r w:rsidR="00D81A33" w:rsidRPr="00FA1299">
        <w:t>8</w:t>
      </w:r>
      <w:r w:rsidRPr="00FA1299">
        <w:t>:</w:t>
      </w:r>
      <w:r w:rsidRPr="00FC1934">
        <w:t xml:space="preserve"> MRS of Germany Compared to Other Countries</w:t>
      </w:r>
      <w:bookmarkEnd w:id="41"/>
    </w:p>
    <w:p w14:paraId="633FC538" w14:textId="3CDF57A1" w:rsidR="00D8269B" w:rsidRPr="00336541" w:rsidRDefault="000F6DB0" w:rsidP="00336541">
      <w:pPr>
        <w:spacing w:before="60" w:after="180" w:line="264" w:lineRule="auto"/>
        <w:rPr>
          <w:rFonts w:ascii="Times New Roman" w:eastAsia="Calibri Light" w:hAnsi="Times New Roman" w:cs="Times New Roman"/>
          <w:color w:val="auto"/>
          <w:sz w:val="24"/>
          <w:szCs w:val="24"/>
        </w:rPr>
      </w:pPr>
      <w:r w:rsidRPr="000F6DB0">
        <w:rPr>
          <w:rFonts w:ascii="Times New Roman" w:eastAsia="Calibri Light" w:hAnsi="Times New Roman" w:cs="Times New Roman"/>
          <w:noProof/>
          <w:color w:val="auto"/>
          <w:sz w:val="24"/>
          <w:szCs w:val="24"/>
        </w:rPr>
        <w:drawing>
          <wp:inline distT="0" distB="0" distL="0" distR="0" wp14:anchorId="5F318165" wp14:editId="5E847D1C">
            <wp:extent cx="6252835" cy="4421875"/>
            <wp:effectExtent l="0" t="0" r="0" b="0"/>
            <wp:docPr id="205335330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53304" name="Picture 1" descr="A screenshot of a graph&#10;&#10;Description automatically generated"/>
                    <pic:cNvPicPr/>
                  </pic:nvPicPr>
                  <pic:blipFill>
                    <a:blip r:embed="rId36"/>
                    <a:stretch>
                      <a:fillRect/>
                    </a:stretch>
                  </pic:blipFill>
                  <pic:spPr>
                    <a:xfrm>
                      <a:off x="0" y="0"/>
                      <a:ext cx="6261090" cy="4427713"/>
                    </a:xfrm>
                    <a:prstGeom prst="rect">
                      <a:avLst/>
                    </a:prstGeom>
                  </pic:spPr>
                </pic:pic>
              </a:graphicData>
            </a:graphic>
          </wp:inline>
        </w:drawing>
      </w:r>
    </w:p>
    <w:sectPr w:rsidR="00D8269B" w:rsidRPr="00336541" w:rsidSect="00D826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26FFB" w14:textId="77777777" w:rsidR="0077289C" w:rsidRDefault="0077289C" w:rsidP="00FC1934">
      <w:pPr>
        <w:spacing w:after="0" w:line="240" w:lineRule="auto"/>
      </w:pPr>
      <w:r>
        <w:separator/>
      </w:r>
    </w:p>
  </w:endnote>
  <w:endnote w:type="continuationSeparator" w:id="0">
    <w:p w14:paraId="3AD08064" w14:textId="77777777" w:rsidR="0077289C" w:rsidRDefault="0077289C" w:rsidP="00FC1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w Cen MT Condensed">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5467" w14:textId="77777777" w:rsidR="0035427A" w:rsidRDefault="00354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906618"/>
      <w:docPartObj>
        <w:docPartGallery w:val="Page Numbers (Bottom of Page)"/>
        <w:docPartUnique/>
      </w:docPartObj>
    </w:sdtPr>
    <w:sdtEndPr>
      <w:rPr>
        <w:noProof/>
      </w:rPr>
    </w:sdtEndPr>
    <w:sdtContent>
      <w:p w14:paraId="38E772D6" w14:textId="42CBA2B8" w:rsidR="00FC1934" w:rsidRDefault="00FC19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6FED71" w14:textId="77777777" w:rsidR="00FC1934" w:rsidRDefault="00FC1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7B20" w14:textId="77777777" w:rsidR="0035427A" w:rsidRDefault="00354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AEB5D" w14:textId="77777777" w:rsidR="0077289C" w:rsidRDefault="0077289C" w:rsidP="00FC1934">
      <w:pPr>
        <w:spacing w:after="0" w:line="240" w:lineRule="auto"/>
      </w:pPr>
      <w:r>
        <w:separator/>
      </w:r>
    </w:p>
  </w:footnote>
  <w:footnote w:type="continuationSeparator" w:id="0">
    <w:p w14:paraId="0C6F36B8" w14:textId="77777777" w:rsidR="0077289C" w:rsidRDefault="0077289C" w:rsidP="00FC1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F1389" w14:textId="77777777" w:rsidR="0035427A" w:rsidRDefault="00354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A5FC" w14:textId="77777777" w:rsidR="0035427A" w:rsidRDefault="003542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F37DA" w14:textId="77777777" w:rsidR="0035427A" w:rsidRDefault="00354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5080084"/>
    <w:lvl w:ilvl="0">
      <w:start w:val="1"/>
      <w:numFmt w:val="lowerRoman"/>
      <w:pStyle w:val="ListNumber3"/>
      <w:lvlText w:val="%1."/>
      <w:lvlJc w:val="left"/>
      <w:pPr>
        <w:ind w:left="1440" w:hanging="360"/>
      </w:pPr>
      <w:rPr>
        <w:rFonts w:ascii="Calibri Light" w:hAnsi="Calibri Light" w:hint="default"/>
        <w:b w:val="0"/>
        <w:i w:val="0"/>
        <w:color w:val="00B0F0"/>
        <w:sz w:val="22"/>
      </w:rPr>
    </w:lvl>
  </w:abstractNum>
  <w:abstractNum w:abstractNumId="1" w15:restartNumberingAfterBreak="0">
    <w:nsid w:val="FFFFFF7F"/>
    <w:multiLevelType w:val="singleLevel"/>
    <w:tmpl w:val="4AD65ED8"/>
    <w:lvl w:ilvl="0">
      <w:start w:val="1"/>
      <w:numFmt w:val="lowerLetter"/>
      <w:pStyle w:val="ListNumber2"/>
      <w:lvlText w:val="%1."/>
      <w:lvlJc w:val="left"/>
      <w:pPr>
        <w:ind w:left="1080" w:hanging="360"/>
      </w:pPr>
      <w:rPr>
        <w:rFonts w:ascii="Calibri Light" w:hAnsi="Calibri Light" w:hint="default"/>
        <w:b w:val="0"/>
        <w:i w:val="0"/>
        <w:color w:val="00B0F0"/>
        <w:sz w:val="22"/>
      </w:rPr>
    </w:lvl>
  </w:abstractNum>
  <w:abstractNum w:abstractNumId="2" w15:restartNumberingAfterBreak="0">
    <w:nsid w:val="FFFFFF82"/>
    <w:multiLevelType w:val="singleLevel"/>
    <w:tmpl w:val="358ED2BE"/>
    <w:lvl w:ilvl="0">
      <w:start w:val="1"/>
      <w:numFmt w:val="bullet"/>
      <w:pStyle w:val="ListBullet3"/>
      <w:lvlText w:val=""/>
      <w:lvlJc w:val="left"/>
      <w:pPr>
        <w:ind w:left="1440" w:hanging="360"/>
      </w:pPr>
      <w:rPr>
        <w:rFonts w:ascii="Wingdings" w:hAnsi="Wingdings" w:hint="default"/>
        <w:color w:val="00B0F0"/>
      </w:rPr>
    </w:lvl>
  </w:abstractNum>
  <w:abstractNum w:abstractNumId="3" w15:restartNumberingAfterBreak="0">
    <w:nsid w:val="FFFFFF83"/>
    <w:multiLevelType w:val="singleLevel"/>
    <w:tmpl w:val="59A8E3E4"/>
    <w:lvl w:ilvl="0">
      <w:start w:val="1"/>
      <w:numFmt w:val="bullet"/>
      <w:pStyle w:val="ListBullet2"/>
      <w:lvlText w:val="o"/>
      <w:lvlJc w:val="left"/>
      <w:pPr>
        <w:ind w:left="1080" w:hanging="360"/>
      </w:pPr>
      <w:rPr>
        <w:rFonts w:ascii="Courier New" w:hAnsi="Courier New" w:hint="default"/>
        <w:color w:val="00B0F0"/>
      </w:rPr>
    </w:lvl>
  </w:abstractNum>
  <w:abstractNum w:abstractNumId="4" w15:restartNumberingAfterBreak="0">
    <w:nsid w:val="FFFFFF88"/>
    <w:multiLevelType w:val="singleLevel"/>
    <w:tmpl w:val="EF9A6F56"/>
    <w:lvl w:ilvl="0">
      <w:start w:val="1"/>
      <w:numFmt w:val="decimal"/>
      <w:pStyle w:val="ListNumber"/>
      <w:lvlText w:val="%1."/>
      <w:lvlJc w:val="left"/>
      <w:pPr>
        <w:ind w:left="720" w:hanging="360"/>
      </w:pPr>
      <w:rPr>
        <w:rFonts w:ascii="Calibri Light" w:hAnsi="Calibri Light" w:hint="default"/>
        <w:b w:val="0"/>
        <w:i w:val="0"/>
        <w:color w:val="00B0F0"/>
        <w:sz w:val="22"/>
        <w:szCs w:val="22"/>
        <w:u w:val="none"/>
      </w:rPr>
    </w:lvl>
  </w:abstractNum>
  <w:abstractNum w:abstractNumId="5" w15:restartNumberingAfterBreak="0">
    <w:nsid w:val="FFFFFF89"/>
    <w:multiLevelType w:val="singleLevel"/>
    <w:tmpl w:val="5394D30C"/>
    <w:lvl w:ilvl="0">
      <w:start w:val="1"/>
      <w:numFmt w:val="bullet"/>
      <w:pStyle w:val="ListBullet"/>
      <w:lvlText w:val=""/>
      <w:lvlJc w:val="left"/>
      <w:pPr>
        <w:ind w:left="720" w:hanging="360"/>
      </w:pPr>
      <w:rPr>
        <w:rFonts w:ascii="Symbol" w:hAnsi="Symbol" w:hint="default"/>
        <w:color w:val="FFFFFF" w:themeColor="background1"/>
        <w:u w:color="FFFFFF" w:themeColor="background1"/>
      </w:rPr>
    </w:lvl>
  </w:abstractNum>
  <w:abstractNum w:abstractNumId="6" w15:restartNumberingAfterBreak="0">
    <w:nsid w:val="016121DC"/>
    <w:multiLevelType w:val="hybridMultilevel"/>
    <w:tmpl w:val="39F0137A"/>
    <w:lvl w:ilvl="0" w:tplc="AD18005E">
      <w:start w:val="1"/>
      <w:numFmt w:val="decimal"/>
      <w:pStyle w:val="Numby1"/>
      <w:lvlText w:val="%1."/>
      <w:lvlJc w:val="left"/>
      <w:pPr>
        <w:ind w:left="450" w:hanging="360"/>
      </w:pPr>
      <w:rPr>
        <w:rFonts w:ascii="Calibri Light" w:hAnsi="Calibri Light" w:hint="default"/>
        <w:b/>
        <w:i w:val="0"/>
        <w:color w:val="E97132" w:themeColor="accent2"/>
        <w:sz w:val="22"/>
        <w:szCs w:val="22"/>
      </w:rPr>
    </w:lvl>
    <w:lvl w:ilvl="1" w:tplc="E4704FC2">
      <w:start w:val="1"/>
      <w:numFmt w:val="lowerLetter"/>
      <w:lvlText w:val="%2."/>
      <w:lvlJc w:val="left"/>
      <w:pPr>
        <w:ind w:left="1988" w:hanging="360"/>
      </w:pPr>
      <w:rPr>
        <w:color w:val="E97132" w:themeColor="accent2"/>
      </w:rPr>
    </w:lvl>
    <w:lvl w:ilvl="2" w:tplc="FC8666F8">
      <w:start w:val="1"/>
      <w:numFmt w:val="lowerRoman"/>
      <w:lvlText w:val="%3."/>
      <w:lvlJc w:val="right"/>
      <w:pPr>
        <w:ind w:left="2708" w:hanging="180"/>
      </w:pPr>
      <w:rPr>
        <w:color w:val="E97132" w:themeColor="accent2"/>
      </w:rPr>
    </w:lvl>
    <w:lvl w:ilvl="3" w:tplc="AF947664">
      <w:start w:val="1"/>
      <w:numFmt w:val="decimal"/>
      <w:lvlText w:val="%4."/>
      <w:lvlJc w:val="left"/>
      <w:pPr>
        <w:ind w:left="3428" w:hanging="360"/>
      </w:pPr>
      <w:rPr>
        <w:color w:val="E97132" w:themeColor="accent2"/>
      </w:r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7" w15:restartNumberingAfterBreak="0">
    <w:nsid w:val="04E74070"/>
    <w:multiLevelType w:val="hybridMultilevel"/>
    <w:tmpl w:val="660AEE9E"/>
    <w:lvl w:ilvl="0" w:tplc="06ECCCFC">
      <w:start w:val="1"/>
      <w:numFmt w:val="decimal"/>
      <w:pStyle w:val="NumberedReferences"/>
      <w:lvlText w:val="%1."/>
      <w:lvlJc w:val="left"/>
      <w:pPr>
        <w:ind w:left="360" w:hanging="360"/>
      </w:pPr>
      <w:rPr>
        <w:rFonts w:ascii="Calibri Light" w:hAnsi="Calibri Light" w:hint="default"/>
        <w:b w:val="0"/>
        <w:i w:val="0"/>
        <w:color w:val="00B0F0"/>
        <w:sz w:val="1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C72439"/>
    <w:multiLevelType w:val="hybridMultilevel"/>
    <w:tmpl w:val="CD4C76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5520EA0"/>
    <w:multiLevelType w:val="multilevel"/>
    <w:tmpl w:val="9F668B74"/>
    <w:lvl w:ilvl="0">
      <w:start w:val="1"/>
      <w:numFmt w:val="upperLetter"/>
      <w:pStyle w:val="Appendix1-H1"/>
      <w:lvlText w:val="Appendix %1."/>
      <w:lvlJc w:val="left"/>
      <w:pPr>
        <w:ind w:left="2160" w:hanging="360"/>
      </w:pPr>
      <w:rPr>
        <w:rFonts w:asciiTheme="majorHAnsi" w:hAnsiTheme="majorHAnsi" w:hint="default"/>
        <w:b/>
        <w:bCs w:val="0"/>
        <w:i w:val="0"/>
        <w:iCs w:val="0"/>
        <w:caps w:val="0"/>
        <w:smallCaps w:val="0"/>
        <w:strike w:val="0"/>
        <w:dstrike w:val="0"/>
        <w:noProof w:val="0"/>
        <w:vanish w:val="0"/>
        <w:spacing w:val="0"/>
        <w:kern w:val="0"/>
        <w:position w:val="0"/>
        <w:sz w:val="44"/>
        <w:szCs w:val="44"/>
        <w:u w:val="none"/>
        <w:vertAlign w:val="baseline"/>
        <w:em w:val="none"/>
      </w:rPr>
    </w:lvl>
    <w:lvl w:ilvl="1">
      <w:start w:val="1"/>
      <w:numFmt w:val="decimal"/>
      <w:pStyle w:val="Appendix2-H2"/>
      <w:lvlText w:val="%1.%2"/>
      <w:lvlJc w:val="left"/>
      <w:pPr>
        <w:tabs>
          <w:tab w:val="num" w:pos="661"/>
        </w:tabs>
        <w:ind w:left="661" w:hanging="1021"/>
      </w:pPr>
      <w:rPr>
        <w:rFonts w:hint="default"/>
      </w:rPr>
    </w:lvl>
    <w:lvl w:ilvl="2">
      <w:start w:val="1"/>
      <w:numFmt w:val="decimal"/>
      <w:pStyle w:val="Appendix3-H3"/>
      <w:lvlText w:val="%1.%2.%3"/>
      <w:lvlJc w:val="left"/>
      <w:pPr>
        <w:tabs>
          <w:tab w:val="num" w:pos="1080"/>
        </w:tabs>
        <w:ind w:left="661" w:hanging="1021"/>
      </w:pPr>
      <w:rPr>
        <w:rFonts w:hint="default"/>
      </w:rPr>
    </w:lvl>
    <w:lvl w:ilvl="3">
      <w:start w:val="1"/>
      <w:numFmt w:val="none"/>
      <w:lvlText w:val="%1.%2.%3.%4"/>
      <w:lvlJc w:val="left"/>
      <w:pPr>
        <w:tabs>
          <w:tab w:val="num" w:pos="1800"/>
        </w:tabs>
        <w:ind w:left="661" w:hanging="102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774"/>
        </w:tabs>
        <w:ind w:left="774" w:hanging="1134"/>
      </w:pPr>
      <w:rPr>
        <w:rFonts w:hint="default"/>
      </w:rPr>
    </w:lvl>
    <w:lvl w:ilvl="6">
      <w:start w:val="1"/>
      <w:numFmt w:val="none"/>
      <w:lvlText w:val=""/>
      <w:lvlJc w:val="left"/>
      <w:pPr>
        <w:tabs>
          <w:tab w:val="num" w:pos="936"/>
        </w:tabs>
        <w:ind w:left="936" w:hanging="1296"/>
      </w:pPr>
      <w:rPr>
        <w:rFonts w:hint="default"/>
      </w:rPr>
    </w:lvl>
    <w:lvl w:ilvl="7">
      <w:start w:val="1"/>
      <w:numFmt w:val="none"/>
      <w:lvlText w:val=""/>
      <w:lvlJc w:val="left"/>
      <w:pPr>
        <w:tabs>
          <w:tab w:val="num" w:pos="1080"/>
        </w:tabs>
        <w:ind w:left="1080" w:hanging="1440"/>
      </w:pPr>
      <w:rPr>
        <w:rFonts w:hint="default"/>
      </w:rPr>
    </w:lvl>
    <w:lvl w:ilvl="8">
      <w:start w:val="1"/>
      <w:numFmt w:val="none"/>
      <w:lvlText w:val=""/>
      <w:lvlJc w:val="left"/>
      <w:pPr>
        <w:tabs>
          <w:tab w:val="num" w:pos="1224"/>
        </w:tabs>
        <w:ind w:left="1224" w:hanging="1584"/>
      </w:pPr>
      <w:rPr>
        <w:rFonts w:hint="default"/>
      </w:rPr>
    </w:lvl>
  </w:abstractNum>
  <w:abstractNum w:abstractNumId="10" w15:restartNumberingAfterBreak="0">
    <w:nsid w:val="38DE500D"/>
    <w:multiLevelType w:val="hybridMultilevel"/>
    <w:tmpl w:val="2C4E2D08"/>
    <w:lvl w:ilvl="0" w:tplc="1E6A260E">
      <w:start w:val="1"/>
      <w:numFmt w:val="bullet"/>
      <w:pStyle w:val="ExecutiveSummaryBullet1"/>
      <w:lvlText w:val=""/>
      <w:lvlJc w:val="left"/>
      <w:pPr>
        <w:ind w:left="360" w:hanging="360"/>
      </w:pPr>
      <w:rPr>
        <w:rFonts w:ascii="Symbol" w:hAnsi="Symbol" w:hint="default"/>
        <w:color w:val="00B0F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45271C"/>
    <w:multiLevelType w:val="multilevel"/>
    <w:tmpl w:val="6EC64008"/>
    <w:lvl w:ilvl="0">
      <w:start w:val="1"/>
      <w:numFmt w:val="upperLetter"/>
      <w:lvlText w:val="Appendix %1."/>
      <w:lvlJc w:val="left"/>
      <w:pPr>
        <w:ind w:left="2693" w:hanging="2693"/>
      </w:pPr>
      <w:rPr>
        <w:rFonts w:ascii="Calibri" w:hAnsi="Calibri" w:hint="default"/>
        <w:b/>
        <w:bCs w:val="0"/>
        <w:i w:val="0"/>
        <w:iCs w:val="0"/>
        <w:caps w:val="0"/>
        <w:smallCaps w:val="0"/>
        <w:strike w:val="0"/>
        <w:dstrike w:val="0"/>
        <w:noProof w:val="0"/>
        <w:vanish w:val="0"/>
        <w:color w:val="262262"/>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Appendix2"/>
      <w:lvlText w:val="Appendix %1.%2"/>
      <w:lvlJc w:val="left"/>
      <w:pPr>
        <w:ind w:left="2693" w:hanging="2693"/>
      </w:pPr>
      <w:rPr>
        <w:rFonts w:ascii="Calibri" w:hAnsi="Calibri"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2693" w:hanging="2693"/>
      </w:pPr>
      <w:rPr>
        <w:rFonts w:hint="default"/>
      </w:rPr>
    </w:lvl>
    <w:lvl w:ilvl="3">
      <w:start w:val="1"/>
      <w:numFmt w:val="decimal"/>
      <w:lvlText w:val="%1.%2.%3.%4"/>
      <w:lvlJc w:val="left"/>
      <w:pPr>
        <w:ind w:left="2693" w:hanging="2693"/>
      </w:pPr>
      <w:rPr>
        <w:rFonts w:hint="default"/>
      </w:rPr>
    </w:lvl>
    <w:lvl w:ilvl="4">
      <w:start w:val="1"/>
      <w:numFmt w:val="decimal"/>
      <w:lvlText w:val="%1.%2.%3.%4.%5"/>
      <w:lvlJc w:val="left"/>
      <w:pPr>
        <w:ind w:left="2693" w:hanging="2693"/>
      </w:pPr>
      <w:rPr>
        <w:rFonts w:hint="default"/>
      </w:rPr>
    </w:lvl>
    <w:lvl w:ilvl="5">
      <w:start w:val="1"/>
      <w:numFmt w:val="decimal"/>
      <w:lvlText w:val="%1.%2.%3.%4.%5.%6"/>
      <w:lvlJc w:val="left"/>
      <w:pPr>
        <w:ind w:left="2693" w:hanging="2693"/>
      </w:pPr>
      <w:rPr>
        <w:rFonts w:hint="default"/>
      </w:rPr>
    </w:lvl>
    <w:lvl w:ilvl="6">
      <w:start w:val="1"/>
      <w:numFmt w:val="decimal"/>
      <w:lvlText w:val="%1.%2.%3.%4.%5.%6.%7"/>
      <w:lvlJc w:val="left"/>
      <w:pPr>
        <w:ind w:left="2693" w:hanging="2693"/>
      </w:pPr>
      <w:rPr>
        <w:rFonts w:hint="default"/>
      </w:rPr>
    </w:lvl>
    <w:lvl w:ilvl="7">
      <w:start w:val="1"/>
      <w:numFmt w:val="decimal"/>
      <w:lvlText w:val="%1.%2.%3.%4.%5.%6.%7.%8"/>
      <w:lvlJc w:val="left"/>
      <w:pPr>
        <w:ind w:left="2693" w:hanging="2693"/>
      </w:pPr>
      <w:rPr>
        <w:rFonts w:hint="default"/>
      </w:rPr>
    </w:lvl>
    <w:lvl w:ilvl="8">
      <w:start w:val="1"/>
      <w:numFmt w:val="decimal"/>
      <w:lvlText w:val="%1.%2.%3.%4.%5.%6.%7.%8.%9"/>
      <w:lvlJc w:val="left"/>
      <w:pPr>
        <w:ind w:left="2693" w:hanging="2693"/>
      </w:pPr>
      <w:rPr>
        <w:rFonts w:hint="default"/>
      </w:rPr>
    </w:lvl>
  </w:abstractNum>
  <w:abstractNum w:abstractNumId="12" w15:restartNumberingAfterBreak="0">
    <w:nsid w:val="3B0273A6"/>
    <w:multiLevelType w:val="multilevel"/>
    <w:tmpl w:val="E9F627DC"/>
    <w:lvl w:ilvl="0">
      <w:start w:val="1"/>
      <w:numFmt w:val="upperLetter"/>
      <w:pStyle w:val="AppendixH1"/>
      <w:lvlText w:val="Appendix %1."/>
      <w:lvlJc w:val="left"/>
      <w:pPr>
        <w:tabs>
          <w:tab w:val="num" w:pos="1440"/>
        </w:tabs>
        <w:ind w:left="1440" w:hanging="1440"/>
      </w:pPr>
      <w:rPr>
        <w:rFonts w:hint="default"/>
      </w:rPr>
    </w:lvl>
    <w:lvl w:ilvl="1">
      <w:start w:val="1"/>
      <w:numFmt w:val="lowerLetter"/>
      <w:pStyle w:val="AppendixH2"/>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4410"/>
        </w:tabs>
        <w:ind w:left="4410" w:hanging="1440"/>
      </w:pPr>
      <w:rPr>
        <w:rFonts w:hint="default"/>
      </w:rPr>
    </w:lvl>
    <w:lvl w:ilvl="4">
      <w:start w:val="1"/>
      <w:numFmt w:val="decimal"/>
      <w:lvlText w:val="%1.%2.%3.%4.%5"/>
      <w:lvlJc w:val="left"/>
      <w:pPr>
        <w:tabs>
          <w:tab w:val="num" w:pos="4770"/>
        </w:tabs>
        <w:ind w:left="477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3" w15:restartNumberingAfterBreak="0">
    <w:nsid w:val="3FEE3D6A"/>
    <w:multiLevelType w:val="hybridMultilevel"/>
    <w:tmpl w:val="C8BA28F0"/>
    <w:lvl w:ilvl="0" w:tplc="48EAB75A">
      <w:start w:val="1"/>
      <w:numFmt w:val="decimal"/>
      <w:lvlRestart w:val="0"/>
      <w:pStyle w:val="ListNumbered"/>
      <w:lvlText w:val="%1."/>
      <w:lvlJc w:val="left"/>
      <w:pPr>
        <w:tabs>
          <w:tab w:val="num" w:pos="648"/>
        </w:tabs>
        <w:ind w:left="648" w:hanging="360"/>
      </w:pPr>
      <w:rPr>
        <w:rFonts w:hint="default"/>
      </w:rPr>
    </w:lvl>
    <w:lvl w:ilvl="1" w:tplc="91B0A07C">
      <w:numFmt w:val="bullet"/>
      <w:lvlText w:val="•"/>
      <w:lvlJc w:val="left"/>
      <w:pPr>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A9E479A"/>
    <w:multiLevelType w:val="hybridMultilevel"/>
    <w:tmpl w:val="CC964900"/>
    <w:lvl w:ilvl="0" w:tplc="0A30199A">
      <w:start w:val="1"/>
      <w:numFmt w:val="bullet"/>
      <w:pStyle w:val="Tablebullet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5B657F"/>
    <w:multiLevelType w:val="hybridMultilevel"/>
    <w:tmpl w:val="CD862A34"/>
    <w:lvl w:ilvl="0" w:tplc="736EA70E">
      <w:start w:val="1"/>
      <w:numFmt w:val="bullet"/>
      <w:pStyle w:val="ListBulleted"/>
      <w:lvlText w:val=""/>
      <w:lvlJc w:val="left"/>
      <w:pPr>
        <w:tabs>
          <w:tab w:val="num" w:pos="360"/>
        </w:tabs>
        <w:ind w:left="360" w:hanging="360"/>
      </w:pPr>
      <w:rPr>
        <w:rFonts w:ascii="Symbol"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58632C0"/>
    <w:multiLevelType w:val="hybridMultilevel"/>
    <w:tmpl w:val="9F9EDCC6"/>
    <w:lvl w:ilvl="0" w:tplc="79F406B2">
      <w:start w:val="1"/>
      <w:numFmt w:val="bullet"/>
      <w:pStyle w:val="Bullet1"/>
      <w:lvlText w:val=""/>
      <w:lvlJc w:val="left"/>
      <w:pPr>
        <w:tabs>
          <w:tab w:val="num" w:pos="360"/>
        </w:tabs>
        <w:ind w:left="360" w:hanging="360"/>
      </w:pPr>
      <w:rPr>
        <w:rFonts w:ascii="Symbol" w:hAnsi="Symbol" w:hint="default"/>
        <w:color w:val="auto"/>
      </w:rPr>
    </w:lvl>
    <w:lvl w:ilvl="1" w:tplc="3A449DFA">
      <w:start w:val="1"/>
      <w:numFmt w:val="bullet"/>
      <w:pStyle w:val="Bullet2"/>
      <w:lvlText w:val="o"/>
      <w:lvlJc w:val="left"/>
      <w:pPr>
        <w:tabs>
          <w:tab w:val="num" w:pos="1440"/>
        </w:tabs>
        <w:ind w:left="1440" w:hanging="360"/>
      </w:pPr>
      <w:rPr>
        <w:rFonts w:ascii="Courier New" w:hAnsi="Courier New" w:cs="Courier New" w:hint="default"/>
        <w:color w:val="auto"/>
      </w:rPr>
    </w:lvl>
    <w:lvl w:ilvl="2" w:tplc="49D000A8">
      <w:start w:val="1"/>
      <w:numFmt w:val="bullet"/>
      <w:pStyle w:val="Bullet3"/>
      <w:lvlText w:val=""/>
      <w:lvlJc w:val="left"/>
      <w:pPr>
        <w:tabs>
          <w:tab w:val="num" w:pos="2160"/>
        </w:tabs>
        <w:ind w:left="2160" w:hanging="360"/>
      </w:pPr>
      <w:rPr>
        <w:rFonts w:ascii="Wingdings" w:hAnsi="Wingdings" w:hint="default"/>
        <w:color w:val="auto"/>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F4A3C"/>
    <w:multiLevelType w:val="hybridMultilevel"/>
    <w:tmpl w:val="B02AB586"/>
    <w:lvl w:ilvl="0" w:tplc="5F20D590">
      <w:start w:val="1"/>
      <w:numFmt w:val="bullet"/>
      <w:pStyle w:val="SurveyCheckboxList"/>
      <w:lvlText w:val=""/>
      <w:lvlJc w:val="left"/>
      <w:pPr>
        <w:tabs>
          <w:tab w:val="num" w:pos="360"/>
        </w:tabs>
        <w:ind w:left="360" w:hanging="360"/>
      </w:pPr>
      <w:rPr>
        <w:rFonts w:ascii="Symbol" w:hAnsi="Symbol" w:hint="default"/>
        <w:sz w:val="36"/>
        <w:szCs w:val="36"/>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1700E9"/>
    <w:multiLevelType w:val="hybridMultilevel"/>
    <w:tmpl w:val="5E960952"/>
    <w:lvl w:ilvl="0" w:tplc="F67A57EA">
      <w:start w:val="1"/>
      <w:numFmt w:val="decimal"/>
      <w:pStyle w:val="ScreeningQuestion"/>
      <w:lvlText w:val="S%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49B22B9"/>
    <w:multiLevelType w:val="hybridMultilevel"/>
    <w:tmpl w:val="2A54640E"/>
    <w:lvl w:ilvl="0" w:tplc="EC58B08C">
      <w:start w:val="1"/>
      <w:numFmt w:val="bullet"/>
      <w:pStyle w:val="Bullet4"/>
      <w:lvlText w:val=""/>
      <w:lvlJc w:val="left"/>
      <w:pPr>
        <w:tabs>
          <w:tab w:val="num" w:pos="360"/>
        </w:tabs>
        <w:ind w:left="360" w:hanging="360"/>
      </w:pPr>
      <w:rPr>
        <w:rFonts w:ascii="Symbol" w:hAnsi="Symbol" w:hint="default"/>
      </w:rPr>
    </w:lvl>
    <w:lvl w:ilvl="1" w:tplc="06C4F3CC">
      <w:start w:val="1"/>
      <w:numFmt w:val="bullet"/>
      <w:lvlText w:val="o"/>
      <w:lvlJc w:val="left"/>
      <w:pPr>
        <w:tabs>
          <w:tab w:val="num" w:pos="1440"/>
        </w:tabs>
        <w:ind w:left="1440" w:hanging="360"/>
      </w:pPr>
      <w:rPr>
        <w:rFonts w:ascii="Courier New" w:hAnsi="Courier New" w:cs="Courier New" w:hint="default"/>
      </w:rPr>
    </w:lvl>
    <w:lvl w:ilvl="2" w:tplc="0AE8C802">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96471874">
    <w:abstractNumId w:val="2"/>
  </w:num>
  <w:num w:numId="2" w16cid:durableId="823858465">
    <w:abstractNumId w:val="4"/>
  </w:num>
  <w:num w:numId="3" w16cid:durableId="1061442841">
    <w:abstractNumId w:val="3"/>
  </w:num>
  <w:num w:numId="4" w16cid:durableId="991444286">
    <w:abstractNumId w:val="5"/>
  </w:num>
  <w:num w:numId="5" w16cid:durableId="584075794">
    <w:abstractNumId w:val="16"/>
  </w:num>
  <w:num w:numId="6" w16cid:durableId="2975080">
    <w:abstractNumId w:val="1"/>
  </w:num>
  <w:num w:numId="7" w16cid:durableId="1040057489">
    <w:abstractNumId w:val="0"/>
  </w:num>
  <w:num w:numId="8" w16cid:durableId="471869343">
    <w:abstractNumId w:val="7"/>
  </w:num>
  <w:num w:numId="9" w16cid:durableId="398938231">
    <w:abstractNumId w:val="10"/>
  </w:num>
  <w:num w:numId="10" w16cid:durableId="21385281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4060825">
    <w:abstractNumId w:val="11"/>
  </w:num>
  <w:num w:numId="12" w16cid:durableId="1495490148">
    <w:abstractNumId w:val="13"/>
    <w:lvlOverride w:ilvl="0">
      <w:startOverride w:val="1"/>
    </w:lvlOverride>
  </w:num>
  <w:num w:numId="13" w16cid:durableId="2144956909">
    <w:abstractNumId w:val="15"/>
  </w:num>
  <w:num w:numId="14" w16cid:durableId="192815425">
    <w:abstractNumId w:val="12"/>
  </w:num>
  <w:num w:numId="15" w16cid:durableId="1731728760">
    <w:abstractNumId w:val="17"/>
  </w:num>
  <w:num w:numId="16" w16cid:durableId="803698428">
    <w:abstractNumId w:val="19"/>
  </w:num>
  <w:num w:numId="17" w16cid:durableId="206768182">
    <w:abstractNumId w:val="14"/>
  </w:num>
  <w:num w:numId="18" w16cid:durableId="480777182">
    <w:abstractNumId w:val="9"/>
  </w:num>
  <w:num w:numId="19" w16cid:durableId="535433426">
    <w:abstractNumId w:val="6"/>
  </w:num>
  <w:num w:numId="20" w16cid:durableId="85346365">
    <w:abstractNumId w:val="9"/>
  </w:num>
  <w:num w:numId="21" w16cid:durableId="353848687">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541"/>
    <w:rsid w:val="000306F7"/>
    <w:rsid w:val="000406F6"/>
    <w:rsid w:val="00062DB8"/>
    <w:rsid w:val="000858CF"/>
    <w:rsid w:val="0009115C"/>
    <w:rsid w:val="00093FBA"/>
    <w:rsid w:val="00094B44"/>
    <w:rsid w:val="000B0089"/>
    <w:rsid w:val="000E14D0"/>
    <w:rsid w:val="000F6DB0"/>
    <w:rsid w:val="00124EFB"/>
    <w:rsid w:val="001E1DBE"/>
    <w:rsid w:val="001F6AA9"/>
    <w:rsid w:val="00246E63"/>
    <w:rsid w:val="002920D4"/>
    <w:rsid w:val="002A1537"/>
    <w:rsid w:val="0031433B"/>
    <w:rsid w:val="00336541"/>
    <w:rsid w:val="0035427A"/>
    <w:rsid w:val="00363EED"/>
    <w:rsid w:val="00383162"/>
    <w:rsid w:val="00393BC3"/>
    <w:rsid w:val="003979C3"/>
    <w:rsid w:val="003A5E69"/>
    <w:rsid w:val="0040037B"/>
    <w:rsid w:val="00412B2E"/>
    <w:rsid w:val="00417694"/>
    <w:rsid w:val="00467DB9"/>
    <w:rsid w:val="004C754D"/>
    <w:rsid w:val="004D5714"/>
    <w:rsid w:val="005134A6"/>
    <w:rsid w:val="0052607A"/>
    <w:rsid w:val="0057093D"/>
    <w:rsid w:val="0057172C"/>
    <w:rsid w:val="005E32FC"/>
    <w:rsid w:val="00674686"/>
    <w:rsid w:val="0069081E"/>
    <w:rsid w:val="006939CD"/>
    <w:rsid w:val="006A6A90"/>
    <w:rsid w:val="006C10D4"/>
    <w:rsid w:val="006F01C8"/>
    <w:rsid w:val="00701438"/>
    <w:rsid w:val="00716637"/>
    <w:rsid w:val="00753A1E"/>
    <w:rsid w:val="0077289C"/>
    <w:rsid w:val="007749B7"/>
    <w:rsid w:val="0078392A"/>
    <w:rsid w:val="007A7641"/>
    <w:rsid w:val="007E243B"/>
    <w:rsid w:val="00860239"/>
    <w:rsid w:val="008917BC"/>
    <w:rsid w:val="008B034F"/>
    <w:rsid w:val="008B49DD"/>
    <w:rsid w:val="008B71CD"/>
    <w:rsid w:val="008E4AF4"/>
    <w:rsid w:val="008E5DB4"/>
    <w:rsid w:val="009054C9"/>
    <w:rsid w:val="00905C10"/>
    <w:rsid w:val="00917D38"/>
    <w:rsid w:val="0097443E"/>
    <w:rsid w:val="009A1A5C"/>
    <w:rsid w:val="009C1136"/>
    <w:rsid w:val="00A630F2"/>
    <w:rsid w:val="00A84023"/>
    <w:rsid w:val="00A94176"/>
    <w:rsid w:val="00AA17B9"/>
    <w:rsid w:val="00AB51BF"/>
    <w:rsid w:val="00B21196"/>
    <w:rsid w:val="00B27608"/>
    <w:rsid w:val="00B57DF3"/>
    <w:rsid w:val="00B61862"/>
    <w:rsid w:val="00B72626"/>
    <w:rsid w:val="00B76824"/>
    <w:rsid w:val="00B81A89"/>
    <w:rsid w:val="00B82849"/>
    <w:rsid w:val="00B94CDD"/>
    <w:rsid w:val="00BF0B84"/>
    <w:rsid w:val="00BF1CDD"/>
    <w:rsid w:val="00C238C8"/>
    <w:rsid w:val="00C24DEC"/>
    <w:rsid w:val="00C3247F"/>
    <w:rsid w:val="00C5687A"/>
    <w:rsid w:val="00C8622E"/>
    <w:rsid w:val="00CC563D"/>
    <w:rsid w:val="00CE79CB"/>
    <w:rsid w:val="00D672EB"/>
    <w:rsid w:val="00D81A33"/>
    <w:rsid w:val="00D8269B"/>
    <w:rsid w:val="00D948BA"/>
    <w:rsid w:val="00DA4332"/>
    <w:rsid w:val="00DC0210"/>
    <w:rsid w:val="00E67C06"/>
    <w:rsid w:val="00E97D8B"/>
    <w:rsid w:val="00EA26EC"/>
    <w:rsid w:val="00EE0FBD"/>
    <w:rsid w:val="00F0308C"/>
    <w:rsid w:val="00F271F5"/>
    <w:rsid w:val="00F51575"/>
    <w:rsid w:val="00F675EC"/>
    <w:rsid w:val="00F86537"/>
    <w:rsid w:val="00FA1299"/>
    <w:rsid w:val="00FC1934"/>
    <w:rsid w:val="00FC4921"/>
    <w:rsid w:val="00FF3152"/>
    <w:rsid w:val="00FF5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89DC4"/>
  <w15:chartTrackingRefBased/>
  <w15:docId w15:val="{5978A368-02FC-4B50-B209-63BD78C3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Segoe UI"/>
        <w:color w:val="212121"/>
        <w:sz w:val="22"/>
        <w:szCs w:val="22"/>
        <w:lang w:val="en-GB"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5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65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33654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nhideWhenUsed/>
    <w:qFormat/>
    <w:rsid w:val="0033654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3365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3365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3365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33654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33654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65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65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3654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rsid w:val="0033654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rsid w:val="0033654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3365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3365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3365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3365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99"/>
    <w:qFormat/>
    <w:rsid w:val="0033654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33654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99"/>
    <w:qFormat/>
    <w:rsid w:val="003365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3365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65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6541"/>
    <w:rPr>
      <w:i/>
      <w:iCs/>
      <w:color w:val="404040" w:themeColor="text1" w:themeTint="BF"/>
    </w:rPr>
  </w:style>
  <w:style w:type="paragraph" w:styleId="ListParagraph">
    <w:name w:val="List Paragraph"/>
    <w:aliases w:val="Questions,Bullet1,Section 5,Bullet List,Table of Contents 2"/>
    <w:basedOn w:val="Normal"/>
    <w:link w:val="ListParagraphChar"/>
    <w:uiPriority w:val="1"/>
    <w:qFormat/>
    <w:rsid w:val="00336541"/>
    <w:pPr>
      <w:ind w:left="720"/>
      <w:contextualSpacing/>
    </w:pPr>
  </w:style>
  <w:style w:type="character" w:styleId="IntenseEmphasis">
    <w:name w:val="Intense Emphasis"/>
    <w:basedOn w:val="DefaultParagraphFont"/>
    <w:uiPriority w:val="21"/>
    <w:qFormat/>
    <w:rsid w:val="00336541"/>
    <w:rPr>
      <w:i/>
      <w:iCs/>
      <w:color w:val="0F4761" w:themeColor="accent1" w:themeShade="BF"/>
    </w:rPr>
  </w:style>
  <w:style w:type="paragraph" w:styleId="IntenseQuote">
    <w:name w:val="Intense Quote"/>
    <w:basedOn w:val="Normal"/>
    <w:next w:val="Normal"/>
    <w:link w:val="IntenseQuoteChar"/>
    <w:uiPriority w:val="30"/>
    <w:qFormat/>
    <w:rsid w:val="003365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541"/>
    <w:rPr>
      <w:i/>
      <w:iCs/>
      <w:color w:val="0F4761" w:themeColor="accent1" w:themeShade="BF"/>
    </w:rPr>
  </w:style>
  <w:style w:type="character" w:styleId="IntenseReference">
    <w:name w:val="Intense Reference"/>
    <w:basedOn w:val="DefaultParagraphFont"/>
    <w:uiPriority w:val="32"/>
    <w:qFormat/>
    <w:rsid w:val="00336541"/>
    <w:rPr>
      <w:b/>
      <w:bCs/>
      <w:smallCaps/>
      <w:color w:val="0F4761" w:themeColor="accent1" w:themeShade="BF"/>
      <w:spacing w:val="5"/>
    </w:rPr>
  </w:style>
  <w:style w:type="numbering" w:customStyle="1" w:styleId="NoList1">
    <w:name w:val="No List1"/>
    <w:next w:val="NoList"/>
    <w:uiPriority w:val="99"/>
    <w:semiHidden/>
    <w:unhideWhenUsed/>
    <w:rsid w:val="00336541"/>
  </w:style>
  <w:style w:type="paragraph" w:styleId="ListBullet">
    <w:name w:val="List Bullet"/>
    <w:aliases w:val="List Bullet 1"/>
    <w:basedOn w:val="Normal"/>
    <w:link w:val="ListBulletChar"/>
    <w:qFormat/>
    <w:rsid w:val="00336541"/>
    <w:pPr>
      <w:numPr>
        <w:numId w:val="4"/>
      </w:numPr>
      <w:spacing w:line="240" w:lineRule="auto"/>
    </w:pPr>
    <w:rPr>
      <w:rFonts w:ascii="Times New Roman" w:eastAsia="Times New Roman" w:hAnsi="Times New Roman" w:cs="Times New Roman"/>
      <w:color w:val="auto"/>
      <w:sz w:val="24"/>
      <w:szCs w:val="24"/>
      <w:lang w:val="en-US"/>
    </w:rPr>
  </w:style>
  <w:style w:type="paragraph" w:styleId="ListBullet3">
    <w:name w:val="List Bullet 3"/>
    <w:basedOn w:val="Normal"/>
    <w:uiPriority w:val="99"/>
    <w:qFormat/>
    <w:rsid w:val="00336541"/>
    <w:pPr>
      <w:numPr>
        <w:numId w:val="1"/>
      </w:numPr>
      <w:spacing w:before="60" w:after="180" w:line="240" w:lineRule="auto"/>
    </w:pPr>
    <w:rPr>
      <w:rFonts w:ascii="Times New Roman" w:eastAsia="Times New Roman" w:hAnsi="Times New Roman" w:cs="Times New Roman"/>
      <w:color w:val="auto"/>
      <w:sz w:val="24"/>
      <w:szCs w:val="24"/>
      <w:lang w:val="en-US"/>
    </w:rPr>
  </w:style>
  <w:style w:type="paragraph" w:styleId="BodyText">
    <w:name w:val="Body Text"/>
    <w:basedOn w:val="Normal"/>
    <w:link w:val="BodyTextChar"/>
    <w:qFormat/>
    <w:rsid w:val="00336541"/>
    <w:pPr>
      <w:spacing w:before="60" w:after="180" w:line="264" w:lineRule="auto"/>
    </w:pPr>
    <w:rPr>
      <w:rFonts w:ascii="Times New Roman" w:hAnsi="Times New Roman" w:cs="Times New Roman"/>
      <w:color w:val="auto"/>
      <w:sz w:val="24"/>
      <w:szCs w:val="24"/>
      <w:lang w:val="en-US"/>
    </w:rPr>
  </w:style>
  <w:style w:type="character" w:customStyle="1" w:styleId="BodyTextChar">
    <w:name w:val="Body Text Char"/>
    <w:basedOn w:val="DefaultParagraphFont"/>
    <w:link w:val="BodyText"/>
    <w:rsid w:val="00336541"/>
    <w:rPr>
      <w:rFonts w:ascii="Times New Roman" w:hAnsi="Times New Roman" w:cs="Times New Roman"/>
      <w:color w:val="auto"/>
      <w:sz w:val="24"/>
      <w:szCs w:val="24"/>
      <w:lang w:val="en-US"/>
    </w:rPr>
  </w:style>
  <w:style w:type="paragraph" w:styleId="ListBullet2">
    <w:name w:val="List Bullet 2"/>
    <w:basedOn w:val="Normal"/>
    <w:qFormat/>
    <w:rsid w:val="00336541"/>
    <w:pPr>
      <w:numPr>
        <w:numId w:val="3"/>
      </w:numPr>
      <w:spacing w:before="120" w:line="240" w:lineRule="auto"/>
    </w:pPr>
    <w:rPr>
      <w:rFonts w:ascii="Times New Roman" w:eastAsia="Times New Roman" w:hAnsi="Times New Roman" w:cs="Times New Roman"/>
      <w:color w:val="auto"/>
      <w:sz w:val="24"/>
      <w:szCs w:val="24"/>
      <w:lang w:val="en-US"/>
    </w:rPr>
  </w:style>
  <w:style w:type="paragraph" w:styleId="Caption">
    <w:name w:val="caption"/>
    <w:aliases w:val="Table Caption,Bayer Caption,Caption for App,Caption2"/>
    <w:basedOn w:val="Normal"/>
    <w:next w:val="Normal"/>
    <w:link w:val="CaptionChar"/>
    <w:uiPriority w:val="35"/>
    <w:qFormat/>
    <w:rsid w:val="00336541"/>
    <w:pPr>
      <w:keepNext/>
      <w:spacing w:before="120" w:after="60" w:line="240" w:lineRule="auto"/>
      <w:ind w:left="1008" w:hanging="1008"/>
    </w:pPr>
    <w:rPr>
      <w:rFonts w:ascii="Times New Roman" w:eastAsia="Times New Roman" w:hAnsi="Times New Roman" w:cs="Times New Roman"/>
      <w:b/>
      <w:bCs/>
      <w:color w:val="auto"/>
      <w:sz w:val="24"/>
      <w:szCs w:val="24"/>
      <w:lang w:val="en-US"/>
    </w:rPr>
  </w:style>
  <w:style w:type="table" w:customStyle="1" w:styleId="Eviera-2018">
    <w:name w:val="Eviera - 2018"/>
    <w:basedOn w:val="TableNormal"/>
    <w:uiPriority w:val="99"/>
    <w:qFormat/>
    <w:rsid w:val="00336541"/>
    <w:pPr>
      <w:spacing w:before="40" w:after="40" w:line="240" w:lineRule="auto"/>
    </w:pPr>
    <w:rPr>
      <w:rFonts w:ascii="Calibri Light" w:hAnsi="Calibri Light" w:cs="Times New Roman"/>
      <w:color w:val="auto"/>
      <w:sz w:val="18"/>
      <w:lang w:val="en-US"/>
    </w:rPr>
    <w:tblPr>
      <w:tblStyleRowBandSize w:val="1"/>
      <w:tblBorders>
        <w:top w:val="single" w:sz="12" w:space="0" w:color="27AAE1"/>
        <w:left w:val="single" w:sz="12" w:space="0" w:color="27AAE1"/>
        <w:bottom w:val="single" w:sz="12" w:space="0" w:color="27AAE1"/>
        <w:right w:val="single" w:sz="12" w:space="0" w:color="27AAE1"/>
        <w:insideH w:val="single" w:sz="4" w:space="0" w:color="27AAE1"/>
        <w:insideV w:val="single" w:sz="4" w:space="0" w:color="27AAE1"/>
      </w:tblBorders>
    </w:tblPr>
    <w:tcPr>
      <w:shd w:val="clear" w:color="auto" w:fill="auto"/>
    </w:tcPr>
    <w:tblStylePr w:type="firstRow">
      <w:pPr>
        <w:jc w:val="center"/>
      </w:pPr>
      <w:rPr>
        <w:rFonts w:ascii="Calibri Light" w:hAnsi="Calibri Light"/>
        <w:b/>
        <w:color w:val="FFFFFF"/>
        <w:sz w:val="18"/>
      </w:rPr>
      <w:tblPr/>
      <w:trPr>
        <w:tblHeader/>
      </w:trPr>
      <w:tcPr>
        <w:shd w:val="clear" w:color="auto" w:fill="27AAE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paragraph" w:styleId="ListNumber">
    <w:name w:val="List Number"/>
    <w:aliases w:val="List Number 1"/>
    <w:basedOn w:val="Normal"/>
    <w:qFormat/>
    <w:rsid w:val="00336541"/>
    <w:pPr>
      <w:numPr>
        <w:numId w:val="2"/>
      </w:numPr>
      <w:spacing w:line="240" w:lineRule="auto"/>
    </w:pPr>
    <w:rPr>
      <w:rFonts w:ascii="Times New Roman" w:eastAsia="Times New Roman" w:hAnsi="Times New Roman" w:cs="Times New Roman"/>
      <w:color w:val="auto"/>
      <w:sz w:val="24"/>
      <w:szCs w:val="24"/>
      <w:lang w:val="en-US"/>
    </w:rPr>
  </w:style>
  <w:style w:type="paragraph" w:styleId="BalloonText">
    <w:name w:val="Balloon Text"/>
    <w:basedOn w:val="Normal"/>
    <w:link w:val="BalloonTextChar"/>
    <w:uiPriority w:val="99"/>
    <w:unhideWhenUsed/>
    <w:rsid w:val="00336541"/>
    <w:pPr>
      <w:spacing w:before="60" w:after="0" w:line="240" w:lineRule="auto"/>
    </w:pPr>
    <w:rPr>
      <w:rFonts w:ascii="Tahoma" w:hAnsi="Tahoma" w:cs="Tahoma"/>
      <w:color w:val="auto"/>
      <w:sz w:val="16"/>
      <w:szCs w:val="16"/>
      <w:lang w:val="en-US"/>
    </w:rPr>
  </w:style>
  <w:style w:type="character" w:customStyle="1" w:styleId="BalloonTextChar">
    <w:name w:val="Balloon Text Char"/>
    <w:basedOn w:val="DefaultParagraphFont"/>
    <w:link w:val="BalloonText"/>
    <w:uiPriority w:val="99"/>
    <w:rsid w:val="00336541"/>
    <w:rPr>
      <w:rFonts w:ascii="Tahoma" w:hAnsi="Tahoma" w:cs="Tahoma"/>
      <w:color w:val="auto"/>
      <w:sz w:val="16"/>
      <w:szCs w:val="16"/>
      <w:lang w:val="en-US"/>
    </w:rPr>
  </w:style>
  <w:style w:type="table" w:styleId="TableGrid">
    <w:name w:val="Table Grid"/>
    <w:basedOn w:val="TableNormal"/>
    <w:rsid w:val="00336541"/>
    <w:pPr>
      <w:spacing w:before="60" w:after="60" w:line="240" w:lineRule="auto"/>
    </w:pPr>
    <w:rPr>
      <w:rFonts w:ascii="Arial" w:hAnsi="Arial" w:cs="Times New Roman"/>
      <w:color w:val="auto"/>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336541"/>
    <w:pPr>
      <w:tabs>
        <w:tab w:val="right" w:leader="dot" w:pos="9029"/>
      </w:tabs>
      <w:spacing w:before="60" w:after="60" w:line="240" w:lineRule="auto"/>
      <w:ind w:left="1152" w:hanging="1152"/>
    </w:pPr>
    <w:rPr>
      <w:rFonts w:ascii="Times New Roman" w:eastAsia="Times New Roman" w:hAnsi="Times New Roman" w:cs="Times New Roman"/>
      <w:color w:val="auto"/>
      <w:szCs w:val="20"/>
      <w:lang w:val="en-US"/>
    </w:rPr>
  </w:style>
  <w:style w:type="paragraph" w:customStyle="1" w:styleId="InterviewerText">
    <w:name w:val="Interviewer Text"/>
    <w:basedOn w:val="BodyText"/>
    <w:uiPriority w:val="99"/>
    <w:semiHidden/>
    <w:qFormat/>
    <w:rsid w:val="00336541"/>
    <w:rPr>
      <w:rFonts w:eastAsia="Times New Roman"/>
      <w:b/>
      <w:bCs/>
      <w:szCs w:val="20"/>
    </w:rPr>
  </w:style>
  <w:style w:type="paragraph" w:customStyle="1" w:styleId="ParticipantText">
    <w:name w:val="Participant Text"/>
    <w:basedOn w:val="BodyText"/>
    <w:uiPriority w:val="99"/>
    <w:semiHidden/>
    <w:qFormat/>
    <w:rsid w:val="00336541"/>
    <w:rPr>
      <w:rFonts w:eastAsia="Times New Roman"/>
      <w:szCs w:val="20"/>
    </w:rPr>
  </w:style>
  <w:style w:type="paragraph" w:styleId="Header">
    <w:name w:val="header"/>
    <w:basedOn w:val="Normal"/>
    <w:link w:val="HeaderChar"/>
    <w:uiPriority w:val="99"/>
    <w:rsid w:val="00336541"/>
    <w:pPr>
      <w:tabs>
        <w:tab w:val="center" w:pos="4680"/>
        <w:tab w:val="right" w:pos="9360"/>
      </w:tabs>
      <w:spacing w:before="60" w:after="0" w:line="240" w:lineRule="auto"/>
    </w:pPr>
    <w:rPr>
      <w:rFonts w:ascii="Times New Roman" w:hAnsi="Times New Roman" w:cs="Times New Roman"/>
      <w:color w:val="auto"/>
      <w:sz w:val="24"/>
      <w:lang w:val="en-US"/>
    </w:rPr>
  </w:style>
  <w:style w:type="character" w:customStyle="1" w:styleId="HeaderChar">
    <w:name w:val="Header Char"/>
    <w:basedOn w:val="DefaultParagraphFont"/>
    <w:link w:val="Header"/>
    <w:uiPriority w:val="99"/>
    <w:rsid w:val="00336541"/>
    <w:rPr>
      <w:rFonts w:ascii="Times New Roman" w:hAnsi="Times New Roman" w:cs="Times New Roman"/>
      <w:color w:val="auto"/>
      <w:sz w:val="24"/>
      <w:lang w:val="en-US"/>
    </w:rPr>
  </w:style>
  <w:style w:type="paragraph" w:styleId="Footer">
    <w:name w:val="footer"/>
    <w:basedOn w:val="Normal"/>
    <w:link w:val="FooterChar"/>
    <w:uiPriority w:val="99"/>
    <w:rsid w:val="00336541"/>
    <w:pPr>
      <w:tabs>
        <w:tab w:val="center" w:pos="4680"/>
        <w:tab w:val="right" w:pos="9360"/>
      </w:tabs>
      <w:spacing w:before="60" w:after="0" w:line="240" w:lineRule="auto"/>
    </w:pPr>
    <w:rPr>
      <w:rFonts w:ascii="Times New Roman" w:hAnsi="Times New Roman" w:cs="Times New Roman"/>
      <w:color w:val="auto"/>
      <w:sz w:val="24"/>
      <w:lang w:val="en-US"/>
    </w:rPr>
  </w:style>
  <w:style w:type="character" w:customStyle="1" w:styleId="FooterChar">
    <w:name w:val="Footer Char"/>
    <w:basedOn w:val="DefaultParagraphFont"/>
    <w:link w:val="Footer"/>
    <w:uiPriority w:val="99"/>
    <w:rsid w:val="00336541"/>
    <w:rPr>
      <w:rFonts w:ascii="Times New Roman" w:hAnsi="Times New Roman" w:cs="Times New Roman"/>
      <w:color w:val="auto"/>
      <w:sz w:val="24"/>
      <w:lang w:val="en-US"/>
    </w:rPr>
  </w:style>
  <w:style w:type="paragraph" w:customStyle="1" w:styleId="References">
    <w:name w:val="References"/>
    <w:basedOn w:val="BodyText"/>
    <w:uiPriority w:val="99"/>
    <w:qFormat/>
    <w:rsid w:val="00336541"/>
    <w:pPr>
      <w:spacing w:line="240" w:lineRule="auto"/>
    </w:pPr>
    <w:rPr>
      <w:sz w:val="18"/>
    </w:rPr>
  </w:style>
  <w:style w:type="paragraph" w:customStyle="1" w:styleId="Heading1NOTOC">
    <w:name w:val="Heading 1 (NO TOC)"/>
    <w:basedOn w:val="Heading1"/>
    <w:uiPriority w:val="99"/>
    <w:qFormat/>
    <w:rsid w:val="00336541"/>
    <w:pPr>
      <w:keepLines w:val="0"/>
      <w:pBdr>
        <w:bottom w:val="single" w:sz="8" w:space="1" w:color="262262"/>
      </w:pBdr>
      <w:tabs>
        <w:tab w:val="left" w:pos="720"/>
      </w:tabs>
      <w:spacing w:before="240" w:after="120" w:line="240" w:lineRule="auto"/>
    </w:pPr>
    <w:rPr>
      <w:rFonts w:ascii="Times New Roman" w:eastAsia="Calibri Light" w:hAnsi="Times New Roman" w:cs="Times New Roman"/>
      <w:b/>
      <w:color w:val="auto"/>
      <w:sz w:val="44"/>
      <w:szCs w:val="28"/>
      <w:lang w:val="en-US"/>
    </w:rPr>
  </w:style>
  <w:style w:type="character" w:styleId="Hyperlink">
    <w:name w:val="Hyperlink"/>
    <w:basedOn w:val="DefaultParagraphFont"/>
    <w:uiPriority w:val="99"/>
    <w:unhideWhenUsed/>
    <w:qFormat/>
    <w:rsid w:val="00336541"/>
    <w:rPr>
      <w:color w:val="00B0F0"/>
      <w:u w:val="single"/>
    </w:rPr>
  </w:style>
  <w:style w:type="paragraph" w:styleId="TOC1">
    <w:name w:val="toc 1"/>
    <w:basedOn w:val="Normal"/>
    <w:next w:val="Normal"/>
    <w:uiPriority w:val="39"/>
    <w:unhideWhenUsed/>
    <w:rsid w:val="00336541"/>
    <w:pPr>
      <w:tabs>
        <w:tab w:val="right" w:leader="dot" w:pos="9029"/>
      </w:tabs>
      <w:spacing w:before="120" w:after="60" w:line="240" w:lineRule="auto"/>
      <w:ind w:left="432" w:hanging="432"/>
    </w:pPr>
    <w:rPr>
      <w:rFonts w:ascii="Times New Roman" w:hAnsi="Times New Roman" w:cs="Times New Roman"/>
      <w:b/>
      <w:caps/>
      <w:color w:val="auto"/>
      <w:lang w:val="en-US"/>
    </w:rPr>
  </w:style>
  <w:style w:type="paragraph" w:styleId="TOC2">
    <w:name w:val="toc 2"/>
    <w:basedOn w:val="Normal"/>
    <w:next w:val="Normal"/>
    <w:uiPriority w:val="39"/>
    <w:unhideWhenUsed/>
    <w:rsid w:val="00336541"/>
    <w:pPr>
      <w:tabs>
        <w:tab w:val="left" w:pos="873"/>
        <w:tab w:val="right" w:leader="dot" w:pos="9029"/>
      </w:tabs>
      <w:spacing w:before="60" w:after="60" w:line="240" w:lineRule="auto"/>
      <w:ind w:left="864" w:hanging="432"/>
    </w:pPr>
    <w:rPr>
      <w:rFonts w:ascii="Times New Roman" w:hAnsi="Times New Roman" w:cs="Times New Roman"/>
      <w:noProof/>
      <w:color w:val="auto"/>
      <w:lang w:val="en-US"/>
    </w:rPr>
  </w:style>
  <w:style w:type="paragraph" w:styleId="TOC3">
    <w:name w:val="toc 3"/>
    <w:basedOn w:val="Normal"/>
    <w:next w:val="Normal"/>
    <w:uiPriority w:val="39"/>
    <w:unhideWhenUsed/>
    <w:rsid w:val="00336541"/>
    <w:pPr>
      <w:tabs>
        <w:tab w:val="left" w:pos="1440"/>
        <w:tab w:val="right" w:leader="dot" w:pos="9029"/>
      </w:tabs>
      <w:spacing w:before="60" w:after="60" w:line="240" w:lineRule="auto"/>
      <w:ind w:left="1440" w:hanging="576"/>
    </w:pPr>
    <w:rPr>
      <w:rFonts w:ascii="Times New Roman" w:hAnsi="Times New Roman" w:cs="Times New Roman"/>
      <w:noProof/>
      <w:color w:val="auto"/>
      <w:lang w:val="en-US"/>
    </w:rPr>
  </w:style>
  <w:style w:type="paragraph" w:customStyle="1" w:styleId="DeliverableTimeline">
    <w:name w:val="Deliverable/Timeline"/>
    <w:basedOn w:val="BodyText"/>
    <w:uiPriority w:val="99"/>
    <w:rsid w:val="00336541"/>
    <w:pPr>
      <w:spacing w:after="0"/>
    </w:pPr>
    <w:rPr>
      <w:lang w:val="en-GB"/>
    </w:rPr>
  </w:style>
  <w:style w:type="paragraph" w:customStyle="1" w:styleId="TableFootnotesAbbreviations">
    <w:name w:val="Table Footnotes/Abbreviations"/>
    <w:basedOn w:val="BodyText"/>
    <w:link w:val="TableFootnotesAbbreviationsChar"/>
    <w:qFormat/>
    <w:rsid w:val="00336541"/>
    <w:pPr>
      <w:spacing w:after="0" w:line="240" w:lineRule="auto"/>
    </w:pPr>
    <w:rPr>
      <w:rFonts w:eastAsia="Times New Roman"/>
      <w:sz w:val="20"/>
      <w:szCs w:val="20"/>
    </w:rPr>
  </w:style>
  <w:style w:type="paragraph" w:styleId="ListNumber2">
    <w:name w:val="List Number 2"/>
    <w:basedOn w:val="Normal"/>
    <w:uiPriority w:val="99"/>
    <w:qFormat/>
    <w:rsid w:val="00336541"/>
    <w:pPr>
      <w:numPr>
        <w:numId w:val="6"/>
      </w:numPr>
      <w:spacing w:line="240" w:lineRule="auto"/>
    </w:pPr>
    <w:rPr>
      <w:rFonts w:ascii="Times New Roman" w:hAnsi="Times New Roman" w:cs="Times New Roman"/>
      <w:color w:val="auto"/>
      <w:sz w:val="24"/>
      <w:lang w:val="en-US"/>
    </w:rPr>
  </w:style>
  <w:style w:type="paragraph" w:customStyle="1" w:styleId="BasicParagraph">
    <w:name w:val="[Basic Paragraph]"/>
    <w:basedOn w:val="Normal"/>
    <w:uiPriority w:val="99"/>
    <w:semiHidden/>
    <w:rsid w:val="00336541"/>
    <w:pPr>
      <w:autoSpaceDE w:val="0"/>
      <w:autoSpaceDN w:val="0"/>
      <w:adjustRightInd w:val="0"/>
      <w:spacing w:before="60" w:after="0" w:line="288" w:lineRule="auto"/>
      <w:textAlignment w:val="center"/>
    </w:pPr>
    <w:rPr>
      <w:rFonts w:ascii="MinionPro-Regular" w:hAnsi="MinionPro-Regular" w:cs="MinionPro-Regular"/>
      <w:color w:val="000000"/>
      <w:sz w:val="24"/>
      <w:szCs w:val="24"/>
      <w:lang w:val="en-US"/>
    </w:rPr>
  </w:style>
  <w:style w:type="character" w:styleId="CommentReference">
    <w:name w:val="annotation reference"/>
    <w:basedOn w:val="DefaultParagraphFont"/>
    <w:uiPriority w:val="99"/>
    <w:unhideWhenUsed/>
    <w:rsid w:val="00336541"/>
    <w:rPr>
      <w:sz w:val="16"/>
      <w:szCs w:val="16"/>
    </w:rPr>
  </w:style>
  <w:style w:type="paragraph" w:styleId="CommentText">
    <w:name w:val="annotation text"/>
    <w:aliases w:val="Comment Text Char1,Comment Text Char Char,Comment Text Char1 Char Char,Comment Text Char Char Char Char,Comment Text Char Char1"/>
    <w:basedOn w:val="Normal"/>
    <w:link w:val="CommentTextChar"/>
    <w:uiPriority w:val="99"/>
    <w:unhideWhenUsed/>
    <w:qFormat/>
    <w:rsid w:val="00336541"/>
    <w:pPr>
      <w:spacing w:before="60" w:after="60" w:line="240" w:lineRule="auto"/>
    </w:pPr>
    <w:rPr>
      <w:rFonts w:ascii="Times New Roman" w:hAnsi="Times New Roman" w:cs="Times New Roman"/>
      <w:color w:val="auto"/>
      <w:sz w:val="20"/>
      <w:szCs w:val="20"/>
      <w:lang w:val="en-US"/>
    </w:rPr>
  </w:style>
  <w:style w:type="character" w:customStyle="1" w:styleId="CommentTextChar">
    <w:name w:val="Comment Text Char"/>
    <w:aliases w:val="Comment Text Char1 Char,Comment Text Char Char Char,Comment Text Char1 Char Char Char,Comment Text Char Char Char Char Char,Comment Text Char Char1 Char"/>
    <w:basedOn w:val="DefaultParagraphFont"/>
    <w:link w:val="CommentText"/>
    <w:uiPriority w:val="99"/>
    <w:rsid w:val="00336541"/>
    <w:rPr>
      <w:rFonts w:ascii="Times New Roman" w:hAnsi="Times New Roman" w:cs="Times New Roman"/>
      <w:color w:val="auto"/>
      <w:sz w:val="20"/>
      <w:szCs w:val="20"/>
      <w:lang w:val="en-US"/>
    </w:rPr>
  </w:style>
  <w:style w:type="paragraph" w:styleId="CommentSubject">
    <w:name w:val="annotation subject"/>
    <w:basedOn w:val="CommentText"/>
    <w:next w:val="CommentText"/>
    <w:link w:val="CommentSubjectChar"/>
    <w:uiPriority w:val="99"/>
    <w:unhideWhenUsed/>
    <w:rsid w:val="00336541"/>
    <w:rPr>
      <w:b/>
      <w:bCs/>
    </w:rPr>
  </w:style>
  <w:style w:type="character" w:customStyle="1" w:styleId="CommentSubjectChar">
    <w:name w:val="Comment Subject Char"/>
    <w:basedOn w:val="CommentTextChar"/>
    <w:link w:val="CommentSubject"/>
    <w:uiPriority w:val="99"/>
    <w:rsid w:val="00336541"/>
    <w:rPr>
      <w:rFonts w:ascii="Times New Roman" w:hAnsi="Times New Roman" w:cs="Times New Roman"/>
      <w:b/>
      <w:bCs/>
      <w:color w:val="auto"/>
      <w:sz w:val="20"/>
      <w:szCs w:val="20"/>
      <w:lang w:val="en-US"/>
    </w:rPr>
  </w:style>
  <w:style w:type="paragraph" w:customStyle="1" w:styleId="Bullet1">
    <w:name w:val="Bullet 1"/>
    <w:basedOn w:val="BodyText"/>
    <w:link w:val="Bullet1Char"/>
    <w:qFormat/>
    <w:rsid w:val="00336541"/>
    <w:pPr>
      <w:numPr>
        <w:numId w:val="5"/>
      </w:numPr>
      <w:ind w:left="720"/>
    </w:pPr>
    <w:rPr>
      <w:rFonts w:eastAsia="Times New Roman"/>
      <w:szCs w:val="20"/>
    </w:rPr>
  </w:style>
  <w:style w:type="paragraph" w:customStyle="1" w:styleId="Bullet2">
    <w:name w:val="Bullet 2"/>
    <w:basedOn w:val="Bullet1"/>
    <w:qFormat/>
    <w:rsid w:val="00336541"/>
    <w:pPr>
      <w:numPr>
        <w:ilvl w:val="1"/>
      </w:numPr>
      <w:ind w:left="1080"/>
    </w:pPr>
  </w:style>
  <w:style w:type="paragraph" w:customStyle="1" w:styleId="Bullet3">
    <w:name w:val="Bullet 3"/>
    <w:basedOn w:val="BodyText"/>
    <w:qFormat/>
    <w:rsid w:val="00336541"/>
    <w:pPr>
      <w:numPr>
        <w:ilvl w:val="2"/>
        <w:numId w:val="5"/>
      </w:numPr>
      <w:ind w:left="1440"/>
    </w:pPr>
    <w:rPr>
      <w:rFonts w:eastAsia="Times New Roman"/>
      <w:szCs w:val="20"/>
    </w:rPr>
  </w:style>
  <w:style w:type="paragraph" w:customStyle="1" w:styleId="TableText">
    <w:name w:val="Table Text"/>
    <w:basedOn w:val="Normal"/>
    <w:link w:val="TableTextChar"/>
    <w:qFormat/>
    <w:rsid w:val="00336541"/>
    <w:pPr>
      <w:spacing w:before="40" w:after="40" w:line="240" w:lineRule="auto"/>
    </w:pPr>
    <w:rPr>
      <w:rFonts w:ascii="Times New Roman" w:hAnsi="Times New Roman" w:cs="Times New Roman"/>
      <w:color w:val="auto"/>
      <w:sz w:val="18"/>
      <w:lang w:val="en-US"/>
    </w:rPr>
  </w:style>
  <w:style w:type="table" w:customStyle="1" w:styleId="TableGrid1">
    <w:name w:val="Table Grid1"/>
    <w:basedOn w:val="TableNormal"/>
    <w:next w:val="TableGrid"/>
    <w:uiPriority w:val="59"/>
    <w:rsid w:val="00336541"/>
    <w:pPr>
      <w:spacing w:before="60" w:after="0" w:line="240" w:lineRule="auto"/>
    </w:pPr>
    <w:rPr>
      <w:rFonts w:ascii="Times New Roman" w:eastAsia="Times New Roman" w:hAnsi="Times New Roman" w:cs="Times New Roman"/>
      <w:color w:val="auto"/>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basedOn w:val="DefaultParagraphFont"/>
    <w:link w:val="TableText"/>
    <w:rsid w:val="00336541"/>
    <w:rPr>
      <w:rFonts w:ascii="Times New Roman" w:hAnsi="Times New Roman" w:cs="Times New Roman"/>
      <w:color w:val="auto"/>
      <w:sz w:val="18"/>
      <w:lang w:val="en-US"/>
    </w:rPr>
  </w:style>
  <w:style w:type="paragraph" w:customStyle="1" w:styleId="TableSubhead-1">
    <w:name w:val="Table Subhead-1"/>
    <w:basedOn w:val="Normal"/>
    <w:uiPriority w:val="99"/>
    <w:semiHidden/>
    <w:qFormat/>
    <w:rsid w:val="00336541"/>
    <w:pPr>
      <w:spacing w:before="60" w:after="60" w:line="240" w:lineRule="auto"/>
    </w:pPr>
    <w:rPr>
      <w:rFonts w:ascii="Times New Roman" w:eastAsia="Times New Roman" w:hAnsi="Times New Roman" w:cs="Times New Roman"/>
      <w:b/>
      <w:bCs/>
      <w:color w:val="auto"/>
      <w:sz w:val="24"/>
    </w:rPr>
  </w:style>
  <w:style w:type="paragraph" w:styleId="ListNumber3">
    <w:name w:val="List Number 3"/>
    <w:basedOn w:val="Normal"/>
    <w:uiPriority w:val="99"/>
    <w:qFormat/>
    <w:rsid w:val="00336541"/>
    <w:pPr>
      <w:numPr>
        <w:numId w:val="7"/>
      </w:numPr>
      <w:spacing w:line="240" w:lineRule="auto"/>
    </w:pPr>
    <w:rPr>
      <w:rFonts w:ascii="Times New Roman" w:hAnsi="Times New Roman" w:cs="Times New Roman"/>
      <w:color w:val="auto"/>
      <w:sz w:val="24"/>
      <w:lang w:val="en-US"/>
    </w:rPr>
  </w:style>
  <w:style w:type="paragraph" w:customStyle="1" w:styleId="NumberedReferences">
    <w:name w:val="Numbered References"/>
    <w:basedOn w:val="References"/>
    <w:qFormat/>
    <w:rsid w:val="00336541"/>
    <w:pPr>
      <w:numPr>
        <w:numId w:val="8"/>
      </w:numPr>
    </w:pPr>
  </w:style>
  <w:style w:type="paragraph" w:customStyle="1" w:styleId="ExecutiveSummaryBullet1">
    <w:name w:val="Executive Summary Bullet 1"/>
    <w:basedOn w:val="BodyText"/>
    <w:qFormat/>
    <w:rsid w:val="00336541"/>
    <w:pPr>
      <w:numPr>
        <w:numId w:val="9"/>
      </w:numPr>
      <w:spacing w:after="60" w:line="240" w:lineRule="auto"/>
    </w:pPr>
  </w:style>
  <w:style w:type="character" w:customStyle="1" w:styleId="FollowedHyperlink1">
    <w:name w:val="FollowedHyperlink1"/>
    <w:basedOn w:val="DefaultParagraphFont"/>
    <w:uiPriority w:val="99"/>
    <w:unhideWhenUsed/>
    <w:rsid w:val="00336541"/>
    <w:rPr>
      <w:color w:val="8DC63F"/>
      <w:u w:val="single"/>
    </w:rPr>
  </w:style>
  <w:style w:type="paragraph" w:styleId="Revision">
    <w:name w:val="Revision"/>
    <w:hidden/>
    <w:uiPriority w:val="99"/>
    <w:semiHidden/>
    <w:rsid w:val="00336541"/>
    <w:pPr>
      <w:spacing w:after="0" w:line="240" w:lineRule="auto"/>
    </w:pPr>
    <w:rPr>
      <w:rFonts w:ascii="Calibri Light" w:hAnsi="Calibri Light" w:cs="Times New Roman"/>
      <w:color w:val="auto"/>
      <w:lang w:val="en-US"/>
    </w:rPr>
  </w:style>
  <w:style w:type="paragraph" w:customStyle="1" w:styleId="FigureCaption">
    <w:name w:val="Figure Caption"/>
    <w:basedOn w:val="Caption"/>
    <w:link w:val="FigureCaptionChar"/>
    <w:qFormat/>
    <w:rsid w:val="00336541"/>
  </w:style>
  <w:style w:type="character" w:customStyle="1" w:styleId="CaptionChar">
    <w:name w:val="Caption Char"/>
    <w:aliases w:val="Table Caption Char,Bayer Caption Char,Caption for App Char,Caption2 Char"/>
    <w:basedOn w:val="DefaultParagraphFont"/>
    <w:link w:val="Caption"/>
    <w:uiPriority w:val="35"/>
    <w:rsid w:val="00336541"/>
    <w:rPr>
      <w:rFonts w:ascii="Times New Roman" w:eastAsia="Times New Roman" w:hAnsi="Times New Roman" w:cs="Times New Roman"/>
      <w:b/>
      <w:bCs/>
      <w:color w:val="auto"/>
      <w:sz w:val="24"/>
      <w:szCs w:val="24"/>
      <w:lang w:val="en-US"/>
    </w:rPr>
  </w:style>
  <w:style w:type="character" w:customStyle="1" w:styleId="FigureCaptionChar">
    <w:name w:val="Figure Caption Char"/>
    <w:basedOn w:val="CaptionChar"/>
    <w:link w:val="FigureCaption"/>
    <w:rsid w:val="00336541"/>
    <w:rPr>
      <w:rFonts w:ascii="Times New Roman" w:eastAsia="Times New Roman" w:hAnsi="Times New Roman" w:cs="Times New Roman"/>
      <w:b/>
      <w:bCs/>
      <w:color w:val="auto"/>
      <w:sz w:val="24"/>
      <w:szCs w:val="24"/>
      <w:lang w:val="en-US"/>
    </w:rPr>
  </w:style>
  <w:style w:type="paragraph" w:styleId="NormalWeb">
    <w:name w:val="Normal (Web)"/>
    <w:basedOn w:val="Normal"/>
    <w:uiPriority w:val="99"/>
    <w:unhideWhenUsed/>
    <w:rsid w:val="00336541"/>
    <w:pPr>
      <w:spacing w:before="60" w:after="60" w:line="264" w:lineRule="auto"/>
    </w:pPr>
    <w:rPr>
      <w:rFonts w:ascii="Times New Roman" w:hAnsi="Times New Roman" w:cs="Times New Roman"/>
      <w:color w:val="auto"/>
      <w:sz w:val="24"/>
      <w:szCs w:val="24"/>
      <w:lang w:val="en-US"/>
    </w:rPr>
  </w:style>
  <w:style w:type="table" w:customStyle="1" w:styleId="TableGridLight1">
    <w:name w:val="Table Grid Light1"/>
    <w:basedOn w:val="TableNormal"/>
    <w:next w:val="TableGridLight"/>
    <w:uiPriority w:val="40"/>
    <w:rsid w:val="00336541"/>
    <w:pPr>
      <w:spacing w:before="60" w:after="0" w:line="240" w:lineRule="auto"/>
    </w:pPr>
    <w:rPr>
      <w:rFonts w:ascii="Calibri Light" w:hAnsi="Calibri Light" w:cs="Times New Roman"/>
      <w:color w:val="auto"/>
      <w:lang w:val="en-US"/>
    </w:rPr>
    <w:tblPr>
      <w:tblBorders>
        <w:top w:val="single" w:sz="4" w:space="0" w:color="1880AD"/>
        <w:left w:val="single" w:sz="4" w:space="0" w:color="1880AD"/>
        <w:bottom w:val="single" w:sz="4" w:space="0" w:color="1880AD"/>
        <w:right w:val="single" w:sz="4" w:space="0" w:color="1880AD"/>
        <w:insideH w:val="single" w:sz="4" w:space="0" w:color="1880AD"/>
        <w:insideV w:val="single" w:sz="4" w:space="0" w:color="1880AD"/>
      </w:tblBorders>
    </w:tblPr>
  </w:style>
  <w:style w:type="paragraph" w:customStyle="1" w:styleId="Heading2NOTOC">
    <w:name w:val="Heading 2 (NO TOC)"/>
    <w:basedOn w:val="Heading2"/>
    <w:link w:val="Heading2NOTOCChar"/>
    <w:qFormat/>
    <w:rsid w:val="00336541"/>
    <w:pPr>
      <w:keepLines w:val="0"/>
      <w:spacing w:before="240" w:after="60" w:line="240" w:lineRule="auto"/>
    </w:pPr>
    <w:rPr>
      <w:rFonts w:ascii="Times New Roman" w:eastAsia="Times New Roman" w:hAnsi="Times New Roman" w:cs="Times New Roman"/>
      <w:b/>
      <w:color w:val="auto"/>
      <w:szCs w:val="24"/>
      <w:lang w:val="en-US"/>
    </w:rPr>
  </w:style>
  <w:style w:type="paragraph" w:customStyle="1" w:styleId="Heading3NOTOC">
    <w:name w:val="Heading 3 (NO TOC)"/>
    <w:basedOn w:val="Heading3"/>
    <w:link w:val="Heading3NOTOCChar"/>
    <w:qFormat/>
    <w:rsid w:val="00336541"/>
    <w:pPr>
      <w:keepLines w:val="0"/>
      <w:spacing w:before="180" w:after="60" w:line="240" w:lineRule="auto"/>
    </w:pPr>
    <w:rPr>
      <w:rFonts w:ascii="Times New Roman" w:eastAsia="Times New Roman" w:hAnsi="Times New Roman" w:cs="Times New Roman"/>
      <w:b/>
      <w:color w:val="auto"/>
      <w:szCs w:val="24"/>
      <w:lang w:val="en-US"/>
    </w:rPr>
  </w:style>
  <w:style w:type="character" w:customStyle="1" w:styleId="Heading2NOTOCChar">
    <w:name w:val="Heading 2 (NO TOC) Char"/>
    <w:basedOn w:val="Heading2Char"/>
    <w:link w:val="Heading2NOTOC"/>
    <w:rsid w:val="00336541"/>
    <w:rPr>
      <w:rFonts w:ascii="Times New Roman" w:eastAsia="Times New Roman" w:hAnsi="Times New Roman" w:cs="Times New Roman"/>
      <w:b/>
      <w:color w:val="auto"/>
      <w:sz w:val="32"/>
      <w:szCs w:val="24"/>
      <w:lang w:val="en-US"/>
    </w:rPr>
  </w:style>
  <w:style w:type="character" w:customStyle="1" w:styleId="Heading3NOTOCChar">
    <w:name w:val="Heading 3 (NO TOC) Char"/>
    <w:basedOn w:val="Heading3Char"/>
    <w:link w:val="Heading3NOTOC"/>
    <w:rsid w:val="00336541"/>
    <w:rPr>
      <w:rFonts w:ascii="Times New Roman" w:eastAsia="Times New Roman" w:hAnsi="Times New Roman" w:cs="Times New Roman"/>
      <w:b/>
      <w:color w:val="auto"/>
      <w:sz w:val="28"/>
      <w:szCs w:val="24"/>
      <w:lang w:val="en-US"/>
    </w:rPr>
  </w:style>
  <w:style w:type="paragraph" w:customStyle="1" w:styleId="TableTextIndented">
    <w:name w:val="Table Text Indented"/>
    <w:basedOn w:val="TableFootnotesAbbreviations"/>
    <w:link w:val="TableTextIndentedChar"/>
    <w:qFormat/>
    <w:rsid w:val="00336541"/>
    <w:pPr>
      <w:spacing w:before="40" w:after="40"/>
      <w:ind w:left="274"/>
    </w:pPr>
    <w:rPr>
      <w:sz w:val="18"/>
    </w:rPr>
  </w:style>
  <w:style w:type="character" w:customStyle="1" w:styleId="TableFootnotesAbbreviationsChar">
    <w:name w:val="Table Footnotes/Abbreviations Char"/>
    <w:basedOn w:val="BodyTextChar"/>
    <w:link w:val="TableFootnotesAbbreviations"/>
    <w:rsid w:val="00336541"/>
    <w:rPr>
      <w:rFonts w:ascii="Times New Roman" w:eastAsia="Times New Roman" w:hAnsi="Times New Roman" w:cs="Times New Roman"/>
      <w:color w:val="auto"/>
      <w:sz w:val="20"/>
      <w:szCs w:val="20"/>
      <w:lang w:val="en-US"/>
    </w:rPr>
  </w:style>
  <w:style w:type="character" w:customStyle="1" w:styleId="TableTextIndentedChar">
    <w:name w:val="Table Text Indented Char"/>
    <w:basedOn w:val="TableFootnotesAbbreviationsChar"/>
    <w:link w:val="TableTextIndented"/>
    <w:rsid w:val="00336541"/>
    <w:rPr>
      <w:rFonts w:ascii="Times New Roman" w:eastAsia="Times New Roman" w:hAnsi="Times New Roman" w:cs="Times New Roman"/>
      <w:color w:val="auto"/>
      <w:sz w:val="18"/>
      <w:szCs w:val="20"/>
      <w:lang w:val="en-US"/>
    </w:rPr>
  </w:style>
  <w:style w:type="character" w:styleId="UnresolvedMention">
    <w:name w:val="Unresolved Mention"/>
    <w:basedOn w:val="DefaultParagraphFont"/>
    <w:uiPriority w:val="99"/>
    <w:unhideWhenUsed/>
    <w:rsid w:val="00336541"/>
    <w:rPr>
      <w:color w:val="808080"/>
      <w:shd w:val="clear" w:color="auto" w:fill="E6E6E6"/>
    </w:rPr>
  </w:style>
  <w:style w:type="table" w:customStyle="1" w:styleId="NEWEvideraTable">
    <w:name w:val="NEW Evidera Table"/>
    <w:basedOn w:val="TableNormal"/>
    <w:uiPriority w:val="99"/>
    <w:qFormat/>
    <w:rsid w:val="00336541"/>
    <w:pPr>
      <w:spacing w:before="40" w:after="40" w:line="240" w:lineRule="auto"/>
    </w:pPr>
    <w:rPr>
      <w:rFonts w:ascii="Calibri Light" w:hAnsi="Calibri Light" w:cs="Times New Roman"/>
      <w:color w:val="auto"/>
      <w:sz w:val="18"/>
      <w:lang w:val="en-US"/>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paragraph" w:customStyle="1" w:styleId="AbbreviationTableText">
    <w:name w:val="Abbreviation Table Text"/>
    <w:basedOn w:val="BodyText"/>
    <w:link w:val="AbbreviationTableTextChar"/>
    <w:qFormat/>
    <w:rsid w:val="00336541"/>
    <w:pPr>
      <w:spacing w:after="60" w:line="240" w:lineRule="auto"/>
    </w:pPr>
  </w:style>
  <w:style w:type="character" w:customStyle="1" w:styleId="AbbreviationTableTextChar">
    <w:name w:val="Abbreviation Table Text Char"/>
    <w:basedOn w:val="BodyTextChar"/>
    <w:link w:val="AbbreviationTableText"/>
    <w:rsid w:val="00336541"/>
    <w:rPr>
      <w:rFonts w:ascii="Times New Roman" w:hAnsi="Times New Roman" w:cs="Times New Roman"/>
      <w:color w:val="auto"/>
      <w:sz w:val="24"/>
      <w:szCs w:val="24"/>
      <w:lang w:val="en-US"/>
    </w:rPr>
  </w:style>
  <w:style w:type="character" w:styleId="PlaceholderText">
    <w:name w:val="Placeholder Text"/>
    <w:basedOn w:val="DefaultParagraphFont"/>
    <w:uiPriority w:val="99"/>
    <w:semiHidden/>
    <w:rsid w:val="00336541"/>
    <w:rPr>
      <w:color w:val="808080"/>
    </w:rPr>
  </w:style>
  <w:style w:type="paragraph" w:customStyle="1" w:styleId="ScreeningQuestion">
    <w:name w:val="Screening Question"/>
    <w:basedOn w:val="Normal"/>
    <w:qFormat/>
    <w:rsid w:val="00336541"/>
    <w:pPr>
      <w:numPr>
        <w:numId w:val="10"/>
      </w:numPr>
      <w:spacing w:before="240"/>
      <w:ind w:hanging="720"/>
    </w:pPr>
    <w:rPr>
      <w:rFonts w:ascii="Arial" w:eastAsia="Times New Roman" w:hAnsi="Arial" w:cs="Times New Roman"/>
      <w:color w:val="auto"/>
      <w:sz w:val="24"/>
      <w:szCs w:val="24"/>
      <w:lang w:val="en-US"/>
    </w:rPr>
  </w:style>
  <w:style w:type="paragraph" w:customStyle="1" w:styleId="HeadingAppendix1">
    <w:name w:val="Heading Appendix 1"/>
    <w:basedOn w:val="Heading1"/>
    <w:next w:val="BodyText"/>
    <w:link w:val="HeadingAppendix1Char"/>
    <w:qFormat/>
    <w:rsid w:val="00336541"/>
    <w:pPr>
      <w:keepLines w:val="0"/>
      <w:pBdr>
        <w:bottom w:val="single" w:sz="8" w:space="1" w:color="262262"/>
      </w:pBdr>
      <w:spacing w:before="240" w:after="120" w:line="240" w:lineRule="auto"/>
      <w:ind w:left="857" w:hanging="360"/>
    </w:pPr>
    <w:rPr>
      <w:rFonts w:ascii="Times New Roman" w:eastAsia="Calibri Light" w:hAnsi="Times New Roman" w:cs="Times New Roman"/>
      <w:b/>
      <w:color w:val="auto"/>
      <w:sz w:val="44"/>
      <w:szCs w:val="28"/>
      <w:lang w:val="en-US"/>
    </w:rPr>
  </w:style>
  <w:style w:type="character" w:customStyle="1" w:styleId="HeadingAppendix1Char">
    <w:name w:val="Heading Appendix 1 Char"/>
    <w:basedOn w:val="Heading1Char"/>
    <w:link w:val="HeadingAppendix1"/>
    <w:rsid w:val="00336541"/>
    <w:rPr>
      <w:rFonts w:ascii="Times New Roman" w:eastAsia="Calibri Light" w:hAnsi="Times New Roman" w:cs="Times New Roman"/>
      <w:b/>
      <w:color w:val="auto"/>
      <w:sz w:val="44"/>
      <w:szCs w:val="28"/>
      <w:lang w:val="en-US"/>
    </w:rPr>
  </w:style>
  <w:style w:type="paragraph" w:customStyle="1" w:styleId="HeadingAppendix2">
    <w:name w:val="Heading Appendix 2"/>
    <w:basedOn w:val="Heading2"/>
    <w:next w:val="BodyText"/>
    <w:link w:val="HeadingAppendix2Char"/>
    <w:qFormat/>
    <w:rsid w:val="00336541"/>
    <w:pPr>
      <w:keepLines w:val="0"/>
      <w:numPr>
        <w:ilvl w:val="1"/>
        <w:numId w:val="11"/>
      </w:numPr>
      <w:spacing w:before="240" w:after="60" w:line="240" w:lineRule="auto"/>
    </w:pPr>
    <w:rPr>
      <w:rFonts w:ascii="Times New Roman" w:eastAsia="Times New Roman" w:hAnsi="Times New Roman" w:cs="Times New Roman"/>
      <w:b/>
      <w:color w:val="auto"/>
      <w:szCs w:val="24"/>
    </w:rPr>
  </w:style>
  <w:style w:type="character" w:customStyle="1" w:styleId="HeadingAppendix2Char">
    <w:name w:val="Heading Appendix 2 Char"/>
    <w:basedOn w:val="Heading2Char"/>
    <w:link w:val="HeadingAppendix2"/>
    <w:rsid w:val="00336541"/>
    <w:rPr>
      <w:rFonts w:ascii="Times New Roman" w:eastAsia="Times New Roman" w:hAnsi="Times New Roman" w:cs="Times New Roman"/>
      <w:b/>
      <w:color w:val="auto"/>
      <w:sz w:val="32"/>
      <w:szCs w:val="24"/>
    </w:rPr>
  </w:style>
  <w:style w:type="paragraph" w:customStyle="1" w:styleId="DocumentText">
    <w:name w:val="Document Text"/>
    <w:basedOn w:val="Normal"/>
    <w:link w:val="DocumentTextChar"/>
    <w:rsid w:val="00336541"/>
    <w:pPr>
      <w:spacing w:after="240" w:line="300" w:lineRule="auto"/>
    </w:pPr>
    <w:rPr>
      <w:rFonts w:ascii="Times New Roman" w:eastAsia="Times New Roman" w:hAnsi="Times New Roman" w:cs="Times New Roman"/>
      <w:color w:val="auto"/>
      <w:kern w:val="24"/>
      <w:sz w:val="24"/>
      <w:szCs w:val="24"/>
      <w:lang w:val="en-US"/>
    </w:rPr>
  </w:style>
  <w:style w:type="character" w:customStyle="1" w:styleId="DocumentTextChar">
    <w:name w:val="Document Text Char"/>
    <w:link w:val="DocumentText"/>
    <w:rsid w:val="00336541"/>
    <w:rPr>
      <w:rFonts w:ascii="Times New Roman" w:eastAsia="Times New Roman" w:hAnsi="Times New Roman" w:cs="Times New Roman"/>
      <w:color w:val="auto"/>
      <w:kern w:val="24"/>
      <w:sz w:val="24"/>
      <w:szCs w:val="24"/>
      <w:lang w:val="en-US"/>
    </w:rPr>
  </w:style>
  <w:style w:type="paragraph" w:styleId="TOC4">
    <w:name w:val="toc 4"/>
    <w:basedOn w:val="Normal"/>
    <w:next w:val="Normal"/>
    <w:autoRedefine/>
    <w:uiPriority w:val="39"/>
    <w:rsid w:val="00336541"/>
    <w:pPr>
      <w:tabs>
        <w:tab w:val="left" w:pos="1928"/>
        <w:tab w:val="right" w:leader="dot" w:pos="9044"/>
      </w:tabs>
      <w:spacing w:after="60" w:line="240" w:lineRule="auto"/>
      <w:ind w:left="1928" w:hanging="907"/>
    </w:pPr>
    <w:rPr>
      <w:rFonts w:ascii="Times New Roman" w:eastAsia="Times New Roman" w:hAnsi="Times New Roman" w:cs="Times New Roman"/>
      <w:color w:val="auto"/>
      <w:kern w:val="24"/>
      <w:sz w:val="24"/>
      <w:szCs w:val="24"/>
      <w:lang w:val="en-US"/>
    </w:rPr>
  </w:style>
  <w:style w:type="paragraph" w:styleId="TOC5">
    <w:name w:val="toc 5"/>
    <w:basedOn w:val="Normal"/>
    <w:next w:val="Normal"/>
    <w:autoRedefine/>
    <w:uiPriority w:val="39"/>
    <w:rsid w:val="00336541"/>
    <w:pPr>
      <w:tabs>
        <w:tab w:val="left" w:pos="2693"/>
        <w:tab w:val="right" w:leader="dot" w:pos="9044"/>
      </w:tabs>
      <w:spacing w:after="60" w:line="240" w:lineRule="auto"/>
      <w:ind w:left="2637" w:hanging="1276"/>
      <w:contextualSpacing/>
    </w:pPr>
    <w:rPr>
      <w:rFonts w:ascii="Times New Roman" w:eastAsia="Times New Roman" w:hAnsi="Times New Roman" w:cs="Times New Roman"/>
      <w:color w:val="auto"/>
      <w:kern w:val="24"/>
      <w:sz w:val="24"/>
      <w:szCs w:val="24"/>
      <w:lang w:val="en-US"/>
    </w:rPr>
  </w:style>
  <w:style w:type="paragraph" w:styleId="TOC6">
    <w:name w:val="toc 6"/>
    <w:basedOn w:val="Normal"/>
    <w:next w:val="Normal"/>
    <w:autoRedefine/>
    <w:uiPriority w:val="39"/>
    <w:rsid w:val="00336541"/>
    <w:pPr>
      <w:tabs>
        <w:tab w:val="left" w:pos="2693"/>
        <w:tab w:val="right" w:leader="dot" w:pos="9044"/>
      </w:tabs>
      <w:spacing w:after="60" w:line="240" w:lineRule="auto"/>
      <w:ind w:left="2637" w:hanging="1276"/>
      <w:contextualSpacing/>
    </w:pPr>
    <w:rPr>
      <w:rFonts w:ascii="Times New Roman" w:eastAsia="Times New Roman" w:hAnsi="Times New Roman" w:cs="Times New Roman"/>
      <w:color w:val="auto"/>
      <w:kern w:val="24"/>
      <w:sz w:val="24"/>
      <w:szCs w:val="24"/>
      <w:lang w:val="en-US"/>
    </w:rPr>
  </w:style>
  <w:style w:type="paragraph" w:styleId="TOC7">
    <w:name w:val="toc 7"/>
    <w:basedOn w:val="Normal"/>
    <w:next w:val="Normal"/>
    <w:autoRedefine/>
    <w:uiPriority w:val="39"/>
    <w:rsid w:val="00336541"/>
    <w:pPr>
      <w:tabs>
        <w:tab w:val="left" w:pos="3742"/>
        <w:tab w:val="right" w:leader="dot" w:pos="9044"/>
      </w:tabs>
      <w:spacing w:after="60" w:line="240" w:lineRule="auto"/>
      <w:ind w:left="3742" w:hanging="1928"/>
      <w:contextualSpacing/>
    </w:pPr>
    <w:rPr>
      <w:rFonts w:ascii="Times New Roman" w:eastAsia="Times New Roman" w:hAnsi="Times New Roman" w:cs="Times New Roman"/>
      <w:color w:val="auto"/>
      <w:kern w:val="24"/>
      <w:sz w:val="24"/>
      <w:szCs w:val="24"/>
      <w:lang w:val="en-US"/>
    </w:rPr>
  </w:style>
  <w:style w:type="paragraph" w:styleId="TOC8">
    <w:name w:val="toc 8"/>
    <w:basedOn w:val="Normal"/>
    <w:next w:val="Normal"/>
    <w:autoRedefine/>
    <w:uiPriority w:val="39"/>
    <w:rsid w:val="00336541"/>
    <w:pPr>
      <w:tabs>
        <w:tab w:val="left" w:pos="3742"/>
        <w:tab w:val="right" w:leader="dot" w:pos="9044"/>
      </w:tabs>
      <w:spacing w:after="60" w:line="240" w:lineRule="auto"/>
      <w:ind w:left="3742" w:hanging="1928"/>
      <w:contextualSpacing/>
    </w:pPr>
    <w:rPr>
      <w:rFonts w:ascii="Times New Roman" w:eastAsia="Times New Roman" w:hAnsi="Times New Roman" w:cs="Times New Roman"/>
      <w:color w:val="auto"/>
      <w:kern w:val="24"/>
      <w:sz w:val="24"/>
      <w:szCs w:val="24"/>
      <w:lang w:val="en-US"/>
    </w:rPr>
  </w:style>
  <w:style w:type="paragraph" w:styleId="TOC9">
    <w:name w:val="toc 9"/>
    <w:basedOn w:val="Normal"/>
    <w:next w:val="Normal"/>
    <w:autoRedefine/>
    <w:uiPriority w:val="39"/>
    <w:rsid w:val="00336541"/>
    <w:pPr>
      <w:tabs>
        <w:tab w:val="left" w:pos="3742"/>
        <w:tab w:val="right" w:leader="dot" w:pos="9044"/>
      </w:tabs>
      <w:spacing w:after="60" w:line="240" w:lineRule="auto"/>
      <w:ind w:left="3742" w:hanging="1928"/>
      <w:contextualSpacing/>
    </w:pPr>
    <w:rPr>
      <w:rFonts w:ascii="Times New Roman" w:eastAsia="Times New Roman" w:hAnsi="Times New Roman" w:cs="Times New Roman"/>
      <w:color w:val="auto"/>
      <w:kern w:val="24"/>
      <w:sz w:val="24"/>
      <w:szCs w:val="24"/>
      <w:lang w:val="en-US"/>
    </w:rPr>
  </w:style>
  <w:style w:type="paragraph" w:customStyle="1" w:styleId="TableFootnote">
    <w:name w:val="Table Footnote"/>
    <w:basedOn w:val="DocumentText"/>
    <w:next w:val="DocumentText"/>
    <w:rsid w:val="00336541"/>
    <w:pPr>
      <w:keepNext/>
      <w:keepLines/>
      <w:spacing w:before="40" w:after="0" w:line="240" w:lineRule="auto"/>
      <w:ind w:left="360" w:hanging="360"/>
    </w:pPr>
    <w:rPr>
      <w:kern w:val="20"/>
      <w:sz w:val="20"/>
      <w:szCs w:val="20"/>
    </w:rPr>
  </w:style>
  <w:style w:type="paragraph" w:customStyle="1" w:styleId="ListBulleted">
    <w:name w:val="List Bulleted"/>
    <w:basedOn w:val="DocumentText"/>
    <w:rsid w:val="00336541"/>
    <w:pPr>
      <w:keepLines/>
      <w:numPr>
        <w:numId w:val="13"/>
      </w:numPr>
      <w:tabs>
        <w:tab w:val="left" w:pos="1276"/>
      </w:tabs>
      <w:adjustRightInd w:val="0"/>
      <w:spacing w:before="120" w:after="120"/>
      <w:ind w:left="1276" w:hanging="425"/>
    </w:pPr>
  </w:style>
  <w:style w:type="paragraph" w:customStyle="1" w:styleId="ListNumbered">
    <w:name w:val="List Numbered"/>
    <w:basedOn w:val="DocumentText"/>
    <w:rsid w:val="00336541"/>
    <w:pPr>
      <w:keepLines/>
      <w:numPr>
        <w:numId w:val="12"/>
      </w:numPr>
      <w:tabs>
        <w:tab w:val="clear" w:pos="648"/>
        <w:tab w:val="num" w:pos="360"/>
        <w:tab w:val="left" w:pos="794"/>
      </w:tabs>
      <w:snapToGrid w:val="0"/>
      <w:spacing w:before="120" w:after="120"/>
      <w:ind w:left="720" w:firstLine="0"/>
    </w:pPr>
  </w:style>
  <w:style w:type="paragraph" w:customStyle="1" w:styleId="Guidance">
    <w:name w:val="Guidance"/>
    <w:basedOn w:val="DocumentText"/>
    <w:link w:val="GuidanceChar"/>
    <w:qFormat/>
    <w:rsid w:val="00336541"/>
  </w:style>
  <w:style w:type="character" w:customStyle="1" w:styleId="GuidanceChar">
    <w:name w:val="Guidance Char"/>
    <w:basedOn w:val="DocumentTextChar"/>
    <w:link w:val="Guidance"/>
    <w:rsid w:val="00336541"/>
    <w:rPr>
      <w:rFonts w:ascii="Times New Roman" w:eastAsia="Times New Roman" w:hAnsi="Times New Roman" w:cs="Times New Roman"/>
      <w:color w:val="auto"/>
      <w:kern w:val="24"/>
      <w:sz w:val="24"/>
      <w:szCs w:val="24"/>
      <w:lang w:val="en-US"/>
    </w:rPr>
  </w:style>
  <w:style w:type="paragraph" w:customStyle="1" w:styleId="TableCellHeading12pt">
    <w:name w:val="Table Cell Heading 12pt"/>
    <w:basedOn w:val="DocumentText"/>
    <w:rsid w:val="00336541"/>
    <w:pPr>
      <w:keepNext/>
      <w:spacing w:before="40" w:after="40" w:line="240" w:lineRule="auto"/>
      <w:jc w:val="center"/>
    </w:pPr>
    <w:rPr>
      <w:b/>
    </w:rPr>
  </w:style>
  <w:style w:type="paragraph" w:customStyle="1" w:styleId="TableCellHeading10pt">
    <w:name w:val="Table Cell Heading 10pt"/>
    <w:basedOn w:val="TableCellHeading12pt"/>
    <w:rsid w:val="00336541"/>
    <w:rPr>
      <w:kern w:val="20"/>
      <w:sz w:val="20"/>
    </w:rPr>
  </w:style>
  <w:style w:type="paragraph" w:customStyle="1" w:styleId="TableCellText12pt">
    <w:name w:val="Table Cell Text 12pt"/>
    <w:basedOn w:val="DocumentText"/>
    <w:rsid w:val="00336541"/>
    <w:pPr>
      <w:keepNext/>
      <w:spacing w:before="40" w:after="40" w:line="240" w:lineRule="auto"/>
    </w:pPr>
  </w:style>
  <w:style w:type="paragraph" w:customStyle="1" w:styleId="TableCellText10ptleft">
    <w:name w:val="Table Cell Text 10 pt left"/>
    <w:basedOn w:val="Normal"/>
    <w:rsid w:val="00336541"/>
    <w:pPr>
      <w:keepNext/>
      <w:spacing w:before="40" w:after="40" w:line="240" w:lineRule="auto"/>
    </w:pPr>
    <w:rPr>
      <w:rFonts w:ascii="Times New Roman" w:eastAsia="Times New Roman" w:hAnsi="Times New Roman" w:cs="Times New Roman"/>
      <w:color w:val="auto"/>
      <w:kern w:val="24"/>
      <w:sz w:val="20"/>
      <w:szCs w:val="24"/>
      <w:lang w:val="en-US"/>
    </w:rPr>
  </w:style>
  <w:style w:type="paragraph" w:customStyle="1" w:styleId="TOCTitle">
    <w:name w:val="TOC Title"/>
    <w:basedOn w:val="Title"/>
    <w:next w:val="DocumentText"/>
    <w:rsid w:val="00336541"/>
    <w:pPr>
      <w:framePr w:hSpace="187" w:wrap="around" w:vAnchor="page" w:hAnchor="margin" w:y="1054"/>
      <w:tabs>
        <w:tab w:val="left" w:pos="1280"/>
      </w:tabs>
      <w:spacing w:before="60" w:after="60"/>
      <w:ind w:right="630"/>
      <w:contextualSpacing w:val="0"/>
      <w:outlineLvl w:val="0"/>
    </w:pPr>
    <w:rPr>
      <w:rFonts w:ascii="Times New Roman" w:hAnsi="Times New Roman" w:cs="Times New Roman"/>
      <w:b/>
      <w:spacing w:val="0"/>
      <w:kern w:val="0"/>
      <w:sz w:val="72"/>
      <w:szCs w:val="72"/>
      <w:lang w:val="en-US"/>
    </w:rPr>
  </w:style>
  <w:style w:type="paragraph" w:customStyle="1" w:styleId="Synopsis-DocumentText">
    <w:name w:val="Synopsis-Document Text"/>
    <w:basedOn w:val="TableCellText12pt"/>
    <w:rsid w:val="00336541"/>
  </w:style>
  <w:style w:type="paragraph" w:customStyle="1" w:styleId="TableTitleContinued">
    <w:name w:val="Table Title Continued"/>
    <w:basedOn w:val="DocumentText"/>
    <w:next w:val="DocumentText"/>
    <w:rsid w:val="00336541"/>
    <w:pPr>
      <w:keepNext/>
      <w:spacing w:before="240" w:after="120" w:line="240" w:lineRule="auto"/>
      <w:ind w:left="2160" w:hanging="2160"/>
    </w:pPr>
    <w:rPr>
      <w:b/>
      <w:bCs/>
    </w:rPr>
  </w:style>
  <w:style w:type="paragraph" w:styleId="Index1">
    <w:name w:val="index 1"/>
    <w:basedOn w:val="Normal"/>
    <w:next w:val="Normal"/>
    <w:autoRedefine/>
    <w:rsid w:val="00336541"/>
    <w:pPr>
      <w:spacing w:after="240" w:line="300" w:lineRule="auto"/>
      <w:ind w:left="240" w:hanging="240"/>
    </w:pPr>
    <w:rPr>
      <w:rFonts w:ascii="Times New Roman" w:eastAsia="Times New Roman" w:hAnsi="Times New Roman" w:cs="Times New Roman"/>
      <w:color w:val="auto"/>
      <w:kern w:val="24"/>
      <w:sz w:val="24"/>
      <w:szCs w:val="24"/>
      <w:lang w:val="en-US"/>
    </w:rPr>
  </w:style>
  <w:style w:type="paragraph" w:customStyle="1" w:styleId="TableCellText10pt">
    <w:name w:val="Table Cell Text 10pt"/>
    <w:basedOn w:val="TableCellText12pt"/>
    <w:rsid w:val="00336541"/>
    <w:rPr>
      <w:sz w:val="20"/>
    </w:rPr>
  </w:style>
  <w:style w:type="paragraph" w:customStyle="1" w:styleId="TableCellText09pt">
    <w:name w:val="Table Cell Text 09pt"/>
    <w:basedOn w:val="TableCellText10pt"/>
    <w:rsid w:val="00336541"/>
    <w:rPr>
      <w:sz w:val="18"/>
    </w:rPr>
  </w:style>
  <w:style w:type="table" w:styleId="MediumShading1-Accent3">
    <w:name w:val="Medium Shading 1 Accent 3"/>
    <w:basedOn w:val="TableNormal"/>
    <w:uiPriority w:val="63"/>
    <w:rsid w:val="00336541"/>
    <w:pPr>
      <w:spacing w:after="0" w:line="240" w:lineRule="auto"/>
    </w:pPr>
    <w:rPr>
      <w:rFonts w:ascii="Times New Roman" w:eastAsia="MS Mincho" w:hAnsi="Times New Roman" w:cs="Times New Roman"/>
      <w:color w:val="auto"/>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36541"/>
    <w:pPr>
      <w:spacing w:after="0" w:line="240" w:lineRule="auto"/>
    </w:pPr>
    <w:rPr>
      <w:rFonts w:ascii="Times New Roman" w:eastAsia="MS Mincho" w:hAnsi="Times New Roman" w:cs="Times New Roman"/>
      <w:color w:val="auto"/>
      <w:sz w:val="20"/>
      <w:szCs w:val="20"/>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paragraph" w:customStyle="1" w:styleId="Synopsis-ListBulleted">
    <w:name w:val="Synopsis-List Bulleted"/>
    <w:basedOn w:val="ListBulleted"/>
    <w:rsid w:val="00336541"/>
    <w:pPr>
      <w:numPr>
        <w:numId w:val="0"/>
      </w:numPr>
      <w:tabs>
        <w:tab w:val="left" w:pos="567"/>
      </w:tabs>
      <w:spacing w:before="40" w:after="40" w:line="240" w:lineRule="auto"/>
    </w:pPr>
    <w:rPr>
      <w:lang w:eastAsia="ja-JP"/>
    </w:rPr>
  </w:style>
  <w:style w:type="paragraph" w:customStyle="1" w:styleId="Synopsis-ListNumbered">
    <w:name w:val="Synopsis-List Numbered"/>
    <w:basedOn w:val="ListNumbered"/>
    <w:rsid w:val="00336541"/>
    <w:pPr>
      <w:numPr>
        <w:numId w:val="0"/>
      </w:numPr>
      <w:tabs>
        <w:tab w:val="left" w:pos="425"/>
      </w:tabs>
      <w:spacing w:before="40" w:after="40" w:line="240" w:lineRule="auto"/>
    </w:pPr>
    <w:rPr>
      <w:lang w:eastAsia="ja-JP"/>
    </w:rPr>
  </w:style>
  <w:style w:type="character" w:customStyle="1" w:styleId="Instruction">
    <w:name w:val="Instruction"/>
    <w:rsid w:val="00336541"/>
    <w:rPr>
      <w:color w:val="0000FF"/>
      <w:sz w:val="20"/>
      <w:szCs w:val="20"/>
      <w:lang w:eastAsia="en-US"/>
    </w:rPr>
  </w:style>
  <w:style w:type="table" w:customStyle="1" w:styleId="GridTable41">
    <w:name w:val="Grid Table 41"/>
    <w:basedOn w:val="TableNormal"/>
    <w:next w:val="GridTable4"/>
    <w:uiPriority w:val="49"/>
    <w:rsid w:val="00336541"/>
    <w:pPr>
      <w:spacing w:before="60" w:after="0" w:line="240" w:lineRule="auto"/>
    </w:pPr>
    <w:rPr>
      <w:rFonts w:ascii="Calibri Light" w:hAnsi="Calibri Light" w:cs="Times New Roman"/>
      <w:color w:val="auto"/>
      <w:lang w:val="en-US"/>
    </w:rPr>
    <w:tblPr>
      <w:tblStyleRowBandSize w:val="1"/>
      <w:tblStyleColBandSize w:val="1"/>
      <w:tblBorders>
        <w:top w:val="single" w:sz="4" w:space="0" w:color="5C56C4"/>
        <w:left w:val="single" w:sz="4" w:space="0" w:color="5C56C4"/>
        <w:bottom w:val="single" w:sz="4" w:space="0" w:color="5C56C4"/>
        <w:right w:val="single" w:sz="4" w:space="0" w:color="5C56C4"/>
        <w:insideH w:val="single" w:sz="4" w:space="0" w:color="5C56C4"/>
        <w:insideV w:val="single" w:sz="4" w:space="0" w:color="5C56C4"/>
      </w:tblBorders>
    </w:tblPr>
    <w:tblStylePr w:type="firstRow">
      <w:rPr>
        <w:b/>
        <w:bCs/>
        <w:color w:val="FFFFFF"/>
      </w:rPr>
      <w:tblPr/>
      <w:tcPr>
        <w:tcBorders>
          <w:top w:val="single" w:sz="4" w:space="0" w:color="262262"/>
          <w:left w:val="single" w:sz="4" w:space="0" w:color="262262"/>
          <w:bottom w:val="single" w:sz="4" w:space="0" w:color="262262"/>
          <w:right w:val="single" w:sz="4" w:space="0" w:color="262262"/>
          <w:insideH w:val="nil"/>
          <w:insideV w:val="nil"/>
        </w:tcBorders>
        <w:shd w:val="clear" w:color="auto" w:fill="262262"/>
      </w:tcPr>
    </w:tblStylePr>
    <w:tblStylePr w:type="lastRow">
      <w:rPr>
        <w:b/>
        <w:bCs/>
      </w:rPr>
      <w:tblPr/>
      <w:tcPr>
        <w:tcBorders>
          <w:top w:val="double" w:sz="4" w:space="0" w:color="262262"/>
        </w:tcBorders>
      </w:tcPr>
    </w:tblStylePr>
    <w:tblStylePr w:type="firstCol">
      <w:rPr>
        <w:b/>
        <w:bCs/>
      </w:rPr>
    </w:tblStylePr>
    <w:tblStylePr w:type="lastCol">
      <w:rPr>
        <w:b/>
        <w:bCs/>
      </w:rPr>
    </w:tblStylePr>
    <w:tblStylePr w:type="band1Vert">
      <w:tblPr/>
      <w:tcPr>
        <w:shd w:val="clear" w:color="auto" w:fill="C8C6EB"/>
      </w:tcPr>
    </w:tblStylePr>
    <w:tblStylePr w:type="band1Horz">
      <w:tblPr/>
      <w:tcPr>
        <w:shd w:val="clear" w:color="auto" w:fill="C8C6EB"/>
      </w:tcPr>
    </w:tblStylePr>
  </w:style>
  <w:style w:type="character" w:customStyle="1" w:styleId="ListParagraphChar">
    <w:name w:val="List Paragraph Char"/>
    <w:aliases w:val="Questions Char,Bullet1 Char,Section 5 Char,Bullet List Char,Table of Contents 2 Char"/>
    <w:basedOn w:val="DefaultParagraphFont"/>
    <w:link w:val="ListParagraph"/>
    <w:uiPriority w:val="34"/>
    <w:rsid w:val="00336541"/>
  </w:style>
  <w:style w:type="character" w:customStyle="1" w:styleId="SurveyQuestionChar">
    <w:name w:val="Survey Question Char"/>
    <w:basedOn w:val="DefaultParagraphFont"/>
    <w:link w:val="SurveyQuestion"/>
    <w:locked/>
    <w:rsid w:val="00336541"/>
    <w:rPr>
      <w:rFonts w:ascii="Times New Roman" w:hAnsi="Times New Roman"/>
      <w:sz w:val="24"/>
    </w:rPr>
  </w:style>
  <w:style w:type="paragraph" w:customStyle="1" w:styleId="SurveyQuestion">
    <w:name w:val="Survey Question"/>
    <w:basedOn w:val="ListNumber"/>
    <w:link w:val="SurveyQuestionChar"/>
    <w:qFormat/>
    <w:rsid w:val="00336541"/>
    <w:pPr>
      <w:spacing w:before="60"/>
      <w:ind w:left="0" w:firstLine="0"/>
    </w:pPr>
    <w:rPr>
      <w:rFonts w:eastAsiaTheme="minorHAnsi" w:cs="Segoe UI"/>
      <w:color w:val="212121"/>
      <w:szCs w:val="22"/>
      <w:lang w:val="en-GB"/>
    </w:rPr>
  </w:style>
  <w:style w:type="character" w:customStyle="1" w:styleId="SurveyAnswersChar">
    <w:name w:val="Survey Answers Char"/>
    <w:basedOn w:val="SurveyQuestionChar"/>
    <w:link w:val="SurveyAnswers"/>
    <w:locked/>
    <w:rsid w:val="00336541"/>
    <w:rPr>
      <w:rFonts w:ascii="Times New Roman" w:hAnsi="Times New Roman"/>
      <w:sz w:val="24"/>
    </w:rPr>
  </w:style>
  <w:style w:type="paragraph" w:customStyle="1" w:styleId="SurveyAnswers">
    <w:name w:val="Survey Answers"/>
    <w:basedOn w:val="SurveyQuestion"/>
    <w:link w:val="SurveyAnswersChar"/>
    <w:qFormat/>
    <w:rsid w:val="00336541"/>
  </w:style>
  <w:style w:type="character" w:customStyle="1" w:styleId="ListBulletChar">
    <w:name w:val="List Bullet Char"/>
    <w:aliases w:val="List Bullet 1 Char"/>
    <w:basedOn w:val="DefaultParagraphFont"/>
    <w:link w:val="ListBullet"/>
    <w:rsid w:val="00336541"/>
    <w:rPr>
      <w:rFonts w:ascii="Times New Roman" w:eastAsia="Times New Roman" w:hAnsi="Times New Roman" w:cs="Times New Roman"/>
      <w:color w:val="auto"/>
      <w:sz w:val="24"/>
      <w:szCs w:val="24"/>
      <w:lang w:val="en-US"/>
    </w:rPr>
  </w:style>
  <w:style w:type="paragraph" w:customStyle="1" w:styleId="Surveyinstructions">
    <w:name w:val="Survey instructions"/>
    <w:basedOn w:val="BodyText"/>
    <w:link w:val="SurveyinstructionsChar"/>
    <w:qFormat/>
    <w:rsid w:val="00336541"/>
    <w:rPr>
      <w:rFonts w:eastAsia="Calibri"/>
      <w:b/>
      <w:caps/>
      <w:color w:val="C00000"/>
    </w:rPr>
  </w:style>
  <w:style w:type="paragraph" w:customStyle="1" w:styleId="TextBullet">
    <w:name w:val="TextBullet"/>
    <w:basedOn w:val="Normal"/>
    <w:link w:val="TextBulletChar"/>
    <w:rsid w:val="00336541"/>
    <w:pPr>
      <w:suppressAutoHyphens/>
      <w:spacing w:before="60" w:line="264" w:lineRule="auto"/>
      <w:ind w:left="720" w:hanging="360"/>
    </w:pPr>
    <w:rPr>
      <w:rFonts w:ascii="Arial" w:eastAsia="Times New Roman" w:hAnsi="Arial" w:cs="Arial"/>
      <w:color w:val="auto"/>
      <w:sz w:val="24"/>
      <w:lang w:val="en-US"/>
    </w:rPr>
  </w:style>
  <w:style w:type="character" w:customStyle="1" w:styleId="SurveyinstructionsChar">
    <w:name w:val="Survey instructions Char"/>
    <w:basedOn w:val="BodyTextChar"/>
    <w:link w:val="Surveyinstructions"/>
    <w:rsid w:val="00336541"/>
    <w:rPr>
      <w:rFonts w:ascii="Times New Roman" w:eastAsia="Calibri" w:hAnsi="Times New Roman" w:cs="Times New Roman"/>
      <w:b/>
      <w:caps/>
      <w:color w:val="C00000"/>
      <w:sz w:val="24"/>
      <w:szCs w:val="24"/>
      <w:lang w:val="en-US"/>
    </w:rPr>
  </w:style>
  <w:style w:type="character" w:customStyle="1" w:styleId="TextBulletChar">
    <w:name w:val="TextBullet Char"/>
    <w:link w:val="TextBullet"/>
    <w:locked/>
    <w:rsid w:val="00336541"/>
    <w:rPr>
      <w:rFonts w:ascii="Arial" w:eastAsia="Times New Roman" w:hAnsi="Arial" w:cs="Arial"/>
      <w:color w:val="auto"/>
      <w:sz w:val="24"/>
      <w:lang w:val="en-US"/>
    </w:rPr>
  </w:style>
  <w:style w:type="paragraph" w:customStyle="1" w:styleId="Text">
    <w:name w:val="Text"/>
    <w:basedOn w:val="Normal"/>
    <w:link w:val="TextChar"/>
    <w:rsid w:val="00336541"/>
    <w:pPr>
      <w:suppressAutoHyphens/>
      <w:spacing w:before="60" w:after="180" w:line="264" w:lineRule="auto"/>
    </w:pPr>
    <w:rPr>
      <w:rFonts w:ascii="Arial" w:eastAsia="Times New Roman" w:hAnsi="Arial" w:cs="Times New Roman"/>
      <w:color w:val="auto"/>
      <w:sz w:val="24"/>
      <w:szCs w:val="20"/>
      <w:lang w:val="en-US"/>
    </w:rPr>
  </w:style>
  <w:style w:type="character" w:customStyle="1" w:styleId="TextChar">
    <w:name w:val="Text Char"/>
    <w:link w:val="Text"/>
    <w:locked/>
    <w:rsid w:val="00336541"/>
    <w:rPr>
      <w:rFonts w:ascii="Arial" w:eastAsia="Times New Roman" w:hAnsi="Arial" w:cs="Times New Roman"/>
      <w:color w:val="auto"/>
      <w:sz w:val="24"/>
      <w:szCs w:val="20"/>
      <w:lang w:val="en-US"/>
    </w:rPr>
  </w:style>
  <w:style w:type="paragraph" w:customStyle="1" w:styleId="AppendixH1">
    <w:name w:val="Appendix H1"/>
    <w:basedOn w:val="Heading2"/>
    <w:next w:val="BodyText"/>
    <w:qFormat/>
    <w:rsid w:val="00336541"/>
    <w:pPr>
      <w:keepLines w:val="0"/>
      <w:pageBreakBefore/>
      <w:numPr>
        <w:numId w:val="14"/>
      </w:numPr>
      <w:suppressAutoHyphens/>
      <w:spacing w:before="240" w:after="120" w:line="240" w:lineRule="auto"/>
    </w:pPr>
    <w:rPr>
      <w:rFonts w:ascii="Arial" w:eastAsia="Times New Roman" w:hAnsi="Arial" w:cs="Arial"/>
      <w:b/>
      <w:color w:val="auto"/>
      <w:sz w:val="22"/>
      <w:szCs w:val="22"/>
    </w:rPr>
  </w:style>
  <w:style w:type="paragraph" w:customStyle="1" w:styleId="AppendixH2">
    <w:name w:val="Appendix H2"/>
    <w:basedOn w:val="Normal"/>
    <w:link w:val="AppendixH2Char"/>
    <w:qFormat/>
    <w:rsid w:val="00336541"/>
    <w:pPr>
      <w:numPr>
        <w:ilvl w:val="1"/>
        <w:numId w:val="14"/>
      </w:numPr>
      <w:suppressAutoHyphens/>
      <w:spacing w:before="60" w:after="180" w:line="264" w:lineRule="auto"/>
    </w:pPr>
    <w:rPr>
      <w:rFonts w:ascii="Arial" w:eastAsia="Times New Roman" w:hAnsi="Arial" w:cs="Times New Roman"/>
      <w:b/>
      <w:color w:val="auto"/>
      <w:sz w:val="24"/>
      <w:szCs w:val="20"/>
      <w:lang w:val="en-US"/>
    </w:rPr>
  </w:style>
  <w:style w:type="character" w:customStyle="1" w:styleId="AppendixH2Char">
    <w:name w:val="Appendix H2 Char"/>
    <w:basedOn w:val="DefaultParagraphFont"/>
    <w:link w:val="AppendixH2"/>
    <w:rsid w:val="00336541"/>
    <w:rPr>
      <w:rFonts w:ascii="Arial" w:eastAsia="Times New Roman" w:hAnsi="Arial" w:cs="Times New Roman"/>
      <w:b/>
      <w:color w:val="auto"/>
      <w:sz w:val="24"/>
      <w:szCs w:val="20"/>
      <w:lang w:val="en-US"/>
    </w:rPr>
  </w:style>
  <w:style w:type="paragraph" w:customStyle="1" w:styleId="EndNoteBibliography">
    <w:name w:val="EndNote Bibliography"/>
    <w:basedOn w:val="Normal"/>
    <w:link w:val="EndNoteBibliographyChar"/>
    <w:rsid w:val="00336541"/>
    <w:pPr>
      <w:spacing w:before="60" w:after="60" w:line="240" w:lineRule="auto"/>
    </w:pPr>
    <w:rPr>
      <w:rFonts w:ascii="Times New Roman" w:hAnsi="Times New Roman" w:cs="Times New Roman"/>
      <w:noProof/>
      <w:color w:val="auto"/>
      <w:sz w:val="24"/>
      <w:szCs w:val="24"/>
      <w:lang w:val="en-US"/>
    </w:rPr>
  </w:style>
  <w:style w:type="character" w:customStyle="1" w:styleId="EndNoteBibliographyChar">
    <w:name w:val="EndNote Bibliography Char"/>
    <w:basedOn w:val="BodyTextChar"/>
    <w:link w:val="EndNoteBibliography"/>
    <w:rsid w:val="00336541"/>
    <w:rPr>
      <w:rFonts w:ascii="Times New Roman" w:hAnsi="Times New Roman" w:cs="Times New Roman"/>
      <w:noProof/>
      <w:color w:val="auto"/>
      <w:sz w:val="24"/>
      <w:szCs w:val="24"/>
      <w:lang w:val="en-US"/>
    </w:rPr>
  </w:style>
  <w:style w:type="paragraph" w:customStyle="1" w:styleId="BodyTextFull">
    <w:name w:val="Body Text Full"/>
    <w:basedOn w:val="Normal"/>
    <w:link w:val="BodyTextFullChar"/>
    <w:qFormat/>
    <w:rsid w:val="00336541"/>
    <w:pPr>
      <w:spacing w:before="120" w:line="276" w:lineRule="auto"/>
    </w:pPr>
    <w:rPr>
      <w:rFonts w:ascii="Times New Roman" w:eastAsia="Times New Roman" w:hAnsi="Times New Roman" w:cs="Times New Roman"/>
      <w:color w:val="auto"/>
      <w:sz w:val="24"/>
      <w:szCs w:val="20"/>
      <w:lang w:val="en-US"/>
    </w:rPr>
  </w:style>
  <w:style w:type="character" w:customStyle="1" w:styleId="BodyTextFullChar">
    <w:name w:val="Body Text Full Char"/>
    <w:basedOn w:val="DefaultParagraphFont"/>
    <w:link w:val="BodyTextFull"/>
    <w:rsid w:val="00336541"/>
    <w:rPr>
      <w:rFonts w:ascii="Times New Roman" w:eastAsia="Times New Roman" w:hAnsi="Times New Roman" w:cs="Times New Roman"/>
      <w:color w:val="auto"/>
      <w:sz w:val="24"/>
      <w:szCs w:val="20"/>
      <w:lang w:val="en-US"/>
    </w:rPr>
  </w:style>
  <w:style w:type="table" w:customStyle="1" w:styleId="ListTable31">
    <w:name w:val="List Table 31"/>
    <w:basedOn w:val="TableNormal"/>
    <w:next w:val="ListTable3"/>
    <w:uiPriority w:val="48"/>
    <w:rsid w:val="00336541"/>
    <w:pPr>
      <w:spacing w:after="0" w:line="240" w:lineRule="auto"/>
    </w:pPr>
    <w:rPr>
      <w:rFonts w:eastAsia="Calibri" w:cs="Times New Roman"/>
      <w:color w:val="auto"/>
      <w:sz w:val="20"/>
      <w:szCs w:val="20"/>
      <w:lang w:val="en-US"/>
    </w:rPr>
    <w:tblPr>
      <w:tblStyleRowBandSize w:val="1"/>
      <w:tblStyleColBandSize w:val="1"/>
      <w:tblBorders>
        <w:top w:val="single" w:sz="4" w:space="0" w:color="262262"/>
        <w:left w:val="single" w:sz="4" w:space="0" w:color="262262"/>
        <w:bottom w:val="single" w:sz="4" w:space="0" w:color="262262"/>
        <w:right w:val="single" w:sz="4" w:space="0" w:color="262262"/>
      </w:tblBorders>
    </w:tblPr>
    <w:tblStylePr w:type="firstRow">
      <w:rPr>
        <w:b/>
        <w:bCs/>
        <w:color w:val="27AAE1"/>
      </w:rPr>
      <w:tblPr/>
      <w:tcPr>
        <w:shd w:val="clear" w:color="auto" w:fill="262262"/>
      </w:tcPr>
    </w:tblStylePr>
    <w:tblStylePr w:type="lastRow">
      <w:rPr>
        <w:b/>
        <w:bCs/>
      </w:rPr>
      <w:tblPr/>
      <w:tcPr>
        <w:tcBorders>
          <w:top w:val="double" w:sz="4" w:space="0" w:color="262262"/>
        </w:tcBorders>
        <w:shd w:val="clear" w:color="auto" w:fill="27AAE1"/>
      </w:tcPr>
    </w:tblStylePr>
    <w:tblStylePr w:type="firstCol">
      <w:rPr>
        <w:b/>
        <w:bCs/>
      </w:rPr>
      <w:tblPr/>
      <w:tcPr>
        <w:tcBorders>
          <w:right w:val="nil"/>
        </w:tcBorders>
        <w:shd w:val="clear" w:color="auto" w:fill="27AAE1"/>
      </w:tcPr>
    </w:tblStylePr>
    <w:tblStylePr w:type="lastCol">
      <w:rPr>
        <w:b/>
        <w:bCs/>
      </w:rPr>
      <w:tblPr/>
      <w:tcPr>
        <w:tcBorders>
          <w:left w:val="nil"/>
        </w:tcBorders>
        <w:shd w:val="clear" w:color="auto" w:fill="27AAE1"/>
      </w:tcPr>
    </w:tblStylePr>
    <w:tblStylePr w:type="band1Vert">
      <w:tblPr/>
      <w:tcPr>
        <w:tcBorders>
          <w:left w:val="single" w:sz="4" w:space="0" w:color="262262"/>
          <w:right w:val="single" w:sz="4" w:space="0" w:color="262262"/>
        </w:tcBorders>
      </w:tcPr>
    </w:tblStylePr>
    <w:tblStylePr w:type="band1Horz">
      <w:tblPr/>
      <w:tcPr>
        <w:tcBorders>
          <w:top w:val="single" w:sz="4" w:space="0" w:color="262262"/>
          <w:bottom w:val="single" w:sz="4" w:space="0" w:color="26226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262"/>
          <w:left w:val="nil"/>
        </w:tcBorders>
      </w:tcPr>
    </w:tblStylePr>
    <w:tblStylePr w:type="swCell">
      <w:tblPr/>
      <w:tcPr>
        <w:tcBorders>
          <w:top w:val="double" w:sz="4" w:space="0" w:color="262262"/>
          <w:right w:val="nil"/>
        </w:tcBorders>
      </w:tcPr>
    </w:tblStylePr>
  </w:style>
  <w:style w:type="character" w:styleId="Emphasis">
    <w:name w:val="Emphasis"/>
    <w:basedOn w:val="DefaultParagraphFont"/>
    <w:uiPriority w:val="20"/>
    <w:qFormat/>
    <w:rsid w:val="00336541"/>
    <w:rPr>
      <w:i/>
      <w:iCs/>
    </w:rPr>
  </w:style>
  <w:style w:type="table" w:customStyle="1" w:styleId="NEWEvideraTable1">
    <w:name w:val="NEW Evidera Table1"/>
    <w:basedOn w:val="TableNormal"/>
    <w:uiPriority w:val="99"/>
    <w:qFormat/>
    <w:rsid w:val="00336541"/>
    <w:pPr>
      <w:spacing w:before="40" w:after="40" w:line="240" w:lineRule="auto"/>
    </w:pPr>
    <w:rPr>
      <w:rFonts w:ascii="Calibri Light" w:hAnsi="Calibri Light" w:cs="Times New Roman"/>
      <w:color w:val="auto"/>
      <w:sz w:val="18"/>
      <w:lang w:val="en-US"/>
    </w:rPr>
    <w:tblPr>
      <w:tblStyleRowBandSize w:val="1"/>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tblPr>
    <w:tcPr>
      <w:shd w:val="clear" w:color="auto" w:fill="auto"/>
    </w:tcPr>
    <w:tblStylePr w:type="firstRow">
      <w:pPr>
        <w:jc w:val="center"/>
      </w:pPr>
      <w:rPr>
        <w:rFonts w:ascii="Calibri Light" w:hAnsi="Calibri Light"/>
        <w:b/>
        <w:color w:val="FFFFFF"/>
        <w:sz w:val="18"/>
      </w:rPr>
      <w:tblPr/>
      <w:trPr>
        <w:tblHeader/>
      </w:trPr>
      <w:tcPr>
        <w:shd w:val="clear" w:color="auto" w:fill="00B0F0"/>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sz w:val="18"/>
      </w:rPr>
      <w:tblPr/>
      <w:tcPr>
        <w:vAlign w:val="center"/>
      </w:tcPr>
    </w:tblStylePr>
  </w:style>
  <w:style w:type="paragraph" w:customStyle="1" w:styleId="ProjectNumberDateVersion">
    <w:name w:val="Project Number/Date/Version"/>
    <w:basedOn w:val="BodyText"/>
    <w:rsid w:val="00336541"/>
    <w:rPr>
      <w:rFonts w:ascii="Calibri" w:hAnsi="Calibri"/>
      <w:b/>
      <w:bCs/>
      <w:color w:val="262262"/>
      <w:sz w:val="36"/>
    </w:rPr>
  </w:style>
  <w:style w:type="table" w:customStyle="1" w:styleId="TableGrid2">
    <w:name w:val="Table Grid2"/>
    <w:basedOn w:val="TableNormal"/>
    <w:next w:val="TableGrid"/>
    <w:uiPriority w:val="59"/>
    <w:rsid w:val="00336541"/>
    <w:pPr>
      <w:spacing w:before="60" w:after="60" w:line="240" w:lineRule="auto"/>
    </w:pPr>
    <w:rPr>
      <w:rFonts w:ascii="Arial" w:hAnsi="Arial" w:cs="Times New Roman"/>
      <w:color w:val="auto"/>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
    <w:name w:val="Grid Table 4 - Accent 41"/>
    <w:basedOn w:val="TableNormal"/>
    <w:next w:val="GridTable4-Accent4"/>
    <w:uiPriority w:val="49"/>
    <w:rsid w:val="00336541"/>
    <w:pPr>
      <w:spacing w:before="60" w:after="0" w:line="240" w:lineRule="auto"/>
    </w:pPr>
    <w:rPr>
      <w:rFonts w:ascii="Calibri Light" w:hAnsi="Calibri Light" w:cs="Times New Roman"/>
      <w:color w:val="auto"/>
      <w:lang w:val="en-US"/>
    </w:rPr>
    <w:tblPr>
      <w:tblStyleRowBandSize w:val="1"/>
      <w:tblStyleColBandSize w:val="1"/>
      <w:tblBorders>
        <w:top w:val="single" w:sz="4" w:space="0" w:color="D1E595"/>
        <w:left w:val="single" w:sz="4" w:space="0" w:color="D1E595"/>
        <w:bottom w:val="single" w:sz="4" w:space="0" w:color="D1E595"/>
        <w:right w:val="single" w:sz="4" w:space="0" w:color="D1E595"/>
        <w:insideH w:val="single" w:sz="4" w:space="0" w:color="D1E595"/>
        <w:insideV w:val="single" w:sz="4" w:space="0" w:color="D1E595"/>
      </w:tblBorders>
    </w:tblPr>
    <w:tblStylePr w:type="firstRow">
      <w:rPr>
        <w:b/>
        <w:bCs/>
        <w:color w:val="27AAE1"/>
      </w:rPr>
      <w:tblPr/>
      <w:tcPr>
        <w:tcBorders>
          <w:top w:val="single" w:sz="4" w:space="0" w:color="B3D44F"/>
          <w:left w:val="single" w:sz="4" w:space="0" w:color="B3D44F"/>
          <w:bottom w:val="single" w:sz="4" w:space="0" w:color="B3D44F"/>
          <w:right w:val="single" w:sz="4" w:space="0" w:color="B3D44F"/>
          <w:insideH w:val="nil"/>
          <w:insideV w:val="nil"/>
        </w:tcBorders>
        <w:shd w:val="clear" w:color="auto" w:fill="B3D44F"/>
      </w:tcPr>
    </w:tblStylePr>
    <w:tblStylePr w:type="lastRow">
      <w:rPr>
        <w:b/>
        <w:bCs/>
      </w:rPr>
      <w:tblPr/>
      <w:tcPr>
        <w:tcBorders>
          <w:top w:val="double" w:sz="4" w:space="0" w:color="B3D44F"/>
        </w:tcBorders>
      </w:tcPr>
    </w:tblStylePr>
    <w:tblStylePr w:type="firstCol">
      <w:rPr>
        <w:b/>
        <w:bCs/>
      </w:rPr>
    </w:tblStylePr>
    <w:tblStylePr w:type="lastCol">
      <w:rPr>
        <w:b/>
        <w:bCs/>
      </w:rPr>
    </w:tblStylePr>
    <w:tblStylePr w:type="band1Vert">
      <w:tblPr/>
      <w:tcPr>
        <w:shd w:val="clear" w:color="auto" w:fill="EFF6DB"/>
      </w:tcPr>
    </w:tblStylePr>
    <w:tblStylePr w:type="band1Horz">
      <w:tblPr/>
      <w:tcPr>
        <w:shd w:val="clear" w:color="auto" w:fill="EFF6DB"/>
      </w:tcPr>
    </w:tblStylePr>
  </w:style>
  <w:style w:type="paragraph" w:customStyle="1" w:styleId="EndNoteBibliographyTitle">
    <w:name w:val="EndNote Bibliography Title"/>
    <w:basedOn w:val="Normal"/>
    <w:link w:val="EndNoteBibliographyTitleChar"/>
    <w:rsid w:val="00336541"/>
    <w:pPr>
      <w:spacing w:before="60" w:after="0" w:line="264" w:lineRule="auto"/>
      <w:jc w:val="center"/>
    </w:pPr>
    <w:rPr>
      <w:rFonts w:ascii="Times New Roman" w:hAnsi="Times New Roman" w:cs="Times New Roman"/>
      <w:noProof/>
      <w:color w:val="auto"/>
      <w:sz w:val="24"/>
      <w:szCs w:val="24"/>
      <w:lang w:val="en-US"/>
    </w:rPr>
  </w:style>
  <w:style w:type="character" w:customStyle="1" w:styleId="EndNoteBibliographyTitleChar">
    <w:name w:val="EndNote Bibliography Title Char"/>
    <w:basedOn w:val="BodyTextChar"/>
    <w:link w:val="EndNoteBibliographyTitle"/>
    <w:rsid w:val="00336541"/>
    <w:rPr>
      <w:rFonts w:ascii="Times New Roman" w:hAnsi="Times New Roman" w:cs="Times New Roman"/>
      <w:noProof/>
      <w:color w:val="auto"/>
      <w:sz w:val="24"/>
      <w:szCs w:val="24"/>
      <w:lang w:val="en-US"/>
    </w:rPr>
  </w:style>
  <w:style w:type="paragraph" w:customStyle="1" w:styleId="BodyText11">
    <w:name w:val="Body Text 11"/>
    <w:link w:val="BodyText11Char"/>
    <w:qFormat/>
    <w:rsid w:val="00336541"/>
    <w:pPr>
      <w:spacing w:after="180" w:line="280" w:lineRule="atLeast"/>
      <w:jc w:val="both"/>
    </w:pPr>
    <w:rPr>
      <w:rFonts w:ascii="Times New Roman" w:eastAsia="Times New Roman" w:hAnsi="Times New Roman" w:cs="Times New Roman"/>
      <w:color w:val="auto"/>
      <w:szCs w:val="20"/>
      <w:lang w:val="en-US"/>
    </w:rPr>
  </w:style>
  <w:style w:type="character" w:customStyle="1" w:styleId="BodyText11Char">
    <w:name w:val="Body Text 11 Char"/>
    <w:basedOn w:val="DefaultParagraphFont"/>
    <w:link w:val="BodyText11"/>
    <w:rsid w:val="00336541"/>
    <w:rPr>
      <w:rFonts w:ascii="Times New Roman" w:eastAsia="Times New Roman" w:hAnsi="Times New Roman" w:cs="Times New Roman"/>
      <w:color w:val="auto"/>
      <w:szCs w:val="20"/>
      <w:lang w:val="en-US"/>
    </w:rPr>
  </w:style>
  <w:style w:type="paragraph" w:customStyle="1" w:styleId="BBodyTextFull">
    <w:name w:val="B Body Text Full"/>
    <w:basedOn w:val="Normal"/>
    <w:link w:val="BBodyTextFullChar"/>
    <w:qFormat/>
    <w:rsid w:val="00336541"/>
    <w:pPr>
      <w:spacing w:before="120" w:line="240" w:lineRule="auto"/>
    </w:pPr>
    <w:rPr>
      <w:rFonts w:ascii="Times New Roman" w:eastAsia="Times New Roman" w:hAnsi="Times New Roman" w:cs="Times New Roman"/>
      <w:color w:val="auto"/>
      <w:sz w:val="24"/>
      <w:szCs w:val="20"/>
      <w:lang w:val="en-US"/>
    </w:rPr>
  </w:style>
  <w:style w:type="character" w:customStyle="1" w:styleId="BBodyTextFullChar">
    <w:name w:val="B Body Text Full Char"/>
    <w:basedOn w:val="DefaultParagraphFont"/>
    <w:link w:val="BBodyTextFull"/>
    <w:rsid w:val="00336541"/>
    <w:rPr>
      <w:rFonts w:ascii="Times New Roman" w:eastAsia="Times New Roman" w:hAnsi="Times New Roman" w:cs="Times New Roman"/>
      <w:color w:val="auto"/>
      <w:sz w:val="24"/>
      <w:szCs w:val="20"/>
      <w:lang w:val="en-US"/>
    </w:rPr>
  </w:style>
  <w:style w:type="table" w:customStyle="1" w:styleId="Evidera-2018">
    <w:name w:val="Evidera - 2018"/>
    <w:basedOn w:val="TableNormal"/>
    <w:uiPriority w:val="99"/>
    <w:rsid w:val="00336541"/>
    <w:pPr>
      <w:spacing w:after="160" w:line="240" w:lineRule="auto"/>
      <w:jc w:val="center"/>
    </w:pPr>
    <w:rPr>
      <w:rFonts w:ascii="Calibri Light" w:eastAsia="Times New Roman" w:hAnsi="Calibri Light" w:cs="Times New Roman"/>
      <w:color w:val="auto"/>
      <w:sz w:val="18"/>
      <w:szCs w:val="20"/>
      <w:lang w:val="en-US"/>
    </w:rPr>
    <w:tblPr>
      <w:tblBorders>
        <w:top w:val="single" w:sz="12" w:space="0" w:color="8DC63F"/>
        <w:left w:val="single" w:sz="12" w:space="0" w:color="8DC63F"/>
        <w:bottom w:val="single" w:sz="12" w:space="0" w:color="8DC63F"/>
        <w:right w:val="single" w:sz="12" w:space="0" w:color="8DC63F"/>
        <w:insideH w:val="single" w:sz="6" w:space="0" w:color="8DC63F"/>
        <w:insideV w:val="single" w:sz="6" w:space="0" w:color="8DC63F"/>
      </w:tblBorders>
    </w:tblPr>
    <w:tcPr>
      <w:shd w:val="clear" w:color="auto" w:fill="auto"/>
      <w:vAlign w:val="center"/>
    </w:tcPr>
    <w:tblStylePr w:type="firstRow">
      <w:pPr>
        <w:jc w:val="center"/>
      </w:pPr>
      <w:rPr>
        <w:rFonts w:ascii="Calibri Light" w:hAnsi="Calibri Light"/>
        <w:b/>
        <w:color w:val="27AAE1"/>
        <w:sz w:val="18"/>
      </w:rPr>
      <w:tblPr/>
      <w:trPr>
        <w:tblHeader/>
      </w:trPr>
      <w:tcPr>
        <w:tcBorders>
          <w:top w:val="single" w:sz="4" w:space="0" w:color="8DC63F"/>
          <w:left w:val="single" w:sz="4" w:space="0" w:color="8DC63F"/>
          <w:bottom w:val="single" w:sz="4" w:space="0" w:color="8DC63F"/>
          <w:right w:val="single" w:sz="4" w:space="0" w:color="8DC63F"/>
          <w:insideH w:val="nil"/>
          <w:insideV w:val="nil"/>
        </w:tcBorders>
        <w:shd w:val="clear" w:color="auto" w:fill="8DC63F"/>
      </w:tcPr>
    </w:tblStylePr>
    <w:tblStylePr w:type="firstCol">
      <w:pPr>
        <w:jc w:val="left"/>
      </w:pPr>
    </w:tblStylePr>
    <w:tblStylePr w:type="lastCol">
      <w:tblPr/>
      <w:tcPr>
        <w:tcBorders>
          <w:right w:val="single" w:sz="12" w:space="0" w:color="8DC63F"/>
        </w:tcBorders>
        <w:shd w:val="clear" w:color="auto" w:fill="auto"/>
      </w:tcPr>
    </w:tblStylePr>
  </w:style>
  <w:style w:type="paragraph" w:customStyle="1" w:styleId="SurveyCheckboxList">
    <w:name w:val="Survey Checkbox List"/>
    <w:basedOn w:val="Normal"/>
    <w:autoRedefine/>
    <w:rsid w:val="00336541"/>
    <w:pPr>
      <w:keepLines/>
      <w:numPr>
        <w:numId w:val="15"/>
      </w:numPr>
      <w:tabs>
        <w:tab w:val="left" w:pos="1440"/>
        <w:tab w:val="left" w:pos="1800"/>
        <w:tab w:val="left" w:pos="2880"/>
      </w:tabs>
      <w:spacing w:after="60"/>
    </w:pPr>
    <w:rPr>
      <w:rFonts w:ascii="Arial" w:eastAsia="Times New Roman" w:hAnsi="Arial" w:cs="Arial"/>
      <w:bCs/>
      <w:color w:val="231F20"/>
      <w:sz w:val="24"/>
      <w:lang w:val="fr-FR"/>
    </w:rPr>
  </w:style>
  <w:style w:type="paragraph" w:customStyle="1" w:styleId="StyleSurveyCheckboxListBoldAutoLinespacingsingle2">
    <w:name w:val="Style Survey Checkbox List + Bold Auto Line spacing:  single2"/>
    <w:basedOn w:val="SurveyCheckboxList"/>
    <w:rsid w:val="00336541"/>
    <w:pPr>
      <w:numPr>
        <w:numId w:val="0"/>
      </w:numPr>
      <w:tabs>
        <w:tab w:val="num" w:pos="360"/>
      </w:tabs>
      <w:spacing w:line="240" w:lineRule="auto"/>
      <w:ind w:left="2059" w:hanging="965"/>
    </w:pPr>
    <w:rPr>
      <w:bCs w:val="0"/>
      <w:color w:val="auto"/>
    </w:rPr>
  </w:style>
  <w:style w:type="character" w:styleId="PageNumber">
    <w:name w:val="page number"/>
    <w:basedOn w:val="DefaultParagraphFont"/>
    <w:semiHidden/>
    <w:rsid w:val="00336541"/>
  </w:style>
  <w:style w:type="table" w:customStyle="1" w:styleId="NEWEvideraTable11">
    <w:name w:val="NEW Evidera Table11"/>
    <w:basedOn w:val="TableNormal"/>
    <w:uiPriority w:val="99"/>
    <w:qFormat/>
    <w:rsid w:val="00336541"/>
    <w:pPr>
      <w:spacing w:before="40" w:after="40" w:line="240" w:lineRule="auto"/>
    </w:pPr>
    <w:rPr>
      <w:rFonts w:ascii="Calibri Light" w:hAnsi="Calibri Light" w:cs="Times New Roman"/>
      <w:color w:val="auto"/>
      <w:sz w:val="18"/>
      <w:lang w:val="en-US"/>
    </w:rPr>
    <w:tblPr>
      <w:tblStyleRowBandSize w:val="1"/>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tblPr>
    <w:tcPr>
      <w:shd w:val="clear" w:color="auto" w:fill="auto"/>
    </w:tcPr>
    <w:tblStylePr w:type="firstRow">
      <w:pPr>
        <w:jc w:val="center"/>
      </w:pPr>
      <w:rPr>
        <w:rFonts w:ascii="Calibri Light" w:hAnsi="Calibri Light"/>
        <w:b/>
        <w:color w:val="FFFFFF"/>
        <w:sz w:val="18"/>
      </w:rPr>
      <w:tblPr/>
      <w:trPr>
        <w:tblHeader/>
      </w:trPr>
      <w:tcPr>
        <w:shd w:val="clear" w:color="auto" w:fill="00B0F0"/>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sz w:val="18"/>
      </w:rPr>
      <w:tblPr/>
      <w:tcPr>
        <w:vAlign w:val="center"/>
      </w:tcPr>
    </w:tblStylePr>
  </w:style>
  <w:style w:type="paragraph" w:customStyle="1" w:styleId="Bullet4">
    <w:name w:val="Bullet 4"/>
    <w:basedOn w:val="BodyText"/>
    <w:uiPriority w:val="99"/>
    <w:semiHidden/>
    <w:rsid w:val="00336541"/>
    <w:pPr>
      <w:numPr>
        <w:numId w:val="16"/>
      </w:numPr>
      <w:spacing w:before="0" w:line="300" w:lineRule="auto"/>
      <w:ind w:left="1800"/>
    </w:pPr>
    <w:rPr>
      <w:rFonts w:ascii="Arial" w:eastAsia="MS Mincho" w:hAnsi="Arial"/>
      <w:sz w:val="20"/>
      <w:szCs w:val="20"/>
    </w:rPr>
  </w:style>
  <w:style w:type="table" w:customStyle="1" w:styleId="Eviera-20181">
    <w:name w:val="Eviera - 20181"/>
    <w:basedOn w:val="TableNormal"/>
    <w:uiPriority w:val="99"/>
    <w:qFormat/>
    <w:rsid w:val="00336541"/>
    <w:pPr>
      <w:spacing w:before="40" w:after="40" w:line="240" w:lineRule="auto"/>
    </w:pPr>
    <w:rPr>
      <w:rFonts w:ascii="Calibri Light" w:hAnsi="Calibri Light" w:cs="Times New Roman"/>
      <w:color w:val="auto"/>
      <w:sz w:val="18"/>
      <w:lang w:val="en-US"/>
    </w:rPr>
    <w:tblPr>
      <w:tblStyleRowBandSize w:val="1"/>
      <w:tblBorders>
        <w:top w:val="single" w:sz="12" w:space="0" w:color="27AAE1"/>
        <w:left w:val="single" w:sz="12" w:space="0" w:color="27AAE1"/>
        <w:bottom w:val="single" w:sz="12" w:space="0" w:color="27AAE1"/>
        <w:right w:val="single" w:sz="12" w:space="0" w:color="27AAE1"/>
        <w:insideH w:val="single" w:sz="4" w:space="0" w:color="27AAE1"/>
        <w:insideV w:val="single" w:sz="4" w:space="0" w:color="27AAE1"/>
      </w:tblBorders>
    </w:tblPr>
    <w:tcPr>
      <w:shd w:val="clear" w:color="auto" w:fill="auto"/>
    </w:tcPr>
    <w:tblStylePr w:type="firstRow">
      <w:pPr>
        <w:jc w:val="center"/>
      </w:pPr>
      <w:rPr>
        <w:rFonts w:ascii="Calibri Light" w:hAnsi="Calibri Light"/>
        <w:b/>
        <w:color w:val="FFFFFF"/>
        <w:sz w:val="18"/>
      </w:rPr>
      <w:tblPr/>
      <w:trPr>
        <w:tblHeader/>
      </w:trPr>
      <w:tcPr>
        <w:shd w:val="clear" w:color="auto" w:fill="27AAE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sz w:val="18"/>
      </w:rPr>
      <w:tblPr/>
      <w:tcPr>
        <w:vAlign w:val="center"/>
      </w:tcPr>
    </w:tblStylePr>
  </w:style>
  <w:style w:type="table" w:customStyle="1" w:styleId="Evidera-2016">
    <w:name w:val="Evidera - 2016"/>
    <w:basedOn w:val="TableNormal"/>
    <w:uiPriority w:val="99"/>
    <w:rsid w:val="00336541"/>
    <w:pPr>
      <w:spacing w:before="60" w:after="60" w:line="240" w:lineRule="auto"/>
      <w:jc w:val="center"/>
    </w:pPr>
    <w:rPr>
      <w:rFonts w:ascii="Calibri Light" w:eastAsia="Times New Roman" w:hAnsi="Calibri Light" w:cs="Times New Roman"/>
      <w:color w:val="auto"/>
      <w:sz w:val="18"/>
      <w:szCs w:val="20"/>
      <w:lang w:val="en-US"/>
    </w:rPr>
    <w:tblPr>
      <w:tblBorders>
        <w:top w:val="single" w:sz="12" w:space="0" w:color="0096DB"/>
        <w:left w:val="single" w:sz="12" w:space="0" w:color="0096DB"/>
        <w:bottom w:val="single" w:sz="12" w:space="0" w:color="0096DB"/>
        <w:right w:val="single" w:sz="12" w:space="0" w:color="0096DB"/>
        <w:insideH w:val="single" w:sz="2" w:space="0" w:color="0096DB"/>
        <w:insideV w:val="single" w:sz="2" w:space="0" w:color="0096DB"/>
      </w:tblBorders>
    </w:tblPr>
    <w:tcPr>
      <w:shd w:val="clear" w:color="auto" w:fill="auto"/>
      <w:vAlign w:val="center"/>
    </w:tcPr>
    <w:tblStylePr w:type="firstRow">
      <w:pPr>
        <w:jc w:val="center"/>
      </w:pPr>
      <w:rPr>
        <w:rFonts w:ascii="Calibri Light" w:hAnsi="Calibri Light"/>
        <w:b/>
        <w:color w:val="FFFFFF"/>
        <w:sz w:val="18"/>
      </w:rPr>
      <w:tblPr/>
      <w:trPr>
        <w:tblHeader/>
      </w:trPr>
      <w:tcPr>
        <w:shd w:val="clear" w:color="auto" w:fill="0096DB"/>
      </w:tcPr>
    </w:tblStylePr>
    <w:tblStylePr w:type="firstCol">
      <w:pPr>
        <w:jc w:val="left"/>
      </w:pPr>
    </w:tblStylePr>
  </w:style>
  <w:style w:type="table" w:customStyle="1" w:styleId="Evidera-20161">
    <w:name w:val="Evidera - 20161"/>
    <w:basedOn w:val="TableNormal"/>
    <w:uiPriority w:val="99"/>
    <w:rsid w:val="00336541"/>
    <w:pPr>
      <w:spacing w:before="60" w:after="60" w:line="240" w:lineRule="auto"/>
      <w:jc w:val="center"/>
    </w:pPr>
    <w:rPr>
      <w:rFonts w:ascii="Calibri Light" w:eastAsia="Times New Roman" w:hAnsi="Calibri Light" w:cs="Times New Roman"/>
      <w:color w:val="auto"/>
      <w:sz w:val="18"/>
      <w:szCs w:val="20"/>
      <w:lang w:val="en-US"/>
    </w:rPr>
    <w:tblPr>
      <w:tblBorders>
        <w:top w:val="single" w:sz="12" w:space="0" w:color="0096DB"/>
        <w:left w:val="single" w:sz="12" w:space="0" w:color="0096DB"/>
        <w:bottom w:val="single" w:sz="12" w:space="0" w:color="0096DB"/>
        <w:right w:val="single" w:sz="12" w:space="0" w:color="0096DB"/>
        <w:insideH w:val="single" w:sz="2" w:space="0" w:color="0096DB"/>
        <w:insideV w:val="single" w:sz="2" w:space="0" w:color="0096DB"/>
      </w:tblBorders>
    </w:tblPr>
    <w:tcPr>
      <w:shd w:val="clear" w:color="auto" w:fill="auto"/>
      <w:vAlign w:val="center"/>
    </w:tcPr>
    <w:tblStylePr w:type="firstRow">
      <w:pPr>
        <w:jc w:val="center"/>
      </w:pPr>
      <w:rPr>
        <w:rFonts w:ascii="Calibri Light" w:hAnsi="Calibri Light"/>
        <w:b/>
        <w:color w:val="FFFFFF"/>
        <w:sz w:val="18"/>
      </w:rPr>
      <w:tblPr/>
      <w:trPr>
        <w:tblHeader/>
      </w:trPr>
      <w:tcPr>
        <w:shd w:val="clear" w:color="auto" w:fill="0096DB"/>
      </w:tcPr>
    </w:tblStylePr>
    <w:tblStylePr w:type="firstCol">
      <w:pPr>
        <w:jc w:val="left"/>
      </w:pPr>
    </w:tblStylePr>
  </w:style>
  <w:style w:type="table" w:customStyle="1" w:styleId="Evidera-20162">
    <w:name w:val="Evidera - 20162"/>
    <w:basedOn w:val="TableNormal"/>
    <w:uiPriority w:val="99"/>
    <w:rsid w:val="00336541"/>
    <w:pPr>
      <w:spacing w:before="60" w:after="60" w:line="240" w:lineRule="auto"/>
      <w:jc w:val="center"/>
    </w:pPr>
    <w:rPr>
      <w:rFonts w:ascii="Calibri Light" w:eastAsia="Times New Roman" w:hAnsi="Calibri Light" w:cs="Times New Roman"/>
      <w:color w:val="auto"/>
      <w:sz w:val="18"/>
      <w:szCs w:val="20"/>
      <w:lang w:val="en-US"/>
    </w:rPr>
    <w:tblPr>
      <w:tblBorders>
        <w:top w:val="single" w:sz="12" w:space="0" w:color="0096DB"/>
        <w:left w:val="single" w:sz="12" w:space="0" w:color="0096DB"/>
        <w:bottom w:val="single" w:sz="12" w:space="0" w:color="0096DB"/>
        <w:right w:val="single" w:sz="12" w:space="0" w:color="0096DB"/>
        <w:insideH w:val="single" w:sz="2" w:space="0" w:color="0096DB"/>
        <w:insideV w:val="single" w:sz="2" w:space="0" w:color="0096DB"/>
      </w:tblBorders>
    </w:tblPr>
    <w:tcPr>
      <w:shd w:val="clear" w:color="auto" w:fill="auto"/>
      <w:vAlign w:val="center"/>
    </w:tcPr>
    <w:tblStylePr w:type="firstRow">
      <w:pPr>
        <w:jc w:val="center"/>
      </w:pPr>
      <w:rPr>
        <w:rFonts w:ascii="Calibri Light" w:hAnsi="Calibri Light"/>
        <w:b/>
        <w:color w:val="FFFFFF"/>
        <w:sz w:val="18"/>
      </w:rPr>
      <w:tblPr/>
      <w:trPr>
        <w:tblHeader/>
      </w:trPr>
      <w:tcPr>
        <w:shd w:val="clear" w:color="auto" w:fill="0096DB"/>
      </w:tcPr>
    </w:tblStylePr>
    <w:tblStylePr w:type="firstCol">
      <w:pPr>
        <w:jc w:val="left"/>
      </w:pPr>
    </w:tblStylePr>
  </w:style>
  <w:style w:type="table" w:customStyle="1" w:styleId="Evidera-20163">
    <w:name w:val="Evidera - 20163"/>
    <w:basedOn w:val="TableNormal"/>
    <w:uiPriority w:val="99"/>
    <w:rsid w:val="00336541"/>
    <w:pPr>
      <w:spacing w:before="60" w:after="60" w:line="240" w:lineRule="auto"/>
      <w:jc w:val="center"/>
    </w:pPr>
    <w:rPr>
      <w:rFonts w:ascii="Calibri Light" w:eastAsia="Times New Roman" w:hAnsi="Calibri Light" w:cs="Times New Roman"/>
      <w:color w:val="auto"/>
      <w:sz w:val="18"/>
      <w:szCs w:val="20"/>
      <w:lang w:val="en-US"/>
    </w:rPr>
    <w:tblPr>
      <w:tblBorders>
        <w:top w:val="single" w:sz="12" w:space="0" w:color="0096DB"/>
        <w:left w:val="single" w:sz="12" w:space="0" w:color="0096DB"/>
        <w:bottom w:val="single" w:sz="12" w:space="0" w:color="0096DB"/>
        <w:right w:val="single" w:sz="12" w:space="0" w:color="0096DB"/>
        <w:insideH w:val="single" w:sz="2" w:space="0" w:color="0096DB"/>
        <w:insideV w:val="single" w:sz="2" w:space="0" w:color="0096DB"/>
      </w:tblBorders>
    </w:tblPr>
    <w:tcPr>
      <w:shd w:val="clear" w:color="auto" w:fill="auto"/>
      <w:vAlign w:val="center"/>
    </w:tcPr>
    <w:tblStylePr w:type="firstRow">
      <w:pPr>
        <w:jc w:val="center"/>
      </w:pPr>
      <w:rPr>
        <w:rFonts w:ascii="Calibri Light" w:hAnsi="Calibri Light"/>
        <w:b/>
        <w:color w:val="FFFFFF"/>
        <w:sz w:val="18"/>
      </w:rPr>
      <w:tblPr/>
      <w:trPr>
        <w:tblHeader/>
      </w:trPr>
      <w:tcPr>
        <w:shd w:val="clear" w:color="auto" w:fill="0096DB"/>
      </w:tcPr>
    </w:tblStylePr>
    <w:tblStylePr w:type="firstCol">
      <w:pPr>
        <w:jc w:val="left"/>
      </w:pPr>
    </w:tblStylePr>
  </w:style>
  <w:style w:type="table" w:customStyle="1" w:styleId="Evidera-20164">
    <w:name w:val="Evidera - 20164"/>
    <w:basedOn w:val="TableNormal"/>
    <w:uiPriority w:val="99"/>
    <w:rsid w:val="00336541"/>
    <w:pPr>
      <w:spacing w:before="60" w:after="60" w:line="240" w:lineRule="auto"/>
      <w:jc w:val="center"/>
    </w:pPr>
    <w:rPr>
      <w:rFonts w:ascii="Calibri Light" w:eastAsia="Times New Roman" w:hAnsi="Calibri Light" w:cs="Times New Roman"/>
      <w:color w:val="auto"/>
      <w:sz w:val="18"/>
      <w:szCs w:val="20"/>
      <w:lang w:val="en-US"/>
    </w:rPr>
    <w:tblPr>
      <w:tblBorders>
        <w:top w:val="single" w:sz="12" w:space="0" w:color="0096DB"/>
        <w:left w:val="single" w:sz="12" w:space="0" w:color="0096DB"/>
        <w:bottom w:val="single" w:sz="12" w:space="0" w:color="0096DB"/>
        <w:right w:val="single" w:sz="12" w:space="0" w:color="0096DB"/>
        <w:insideH w:val="single" w:sz="2" w:space="0" w:color="0096DB"/>
        <w:insideV w:val="single" w:sz="2" w:space="0" w:color="0096DB"/>
      </w:tblBorders>
    </w:tblPr>
    <w:tcPr>
      <w:shd w:val="clear" w:color="auto" w:fill="auto"/>
      <w:vAlign w:val="center"/>
    </w:tcPr>
    <w:tblStylePr w:type="firstRow">
      <w:pPr>
        <w:jc w:val="center"/>
      </w:pPr>
      <w:rPr>
        <w:rFonts w:ascii="Calibri Light" w:hAnsi="Calibri Light"/>
        <w:b/>
        <w:color w:val="FFFFFF"/>
        <w:sz w:val="18"/>
      </w:rPr>
      <w:tblPr/>
      <w:trPr>
        <w:tblHeader/>
      </w:trPr>
      <w:tcPr>
        <w:shd w:val="clear" w:color="auto" w:fill="0096DB"/>
      </w:tcPr>
    </w:tblStylePr>
    <w:tblStylePr w:type="firstCol">
      <w:pPr>
        <w:jc w:val="left"/>
      </w:pPr>
    </w:tblStylePr>
  </w:style>
  <w:style w:type="character" w:customStyle="1" w:styleId="hlfld-contribauthor">
    <w:name w:val="hlfld-contribauthor"/>
    <w:basedOn w:val="DefaultParagraphFont"/>
    <w:rsid w:val="00336541"/>
  </w:style>
  <w:style w:type="character" w:customStyle="1" w:styleId="separator">
    <w:name w:val="separator"/>
    <w:basedOn w:val="DefaultParagraphFont"/>
    <w:rsid w:val="00336541"/>
  </w:style>
  <w:style w:type="character" w:customStyle="1" w:styleId="nlmsource">
    <w:name w:val="nlm_source"/>
    <w:basedOn w:val="DefaultParagraphFont"/>
    <w:rsid w:val="00336541"/>
  </w:style>
  <w:style w:type="paragraph" w:styleId="Bibliography">
    <w:name w:val="Bibliography"/>
    <w:basedOn w:val="Normal"/>
    <w:next w:val="Normal"/>
    <w:uiPriority w:val="37"/>
    <w:semiHidden/>
    <w:unhideWhenUsed/>
    <w:rsid w:val="00336541"/>
    <w:pPr>
      <w:spacing w:before="60" w:after="60" w:line="264" w:lineRule="auto"/>
    </w:pPr>
    <w:rPr>
      <w:rFonts w:ascii="Times New Roman" w:hAnsi="Times New Roman" w:cs="Times New Roman"/>
      <w:color w:val="auto"/>
      <w:sz w:val="24"/>
      <w:lang w:val="en-US"/>
    </w:rPr>
  </w:style>
  <w:style w:type="table" w:customStyle="1" w:styleId="TableGrid112">
    <w:name w:val="Table Grid112"/>
    <w:basedOn w:val="TableNormal"/>
    <w:uiPriority w:val="59"/>
    <w:rsid w:val="00336541"/>
    <w:pPr>
      <w:spacing w:after="0" w:line="240" w:lineRule="auto"/>
    </w:pPr>
    <w:rPr>
      <w:rFonts w:eastAsia="Calibri"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Normal"/>
    <w:uiPriority w:val="99"/>
    <w:qFormat/>
    <w:rsid w:val="00336541"/>
    <w:pPr>
      <w:spacing w:before="60" w:after="60" w:line="240" w:lineRule="auto"/>
      <w:jc w:val="center"/>
    </w:pPr>
    <w:rPr>
      <w:rFonts w:ascii="Times New Roman" w:eastAsia="Times New Roman" w:hAnsi="Times New Roman" w:cs="Times New Roman"/>
      <w:color w:val="auto"/>
      <w:sz w:val="24"/>
    </w:rPr>
  </w:style>
  <w:style w:type="paragraph" w:customStyle="1" w:styleId="CROMSText">
    <w:name w:val="CROMS_Text"/>
    <w:basedOn w:val="Normal"/>
    <w:uiPriority w:val="99"/>
    <w:qFormat/>
    <w:rsid w:val="00336541"/>
    <w:pPr>
      <w:spacing w:before="120" w:after="240" w:line="276" w:lineRule="auto"/>
    </w:pPr>
    <w:rPr>
      <w:rFonts w:ascii="Arial" w:eastAsia="Calibri" w:hAnsi="Arial" w:cs="Arial"/>
      <w:color w:val="auto"/>
      <w:sz w:val="24"/>
      <w:szCs w:val="21"/>
      <w:lang w:val="en-US"/>
    </w:rPr>
  </w:style>
  <w:style w:type="paragraph" w:customStyle="1" w:styleId="Bulletpoints">
    <w:name w:val="Bullet points"/>
    <w:basedOn w:val="ListParagraph"/>
    <w:link w:val="BulletpointsChar"/>
    <w:qFormat/>
    <w:rsid w:val="00336541"/>
    <w:pPr>
      <w:spacing w:after="60" w:line="276" w:lineRule="auto"/>
      <w:ind w:hanging="720"/>
      <w:contextualSpacing w:val="0"/>
    </w:pPr>
    <w:rPr>
      <w:rFonts w:ascii="Times New Roman" w:eastAsia="Calibri" w:hAnsi="Times New Roman" w:cs="Calibri"/>
      <w:color w:val="auto"/>
      <w:sz w:val="24"/>
      <w:szCs w:val="24"/>
    </w:rPr>
  </w:style>
  <w:style w:type="character" w:customStyle="1" w:styleId="BulletpointsChar">
    <w:name w:val="Bullet points Char"/>
    <w:basedOn w:val="ListParagraphChar"/>
    <w:link w:val="Bulletpoints"/>
    <w:rsid w:val="00336541"/>
    <w:rPr>
      <w:rFonts w:ascii="Times New Roman" w:eastAsia="Calibri" w:hAnsi="Times New Roman" w:cs="Calibri"/>
      <w:color w:val="auto"/>
      <w:sz w:val="24"/>
      <w:szCs w:val="24"/>
    </w:rPr>
  </w:style>
  <w:style w:type="paragraph" w:styleId="NoSpacing">
    <w:name w:val="No Spacing"/>
    <w:uiPriority w:val="1"/>
    <w:qFormat/>
    <w:rsid w:val="00336541"/>
    <w:pPr>
      <w:spacing w:after="0" w:line="240" w:lineRule="auto"/>
    </w:pPr>
    <w:rPr>
      <w:rFonts w:ascii="Times New Roman" w:eastAsia="Times New Roman" w:hAnsi="Times New Roman" w:cs="Times New Roman"/>
      <w:color w:val="auto"/>
      <w:sz w:val="24"/>
      <w:szCs w:val="20"/>
      <w:lang w:val="en-US"/>
    </w:rPr>
  </w:style>
  <w:style w:type="paragraph" w:customStyle="1" w:styleId="Default">
    <w:name w:val="Default"/>
    <w:rsid w:val="00336541"/>
    <w:pPr>
      <w:autoSpaceDE w:val="0"/>
      <w:autoSpaceDN w:val="0"/>
      <w:adjustRightInd w:val="0"/>
      <w:spacing w:after="0" w:line="240" w:lineRule="auto"/>
    </w:pPr>
    <w:rPr>
      <w:rFonts w:cs="Calibri"/>
      <w:color w:val="000000"/>
      <w:sz w:val="24"/>
      <w:szCs w:val="24"/>
      <w:lang w:val="en-US"/>
    </w:rPr>
  </w:style>
  <w:style w:type="table" w:customStyle="1" w:styleId="PlainTable21">
    <w:name w:val="Plain Table 21"/>
    <w:basedOn w:val="TableNormal"/>
    <w:next w:val="PlainTable2"/>
    <w:uiPriority w:val="42"/>
    <w:rsid w:val="00336541"/>
    <w:pPr>
      <w:spacing w:before="60" w:after="0" w:line="240" w:lineRule="auto"/>
    </w:pPr>
    <w:rPr>
      <w:rFonts w:ascii="Calibri Light" w:hAnsi="Calibri Light" w:cs="Times New Roman"/>
      <w:color w:val="auto"/>
      <w:lang w:val="en-US"/>
    </w:rPr>
    <w:tblPr>
      <w:tblStyleRowBandSize w:val="1"/>
      <w:tblStyleColBandSize w:val="1"/>
      <w:tblBorders>
        <w:top w:val="single" w:sz="4" w:space="0" w:color="7771CE"/>
        <w:bottom w:val="single" w:sz="4" w:space="0" w:color="7771CE"/>
      </w:tblBorders>
    </w:tblPr>
    <w:tblStylePr w:type="firstRow">
      <w:rPr>
        <w:b/>
        <w:bCs/>
      </w:rPr>
      <w:tblPr/>
      <w:tcPr>
        <w:tcBorders>
          <w:bottom w:val="single" w:sz="4" w:space="0" w:color="7771CE"/>
        </w:tcBorders>
      </w:tcPr>
    </w:tblStylePr>
    <w:tblStylePr w:type="lastRow">
      <w:rPr>
        <w:b/>
        <w:bCs/>
      </w:rPr>
      <w:tblPr/>
      <w:tcPr>
        <w:tcBorders>
          <w:top w:val="single" w:sz="4" w:space="0" w:color="7771CE"/>
        </w:tcBorders>
      </w:tcPr>
    </w:tblStylePr>
    <w:tblStylePr w:type="firstCol">
      <w:rPr>
        <w:b/>
        <w:bCs/>
      </w:rPr>
    </w:tblStylePr>
    <w:tblStylePr w:type="lastCol">
      <w:rPr>
        <w:b/>
        <w:bCs/>
      </w:rPr>
    </w:tblStylePr>
    <w:tblStylePr w:type="band1Vert">
      <w:tblPr/>
      <w:tcPr>
        <w:tcBorders>
          <w:left w:val="single" w:sz="4" w:space="0" w:color="7771CE"/>
          <w:right w:val="single" w:sz="4" w:space="0" w:color="7771CE"/>
        </w:tcBorders>
      </w:tcPr>
    </w:tblStylePr>
    <w:tblStylePr w:type="band2Vert">
      <w:tblPr/>
      <w:tcPr>
        <w:tcBorders>
          <w:left w:val="single" w:sz="4" w:space="0" w:color="7771CE"/>
          <w:right w:val="single" w:sz="4" w:space="0" w:color="7771CE"/>
        </w:tcBorders>
      </w:tcPr>
    </w:tblStylePr>
    <w:tblStylePr w:type="band1Horz">
      <w:tblPr/>
      <w:tcPr>
        <w:tcBorders>
          <w:top w:val="single" w:sz="4" w:space="0" w:color="7771CE"/>
          <w:bottom w:val="single" w:sz="4" w:space="0" w:color="7771CE"/>
        </w:tcBorders>
      </w:tcPr>
    </w:tblStylePr>
  </w:style>
  <w:style w:type="paragraph" w:styleId="ListContinue2">
    <w:name w:val="List Continue 2"/>
    <w:basedOn w:val="Normal"/>
    <w:uiPriority w:val="99"/>
    <w:unhideWhenUsed/>
    <w:rsid w:val="00336541"/>
    <w:pPr>
      <w:spacing w:before="60" w:line="264" w:lineRule="auto"/>
      <w:ind w:left="566"/>
      <w:contextualSpacing/>
    </w:pPr>
    <w:rPr>
      <w:rFonts w:ascii="Times New Roman" w:hAnsi="Times New Roman" w:cs="Times New Roman"/>
      <w:color w:val="auto"/>
      <w:sz w:val="24"/>
      <w:lang w:val="en-US"/>
    </w:rPr>
  </w:style>
  <w:style w:type="table" w:customStyle="1" w:styleId="GridTable1Light-Accent11">
    <w:name w:val="Grid Table 1 Light - Accent 11"/>
    <w:basedOn w:val="TableNormal"/>
    <w:next w:val="GridTable1Light-Accent1"/>
    <w:uiPriority w:val="46"/>
    <w:rsid w:val="00336541"/>
    <w:pPr>
      <w:spacing w:before="60" w:after="0" w:line="240" w:lineRule="auto"/>
    </w:pPr>
    <w:rPr>
      <w:rFonts w:ascii="Calibri Light" w:hAnsi="Calibri Light" w:cs="Times New Roman"/>
      <w:color w:val="auto"/>
      <w:lang w:val="en-US"/>
    </w:rPr>
    <w:tblPr>
      <w:tblStyleRowBandSize w:val="1"/>
      <w:tblStyleColBandSize w:val="1"/>
      <w:tblBorders>
        <w:top w:val="single" w:sz="4" w:space="0" w:color="B8BBC2"/>
        <w:left w:val="single" w:sz="4" w:space="0" w:color="B8BBC2"/>
        <w:bottom w:val="single" w:sz="4" w:space="0" w:color="B8BBC2"/>
        <w:right w:val="single" w:sz="4" w:space="0" w:color="B8BBC2"/>
        <w:insideH w:val="single" w:sz="4" w:space="0" w:color="B8BBC2"/>
        <w:insideV w:val="single" w:sz="4" w:space="0" w:color="B8BBC2"/>
      </w:tblBorders>
    </w:tblPr>
    <w:tblStylePr w:type="firstRow">
      <w:rPr>
        <w:b/>
        <w:bCs/>
      </w:rPr>
      <w:tblPr/>
      <w:tcPr>
        <w:tcBorders>
          <w:bottom w:val="single" w:sz="12" w:space="0" w:color="9599A3"/>
        </w:tcBorders>
      </w:tcPr>
    </w:tblStylePr>
    <w:tblStylePr w:type="lastRow">
      <w:rPr>
        <w:b/>
        <w:bCs/>
      </w:rPr>
      <w:tblPr/>
      <w:tcPr>
        <w:tcBorders>
          <w:top w:val="double" w:sz="2" w:space="0" w:color="9599A3"/>
        </w:tcBorders>
      </w:tcPr>
    </w:tblStylePr>
    <w:tblStylePr w:type="firstCol">
      <w:rPr>
        <w:b/>
        <w:bCs/>
      </w:rPr>
    </w:tblStylePr>
    <w:tblStylePr w:type="lastCol">
      <w:rPr>
        <w:b/>
        <w:bCs/>
      </w:rPr>
    </w:tblStylePr>
  </w:style>
  <w:style w:type="table" w:customStyle="1" w:styleId="TableGridLight11">
    <w:name w:val="Table Grid Light11"/>
    <w:basedOn w:val="TableNormal"/>
    <w:uiPriority w:val="40"/>
    <w:rsid w:val="00336541"/>
    <w:pPr>
      <w:spacing w:before="60" w:after="0" w:line="240" w:lineRule="auto"/>
    </w:pPr>
    <w:rPr>
      <w:rFonts w:ascii="Calibri Light" w:eastAsia="MS Mincho" w:hAnsi="Calibri Light" w:cs="Times New Roman"/>
      <w:color w:val="auto"/>
      <w:lang w:val="en-US"/>
    </w:rPr>
    <w:tblPr>
      <w:tblBorders>
        <w:top w:val="single" w:sz="4" w:space="0" w:color="1880AD"/>
        <w:left w:val="single" w:sz="4" w:space="0" w:color="1880AD"/>
        <w:bottom w:val="single" w:sz="4" w:space="0" w:color="1880AD"/>
        <w:right w:val="single" w:sz="4" w:space="0" w:color="1880AD"/>
        <w:insideH w:val="single" w:sz="4" w:space="0" w:color="1880AD"/>
        <w:insideV w:val="single" w:sz="4" w:space="0" w:color="1880AD"/>
      </w:tblBorders>
    </w:tblPr>
  </w:style>
  <w:style w:type="character" w:customStyle="1" w:styleId="Bullet1Char">
    <w:name w:val="Bullet 1 Char"/>
    <w:basedOn w:val="DefaultParagraphFont"/>
    <w:link w:val="Bullet1"/>
    <w:rsid w:val="00336541"/>
    <w:rPr>
      <w:rFonts w:ascii="Times New Roman" w:eastAsia="Times New Roman" w:hAnsi="Times New Roman" w:cs="Times New Roman"/>
      <w:color w:val="auto"/>
      <w:sz w:val="24"/>
      <w:szCs w:val="20"/>
      <w:lang w:val="en-US"/>
    </w:rPr>
  </w:style>
  <w:style w:type="table" w:customStyle="1" w:styleId="NEWEvideraTable7">
    <w:name w:val="NEW Evidera Table7"/>
    <w:basedOn w:val="TableNormal"/>
    <w:uiPriority w:val="99"/>
    <w:qFormat/>
    <w:rsid w:val="00336541"/>
    <w:pPr>
      <w:spacing w:before="40" w:after="40" w:line="240" w:lineRule="auto"/>
    </w:pPr>
    <w:rPr>
      <w:rFonts w:ascii="Calibri Light" w:hAnsi="Calibri Light" w:cs="Times New Roman"/>
      <w:color w:val="auto"/>
      <w:sz w:val="18"/>
      <w:lang w:val="en-US"/>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paragraph" w:styleId="List">
    <w:name w:val="List"/>
    <w:basedOn w:val="Normal"/>
    <w:uiPriority w:val="99"/>
    <w:semiHidden/>
    <w:unhideWhenUsed/>
    <w:rsid w:val="00336541"/>
    <w:pPr>
      <w:spacing w:after="0" w:line="240" w:lineRule="auto"/>
      <w:ind w:left="1080" w:hanging="360"/>
    </w:pPr>
    <w:rPr>
      <w:rFonts w:ascii="Times New Roman" w:eastAsia="MS Mincho" w:hAnsi="Times New Roman" w:cs="Times New Roman"/>
      <w:color w:val="auto"/>
      <w:sz w:val="24"/>
      <w:szCs w:val="20"/>
      <w:lang w:val="en-US"/>
    </w:rPr>
  </w:style>
  <w:style w:type="paragraph" w:styleId="List2">
    <w:name w:val="List 2"/>
    <w:basedOn w:val="Normal"/>
    <w:uiPriority w:val="99"/>
    <w:semiHidden/>
    <w:unhideWhenUsed/>
    <w:rsid w:val="00336541"/>
    <w:pPr>
      <w:spacing w:after="0" w:line="240" w:lineRule="auto"/>
      <w:ind w:left="720" w:hanging="360"/>
    </w:pPr>
    <w:rPr>
      <w:rFonts w:ascii="Times New Roman" w:eastAsia="MS Mincho" w:hAnsi="Times New Roman" w:cs="Times New Roman"/>
      <w:color w:val="auto"/>
      <w:sz w:val="24"/>
      <w:szCs w:val="20"/>
      <w:lang w:val="en-US"/>
    </w:rPr>
  </w:style>
  <w:style w:type="paragraph" w:customStyle="1" w:styleId="Manuscript15">
    <w:name w:val="Manuscript 1.5"/>
    <w:uiPriority w:val="99"/>
    <w:semiHidden/>
    <w:rsid w:val="00336541"/>
    <w:pPr>
      <w:spacing w:after="0"/>
      <w:ind w:left="432" w:hanging="432"/>
    </w:pPr>
    <w:rPr>
      <w:rFonts w:ascii="Times New Roman" w:eastAsia="MS Mincho" w:hAnsi="Times New Roman" w:cs="Times New Roman"/>
      <w:noProof/>
      <w:color w:val="auto"/>
      <w:sz w:val="24"/>
      <w:szCs w:val="20"/>
      <w:lang w:val="en-US"/>
    </w:rPr>
  </w:style>
  <w:style w:type="paragraph" w:customStyle="1" w:styleId="Manuscript20">
    <w:name w:val="Manuscript 2.0"/>
    <w:uiPriority w:val="99"/>
    <w:semiHidden/>
    <w:rsid w:val="00336541"/>
    <w:pPr>
      <w:spacing w:after="0" w:line="480" w:lineRule="auto"/>
      <w:ind w:left="432" w:hanging="432"/>
      <w:jc w:val="center"/>
    </w:pPr>
    <w:rPr>
      <w:rFonts w:ascii="Times New Roman" w:eastAsia="MS Mincho" w:hAnsi="Times New Roman" w:cs="Times New Roman"/>
      <w:noProof/>
      <w:color w:val="auto"/>
      <w:sz w:val="24"/>
      <w:szCs w:val="20"/>
      <w:lang w:val="en-US"/>
    </w:rPr>
  </w:style>
  <w:style w:type="paragraph" w:customStyle="1" w:styleId="Style1">
    <w:name w:val="Style1"/>
    <w:basedOn w:val="Heading4"/>
    <w:uiPriority w:val="99"/>
    <w:semiHidden/>
    <w:rsid w:val="00336541"/>
    <w:pPr>
      <w:keepLines w:val="0"/>
      <w:spacing w:before="120" w:after="120" w:line="240" w:lineRule="auto"/>
      <w:ind w:left="2880" w:hanging="360"/>
    </w:pPr>
    <w:rPr>
      <w:rFonts w:ascii="Trebuchet MS" w:eastAsia="MS Mincho" w:hAnsi="Trebuchet MS" w:cs="Times New Roman"/>
      <w:b/>
      <w:i w:val="0"/>
      <w:iCs w:val="0"/>
      <w:color w:val="auto"/>
      <w:sz w:val="20"/>
      <w:szCs w:val="24"/>
    </w:rPr>
  </w:style>
  <w:style w:type="paragraph" w:customStyle="1" w:styleId="Cover5">
    <w:name w:val="Cover 5"/>
    <w:uiPriority w:val="99"/>
    <w:semiHidden/>
    <w:rsid w:val="00336541"/>
    <w:pPr>
      <w:spacing w:before="840" w:after="0" w:line="280" w:lineRule="atLeast"/>
      <w:ind w:left="432" w:right="5310" w:hanging="432"/>
      <w:jc w:val="center"/>
    </w:pPr>
    <w:rPr>
      <w:rFonts w:ascii="Arial" w:eastAsia="MS Mincho" w:hAnsi="Arial" w:cs="Arial"/>
      <w:b/>
      <w:bCs/>
      <w:caps/>
      <w:color w:val="auto"/>
      <w:sz w:val="44"/>
      <w:szCs w:val="20"/>
      <w:lang w:val="en-US"/>
    </w:rPr>
  </w:style>
  <w:style w:type="paragraph" w:customStyle="1" w:styleId="Body">
    <w:name w:val="Body"/>
    <w:uiPriority w:val="99"/>
    <w:rsid w:val="00336541"/>
    <w:pPr>
      <w:spacing w:after="0" w:line="280" w:lineRule="atLeast"/>
      <w:ind w:left="432" w:hanging="432"/>
      <w:jc w:val="both"/>
    </w:pPr>
    <w:rPr>
      <w:rFonts w:ascii="Times New Roman" w:eastAsia="MS Mincho" w:hAnsi="Times New Roman" w:cs="Times New Roman"/>
      <w:color w:val="auto"/>
      <w:sz w:val="24"/>
      <w:szCs w:val="20"/>
      <w:lang w:val="en-US"/>
    </w:rPr>
  </w:style>
  <w:style w:type="paragraph" w:customStyle="1" w:styleId="ReportTitle">
    <w:name w:val="Report Title"/>
    <w:basedOn w:val="Normal"/>
    <w:uiPriority w:val="99"/>
    <w:semiHidden/>
    <w:rsid w:val="00336541"/>
    <w:pPr>
      <w:spacing w:before="60" w:after="60" w:line="240" w:lineRule="auto"/>
      <w:jc w:val="right"/>
    </w:pPr>
    <w:rPr>
      <w:rFonts w:ascii="Arial" w:eastAsia="MS Mincho" w:hAnsi="Arial" w:cs="Times New Roman"/>
      <w:bCs/>
      <w:iCs/>
      <w:color w:val="003468"/>
      <w:sz w:val="32"/>
      <w:szCs w:val="28"/>
      <w:lang w:val="en-US"/>
    </w:rPr>
  </w:style>
  <w:style w:type="paragraph" w:customStyle="1" w:styleId="TableCategories">
    <w:name w:val="Table Categories"/>
    <w:basedOn w:val="Normal"/>
    <w:uiPriority w:val="99"/>
    <w:semiHidden/>
    <w:qFormat/>
    <w:rsid w:val="00336541"/>
    <w:pPr>
      <w:spacing w:before="60" w:after="60" w:line="240" w:lineRule="auto"/>
      <w:ind w:left="446"/>
    </w:pPr>
    <w:rPr>
      <w:rFonts w:ascii="Arial" w:eastAsia="MS Mincho" w:hAnsi="Arial" w:cs="Times New Roman"/>
      <w:bCs/>
      <w:color w:val="auto"/>
      <w:sz w:val="20"/>
      <w:lang w:val="en-US"/>
    </w:rPr>
  </w:style>
  <w:style w:type="paragraph" w:customStyle="1" w:styleId="TableHeader">
    <w:name w:val="Table Header"/>
    <w:basedOn w:val="Normal"/>
    <w:uiPriority w:val="99"/>
    <w:semiHidden/>
    <w:qFormat/>
    <w:rsid w:val="00336541"/>
    <w:pPr>
      <w:spacing w:before="60" w:after="60" w:line="240" w:lineRule="auto"/>
    </w:pPr>
    <w:rPr>
      <w:rFonts w:ascii="Arial" w:eastAsia="MS Mincho" w:hAnsi="Arial" w:cs="Times New Roman"/>
      <w:b/>
      <w:bCs/>
      <w:iCs/>
      <w:color w:val="FFFFFF"/>
      <w:sz w:val="20"/>
      <w:lang w:val="en-US"/>
    </w:rPr>
  </w:style>
  <w:style w:type="paragraph" w:customStyle="1" w:styleId="Preparedfor">
    <w:name w:val="Prepared for"/>
    <w:basedOn w:val="Normal"/>
    <w:uiPriority w:val="99"/>
    <w:semiHidden/>
    <w:rsid w:val="00336541"/>
    <w:pPr>
      <w:spacing w:after="0" w:line="240" w:lineRule="auto"/>
    </w:pPr>
    <w:rPr>
      <w:rFonts w:ascii="Arial" w:eastAsia="MS Mincho" w:hAnsi="Arial" w:cs="Arial"/>
      <w:color w:val="474747"/>
      <w:sz w:val="20"/>
      <w:szCs w:val="20"/>
      <w:lang w:val="en-US"/>
    </w:rPr>
  </w:style>
  <w:style w:type="paragraph" w:customStyle="1" w:styleId="Authors">
    <w:name w:val="Authors"/>
    <w:basedOn w:val="Normal"/>
    <w:uiPriority w:val="99"/>
    <w:rsid w:val="00336541"/>
    <w:pPr>
      <w:framePr w:hSpace="187" w:wrap="around" w:vAnchor="page" w:hAnchor="margin" w:y="1054"/>
      <w:spacing w:after="0" w:line="240" w:lineRule="auto"/>
    </w:pPr>
    <w:rPr>
      <w:rFonts w:ascii="Times New Roman" w:hAnsi="Times New Roman" w:cs="Times New Roman"/>
      <w:color w:val="auto"/>
      <w:lang w:val="en-US"/>
    </w:rPr>
  </w:style>
  <w:style w:type="paragraph" w:customStyle="1" w:styleId="bodytext0">
    <w:name w:val="bodytext"/>
    <w:basedOn w:val="Normal"/>
    <w:uiPriority w:val="99"/>
    <w:semiHidden/>
    <w:rsid w:val="00336541"/>
    <w:pPr>
      <w:spacing w:before="100" w:beforeAutospacing="1" w:after="100" w:afterAutospacing="1" w:line="270" w:lineRule="atLeast"/>
    </w:pPr>
    <w:rPr>
      <w:rFonts w:ascii="Verdana" w:eastAsia="MS Mincho" w:hAnsi="Verdana" w:cs="Times New Roman"/>
      <w:color w:val="333333"/>
      <w:sz w:val="17"/>
      <w:szCs w:val="17"/>
      <w:lang w:val="en-US"/>
    </w:rPr>
  </w:style>
  <w:style w:type="paragraph" w:customStyle="1" w:styleId="TableTitle">
    <w:name w:val="Table Title"/>
    <w:basedOn w:val="Caption"/>
    <w:uiPriority w:val="99"/>
    <w:semiHidden/>
    <w:rsid w:val="00336541"/>
    <w:pPr>
      <w:tabs>
        <w:tab w:val="left" w:pos="1152"/>
        <w:tab w:val="left" w:pos="1260"/>
      </w:tabs>
      <w:spacing w:before="0" w:after="120"/>
      <w:ind w:left="1152" w:hanging="1152"/>
    </w:pPr>
    <w:rPr>
      <w:rFonts w:ascii="Arial" w:eastAsia="Calibri" w:hAnsi="Arial" w:cs="Arial"/>
      <w:sz w:val="22"/>
      <w:szCs w:val="22"/>
    </w:rPr>
  </w:style>
  <w:style w:type="paragraph" w:customStyle="1" w:styleId="Tablebullet1">
    <w:name w:val="Table bullet 1"/>
    <w:basedOn w:val="TableSubhead-1"/>
    <w:uiPriority w:val="99"/>
    <w:semiHidden/>
    <w:rsid w:val="00336541"/>
    <w:pPr>
      <w:numPr>
        <w:numId w:val="17"/>
      </w:numPr>
    </w:pPr>
    <w:rPr>
      <w:rFonts w:ascii="Arial" w:eastAsia="Calibri" w:hAnsi="Arial"/>
      <w:b w:val="0"/>
      <w:sz w:val="20"/>
      <w:lang w:val="en-US"/>
    </w:rPr>
  </w:style>
  <w:style w:type="character" w:customStyle="1" w:styleId="apple-converted-space">
    <w:name w:val="apple-converted-space"/>
    <w:basedOn w:val="DefaultParagraphFont"/>
    <w:rsid w:val="00336541"/>
  </w:style>
  <w:style w:type="table" w:styleId="TableClassic4">
    <w:name w:val="Table Classic 4"/>
    <w:basedOn w:val="TableNormal"/>
    <w:semiHidden/>
    <w:unhideWhenUsed/>
    <w:rsid w:val="00336541"/>
    <w:pPr>
      <w:spacing w:after="0" w:line="240" w:lineRule="auto"/>
    </w:pPr>
    <w:rPr>
      <w:rFonts w:ascii="Times New Roman" w:eastAsia="MS Mincho" w:hAnsi="Times New Roman" w:cs="Times New Roman"/>
      <w:color w:val="auto"/>
      <w:sz w:val="20"/>
      <w:szCs w:val="20"/>
      <w:lang w:val="en-US"/>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ReportTable">
    <w:name w:val="Report Table"/>
    <w:basedOn w:val="TableNormal"/>
    <w:uiPriority w:val="99"/>
    <w:qFormat/>
    <w:rsid w:val="00336541"/>
    <w:pPr>
      <w:spacing w:before="60" w:after="60" w:line="240" w:lineRule="auto"/>
    </w:pPr>
    <w:rPr>
      <w:rFonts w:ascii="Times New Roman" w:eastAsia="MS Mincho" w:hAnsi="Times New Roman" w:cs="Times New Roman"/>
      <w:color w:val="auto"/>
      <w:szCs w:val="20"/>
      <w:lang w:val="en-US"/>
    </w:rPr>
    <w:tblPr>
      <w:tblInd w:w="0" w:type="nil"/>
    </w:tblPr>
    <w:tblStylePr w:type="firstRow">
      <w:rPr>
        <w:rFonts w:ascii="Times New Roman" w:hAnsi="Times New Roman" w:cs="Times New Roman" w:hint="default"/>
        <w:b/>
        <w:sz w:val="22"/>
        <w:szCs w:val="22"/>
      </w:rPr>
      <w:tblPr/>
      <w:tcPr>
        <w:tcBorders>
          <w:top w:val="double" w:sz="6" w:space="0" w:color="auto"/>
          <w:left w:val="nil"/>
          <w:bottom w:val="thickThinSmallGap" w:sz="18" w:space="0" w:color="auto"/>
          <w:right w:val="nil"/>
          <w:insideH w:val="nil"/>
          <w:insideV w:val="nil"/>
          <w:tl2br w:val="nil"/>
          <w:tr2bl w:val="nil"/>
        </w:tcBorders>
      </w:tcPr>
    </w:tblStylePr>
    <w:tblStylePr w:type="lastRow">
      <w:pPr>
        <w:wordWrap/>
        <w:spacing w:beforeLines="0" w:before="100" w:beforeAutospacing="1"/>
        <w:ind w:leftChars="0" w:left="0" w:rightChars="0" w:right="0"/>
      </w:pPr>
      <w:tblPr/>
      <w:tcPr>
        <w:tcBorders>
          <w:top w:val="nil"/>
          <w:left w:val="nil"/>
          <w:bottom w:val="double" w:sz="6" w:space="0" w:color="auto"/>
          <w:right w:val="nil"/>
          <w:insideH w:val="nil"/>
          <w:insideV w:val="nil"/>
          <w:tl2br w:val="nil"/>
          <w:tr2bl w:val="nil"/>
        </w:tcBorders>
      </w:tcPr>
    </w:tblStylePr>
  </w:style>
  <w:style w:type="table" w:customStyle="1" w:styleId="ReportTable1">
    <w:name w:val="Report Table1"/>
    <w:basedOn w:val="TableNormal"/>
    <w:uiPriority w:val="99"/>
    <w:qFormat/>
    <w:rsid w:val="00336541"/>
    <w:pPr>
      <w:spacing w:before="60" w:after="60" w:line="240" w:lineRule="auto"/>
    </w:pPr>
    <w:rPr>
      <w:rFonts w:ascii="Times New Roman" w:eastAsia="MS Mincho" w:hAnsi="Times New Roman" w:cs="Times New Roman"/>
      <w:color w:val="auto"/>
      <w:szCs w:val="20"/>
      <w:lang w:val="en-US"/>
    </w:rPr>
    <w:tblPr>
      <w:tblInd w:w="0" w:type="nil"/>
    </w:tblPr>
    <w:tblStylePr w:type="firstRow">
      <w:rPr>
        <w:rFonts w:ascii="Times New Roman" w:hAnsi="Times New Roman" w:cs="Times New Roman" w:hint="default"/>
        <w:b/>
        <w:sz w:val="22"/>
        <w:szCs w:val="22"/>
      </w:rPr>
      <w:tblPr/>
      <w:tcPr>
        <w:tcBorders>
          <w:top w:val="double" w:sz="6" w:space="0" w:color="auto"/>
          <w:left w:val="nil"/>
          <w:bottom w:val="thickThinSmallGap" w:sz="18" w:space="0" w:color="auto"/>
          <w:right w:val="nil"/>
          <w:insideH w:val="nil"/>
          <w:insideV w:val="nil"/>
          <w:tl2br w:val="nil"/>
          <w:tr2bl w:val="nil"/>
        </w:tcBorders>
      </w:tcPr>
    </w:tblStylePr>
    <w:tblStylePr w:type="lastRow">
      <w:pPr>
        <w:wordWrap/>
        <w:spacing w:beforeLines="0" w:before="100" w:beforeAutospacing="1"/>
        <w:ind w:leftChars="0" w:left="0" w:rightChars="0" w:right="0"/>
      </w:pPr>
      <w:tblPr/>
      <w:tcPr>
        <w:tcBorders>
          <w:top w:val="nil"/>
          <w:left w:val="nil"/>
          <w:bottom w:val="double" w:sz="6" w:space="0" w:color="auto"/>
          <w:right w:val="nil"/>
          <w:insideH w:val="nil"/>
          <w:insideV w:val="nil"/>
          <w:tl2br w:val="nil"/>
          <w:tr2bl w:val="nil"/>
        </w:tcBorders>
      </w:tcPr>
    </w:tblStylePr>
  </w:style>
  <w:style w:type="table" w:customStyle="1" w:styleId="Evidera">
    <w:name w:val="Evidera"/>
    <w:basedOn w:val="TableNormal"/>
    <w:uiPriority w:val="99"/>
    <w:qFormat/>
    <w:rsid w:val="00336541"/>
    <w:pPr>
      <w:spacing w:before="60" w:after="60" w:line="240" w:lineRule="auto"/>
      <w:jc w:val="center"/>
    </w:pPr>
    <w:rPr>
      <w:rFonts w:ascii="Arial" w:eastAsia="MS Mincho" w:hAnsi="Arial" w:cs="Times New Roman"/>
      <w:color w:val="auto"/>
      <w:sz w:val="20"/>
      <w:szCs w:val="20"/>
      <w:lang w:val="en-US"/>
    </w:rPr>
    <w:tblPr>
      <w:tblStyleRowBandSize w:val="1"/>
      <w:tblInd w:w="0" w:type="nil"/>
      <w:tblBorders>
        <w:bottom w:val="single" w:sz="4" w:space="0" w:color="auto"/>
      </w:tblBorders>
    </w:tblPr>
    <w:tcPr>
      <w:shd w:val="clear" w:color="auto" w:fill="FFFFFF"/>
      <w:vAlign w:val="center"/>
    </w:tcPr>
    <w:tblStylePr w:type="firstRow">
      <w:rPr>
        <w:rFonts w:ascii="Arial" w:hAnsi="Arial" w:cs="Arial" w:hint="default"/>
        <w:b/>
        <w:color w:val="FFFFFF"/>
        <w:sz w:val="20"/>
        <w:szCs w:val="20"/>
      </w:rPr>
      <w:tblPr/>
      <w:tcPr>
        <w:shd w:val="clear" w:color="auto" w:fill="0096DB"/>
      </w:tcPr>
    </w:tblStylePr>
    <w:tblStylePr w:type="firstCol">
      <w:pPr>
        <w:jc w:val="left"/>
      </w:pPr>
      <w:tblPr/>
      <w:tcPr>
        <w:vAlign w:val="center"/>
      </w:tcPr>
    </w:tblStylePr>
    <w:tblStylePr w:type="band1Horz">
      <w:tblPr/>
      <w:tcPr>
        <w:shd w:val="clear" w:color="auto" w:fill="FFFFFF"/>
      </w:tcPr>
    </w:tblStylePr>
    <w:tblStylePr w:type="band2Horz">
      <w:rPr>
        <w:color w:val="auto"/>
      </w:rPr>
      <w:tblPr/>
      <w:tcPr>
        <w:shd w:val="clear" w:color="auto" w:fill="F2F2F2"/>
      </w:tcPr>
    </w:tblStylePr>
  </w:style>
  <w:style w:type="table" w:customStyle="1" w:styleId="EvideraTable">
    <w:name w:val="Evidera Table"/>
    <w:basedOn w:val="TableNormal"/>
    <w:uiPriority w:val="99"/>
    <w:qFormat/>
    <w:rsid w:val="00336541"/>
    <w:pPr>
      <w:spacing w:before="60" w:after="60" w:line="240" w:lineRule="auto"/>
    </w:pPr>
    <w:rPr>
      <w:rFonts w:ascii="Arial" w:eastAsia="MS Mincho" w:hAnsi="Arial" w:cs="Times New Roman"/>
      <w:color w:val="auto"/>
      <w:sz w:val="20"/>
      <w:szCs w:val="20"/>
      <w:lang w:val="en-US"/>
    </w:rPr>
    <w:tblPr>
      <w:tblStyleRowBandSize w:val="1"/>
      <w:tblInd w:w="0" w:type="nil"/>
      <w:tblBorders>
        <w:bottom w:val="single" w:sz="4" w:space="0" w:color="auto"/>
      </w:tblBorders>
    </w:tblPr>
    <w:tcPr>
      <w:vAlign w:val="center"/>
    </w:tcPr>
    <w:tblStylePr w:type="firstRow">
      <w:pPr>
        <w:jc w:val="center"/>
      </w:pPr>
      <w:rPr>
        <w:b/>
        <w:color w:val="FFFFFF"/>
      </w:rPr>
      <w:tblPr/>
      <w:tcPr>
        <w:tcBorders>
          <w:top w:val="nil"/>
          <w:left w:val="nil"/>
          <w:bottom w:val="nil"/>
          <w:right w:val="nil"/>
          <w:insideH w:val="nil"/>
          <w:insideV w:val="nil"/>
          <w:tl2br w:val="nil"/>
          <w:tr2bl w:val="nil"/>
        </w:tcBorders>
        <w:shd w:val="clear" w:color="auto" w:fill="0096DB"/>
      </w:tcPr>
    </w:tblStylePr>
    <w:tblStylePr w:type="lastRow">
      <w:pPr>
        <w:jc w:val="center"/>
      </w:pPr>
      <w:tblPr/>
      <w:tcPr>
        <w:tcBorders>
          <w:top w:val="nil"/>
          <w:left w:val="nil"/>
          <w:bottom w:val="nil"/>
          <w:right w:val="nil"/>
          <w:insideH w:val="nil"/>
          <w:insideV w:val="nil"/>
          <w:tl2br w:val="nil"/>
          <w:tr2bl w:val="nil"/>
        </w:tcBorders>
      </w:tcPr>
    </w:tblStylePr>
    <w:tblStylePr w:type="firstCol">
      <w:pPr>
        <w:jc w:val="left"/>
      </w:pPr>
    </w:tblStylePr>
    <w:tblStylePr w:type="band1Horz">
      <w:pPr>
        <w:jc w:val="center"/>
      </w:pPr>
      <w:tblPr/>
      <w:tcPr>
        <w:shd w:val="clear" w:color="auto" w:fill="FFFFFF"/>
      </w:tcPr>
    </w:tblStylePr>
    <w:tblStylePr w:type="band2Horz">
      <w:pPr>
        <w:jc w:val="center"/>
      </w:pPr>
      <w:tblPr/>
      <w:tcPr>
        <w:shd w:val="clear" w:color="auto" w:fill="F2F2F2"/>
      </w:tcPr>
    </w:tblStylePr>
  </w:style>
  <w:style w:type="table" w:customStyle="1" w:styleId="EvideraTable-Simple">
    <w:name w:val="Evidera Table - Simple"/>
    <w:basedOn w:val="TableNormal"/>
    <w:uiPriority w:val="99"/>
    <w:qFormat/>
    <w:rsid w:val="00336541"/>
    <w:pPr>
      <w:spacing w:before="60" w:after="60" w:line="240" w:lineRule="auto"/>
    </w:pPr>
    <w:rPr>
      <w:rFonts w:ascii="Arial" w:eastAsia="MS Mincho" w:hAnsi="Arial" w:cs="Times New Roman"/>
      <w:color w:val="auto"/>
      <w:sz w:val="20"/>
      <w:szCs w:val="20"/>
      <w:lang w:val="en-US"/>
    </w:rPr>
    <w:tblPr>
      <w:tblInd w:w="0" w:type="nil"/>
      <w:tblBorders>
        <w:bottom w:val="double" w:sz="4" w:space="0" w:color="auto"/>
      </w:tblBorders>
    </w:tblPr>
    <w:tblStylePr w:type="firstRow">
      <w:rPr>
        <w:rFonts w:ascii="Arial" w:hAnsi="Arial" w:cs="Arial" w:hint="default"/>
        <w:b/>
        <w:sz w:val="22"/>
        <w:szCs w:val="22"/>
      </w:rPr>
      <w:tblPr/>
      <w:tcPr>
        <w:tcBorders>
          <w:top w:val="double" w:sz="6" w:space="0" w:color="auto"/>
          <w:left w:val="nil"/>
          <w:bottom w:val="thickThinSmallGap" w:sz="18" w:space="0" w:color="auto"/>
          <w:right w:val="nil"/>
          <w:insideH w:val="nil"/>
          <w:insideV w:val="nil"/>
          <w:tl2br w:val="nil"/>
          <w:tr2bl w:val="nil"/>
        </w:tcBorders>
      </w:tcPr>
    </w:tblStylePr>
    <w:tblStylePr w:type="lastRow">
      <w:pPr>
        <w:wordWrap/>
        <w:spacing w:beforeLines="0" w:before="100" w:beforeAutospacing="1"/>
        <w:ind w:leftChars="0" w:left="0" w:rightChars="0" w:right="0"/>
      </w:pPr>
      <w:tblPr/>
      <w:tcPr>
        <w:tcBorders>
          <w:top w:val="nil"/>
          <w:left w:val="nil"/>
          <w:bottom w:val="double" w:sz="6" w:space="0" w:color="auto"/>
          <w:right w:val="nil"/>
          <w:insideH w:val="nil"/>
          <w:insideV w:val="nil"/>
          <w:tl2br w:val="nil"/>
          <w:tr2bl w:val="nil"/>
        </w:tcBorders>
      </w:tcPr>
    </w:tblStylePr>
  </w:style>
  <w:style w:type="table" w:customStyle="1" w:styleId="NEWEvideraTable2">
    <w:name w:val="NEW Evidera Table2"/>
    <w:basedOn w:val="TableNormal"/>
    <w:uiPriority w:val="99"/>
    <w:qFormat/>
    <w:rsid w:val="00336541"/>
    <w:pPr>
      <w:spacing w:before="40" w:after="40" w:line="240" w:lineRule="auto"/>
    </w:pPr>
    <w:rPr>
      <w:rFonts w:ascii="Calibri Light" w:eastAsia="MS Mincho" w:hAnsi="Calibri Light" w:cs="Times New Roman"/>
      <w:color w:val="auto"/>
      <w:sz w:val="18"/>
      <w:lang w:val="en-US"/>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paragraph" w:customStyle="1" w:styleId="FootnoteText1">
    <w:name w:val="Footnote Text1"/>
    <w:basedOn w:val="Normal"/>
    <w:next w:val="FootnoteText"/>
    <w:link w:val="FootnoteTextChar"/>
    <w:uiPriority w:val="99"/>
    <w:unhideWhenUsed/>
    <w:rsid w:val="00336541"/>
    <w:pPr>
      <w:spacing w:after="0" w:line="240" w:lineRule="auto"/>
    </w:pPr>
    <w:rPr>
      <w:rFonts w:eastAsia="MS Mincho"/>
      <w:sz w:val="20"/>
      <w:szCs w:val="20"/>
    </w:rPr>
  </w:style>
  <w:style w:type="character" w:customStyle="1" w:styleId="FootnoteTextChar">
    <w:name w:val="Footnote Text Char"/>
    <w:basedOn w:val="DefaultParagraphFont"/>
    <w:link w:val="FootnoteText1"/>
    <w:uiPriority w:val="99"/>
    <w:rsid w:val="00336541"/>
    <w:rPr>
      <w:rFonts w:eastAsia="MS Mincho"/>
      <w:sz w:val="20"/>
      <w:szCs w:val="20"/>
    </w:rPr>
  </w:style>
  <w:style w:type="character" w:styleId="FootnoteReference">
    <w:name w:val="footnote reference"/>
    <w:basedOn w:val="DefaultParagraphFont"/>
    <w:uiPriority w:val="99"/>
    <w:semiHidden/>
    <w:unhideWhenUsed/>
    <w:rsid w:val="00336541"/>
    <w:rPr>
      <w:vertAlign w:val="superscript"/>
    </w:rPr>
  </w:style>
  <w:style w:type="paragraph" w:customStyle="1" w:styleId="newcaption">
    <w:name w:val="new caption"/>
    <w:basedOn w:val="Caption"/>
    <w:uiPriority w:val="99"/>
    <w:qFormat/>
    <w:rsid w:val="00336541"/>
    <w:pPr>
      <w:keepNext w:val="0"/>
      <w:tabs>
        <w:tab w:val="left" w:pos="1260"/>
      </w:tabs>
      <w:spacing w:after="200" w:line="360" w:lineRule="auto"/>
      <w:ind w:left="0" w:firstLine="0"/>
    </w:pPr>
    <w:rPr>
      <w:rFonts w:eastAsia="Calibri"/>
      <w:bCs w:val="0"/>
      <w:iCs/>
    </w:rPr>
  </w:style>
  <w:style w:type="paragraph" w:styleId="PlainText">
    <w:name w:val="Plain Text"/>
    <w:basedOn w:val="Normal"/>
    <w:link w:val="PlainTextChar"/>
    <w:uiPriority w:val="99"/>
    <w:unhideWhenUsed/>
    <w:rsid w:val="00336541"/>
    <w:pPr>
      <w:spacing w:after="0" w:line="240" w:lineRule="auto"/>
    </w:pPr>
    <w:rPr>
      <w:rFonts w:cs="Consolas"/>
      <w:color w:val="auto"/>
      <w:sz w:val="24"/>
      <w:szCs w:val="21"/>
      <w:lang w:val="en-US"/>
    </w:rPr>
  </w:style>
  <w:style w:type="character" w:customStyle="1" w:styleId="PlainTextChar">
    <w:name w:val="Plain Text Char"/>
    <w:basedOn w:val="DefaultParagraphFont"/>
    <w:link w:val="PlainText"/>
    <w:uiPriority w:val="99"/>
    <w:rsid w:val="00336541"/>
    <w:rPr>
      <w:rFonts w:cs="Consolas"/>
      <w:color w:val="auto"/>
      <w:sz w:val="24"/>
      <w:szCs w:val="21"/>
      <w:lang w:val="en-US"/>
    </w:rPr>
  </w:style>
  <w:style w:type="paragraph" w:customStyle="1" w:styleId="msonormal0">
    <w:name w:val="msonormal"/>
    <w:basedOn w:val="Normal"/>
    <w:rsid w:val="00336541"/>
    <w:pPr>
      <w:spacing w:before="60" w:after="60" w:line="264" w:lineRule="auto"/>
    </w:pPr>
    <w:rPr>
      <w:rFonts w:ascii="Times New Roman" w:hAnsi="Times New Roman" w:cs="Times New Roman"/>
      <w:color w:val="auto"/>
      <w:sz w:val="24"/>
      <w:szCs w:val="24"/>
      <w:lang w:val="en-US"/>
    </w:rPr>
  </w:style>
  <w:style w:type="paragraph" w:customStyle="1" w:styleId="Footnote">
    <w:name w:val="Footnote"/>
    <w:basedOn w:val="Normal"/>
    <w:uiPriority w:val="99"/>
    <w:rsid w:val="00336541"/>
    <w:pPr>
      <w:spacing w:before="60" w:after="60" w:line="240" w:lineRule="auto"/>
      <w:ind w:left="86" w:hanging="86"/>
    </w:pPr>
    <w:rPr>
      <w:rFonts w:ascii="Times New Roman" w:eastAsia="Times New Roman" w:hAnsi="Times New Roman" w:cs="Times New Roman"/>
      <w:color w:val="auto"/>
      <w:sz w:val="18"/>
      <w:szCs w:val="24"/>
      <w:lang w:val="en-US"/>
    </w:rPr>
  </w:style>
  <w:style w:type="paragraph" w:customStyle="1" w:styleId="Heading-NoNumber">
    <w:name w:val="Heading-No Number"/>
    <w:basedOn w:val="Heading1"/>
    <w:uiPriority w:val="99"/>
    <w:qFormat/>
    <w:rsid w:val="00336541"/>
    <w:pPr>
      <w:keepLines w:val="0"/>
      <w:pBdr>
        <w:bottom w:val="single" w:sz="8" w:space="1" w:color="0096DB"/>
      </w:pBdr>
      <w:tabs>
        <w:tab w:val="left" w:pos="720"/>
      </w:tabs>
      <w:spacing w:before="240" w:after="120" w:line="240" w:lineRule="auto"/>
    </w:pPr>
    <w:rPr>
      <w:rFonts w:ascii="Tw Cen MT Condensed" w:eastAsia="Calibri Light" w:hAnsi="Tw Cen MT Condensed" w:cs="Times New Roman"/>
      <w:b/>
      <w:color w:val="0096DB"/>
      <w:sz w:val="44"/>
      <w:szCs w:val="28"/>
      <w:lang w:val="fr-FR"/>
    </w:rPr>
  </w:style>
  <w:style w:type="character" w:customStyle="1" w:styleId="st">
    <w:name w:val="st"/>
    <w:basedOn w:val="DefaultParagraphFont"/>
    <w:rsid w:val="00336541"/>
  </w:style>
  <w:style w:type="character" w:customStyle="1" w:styleId="UnresolvedMention1">
    <w:name w:val="Unresolved Mention1"/>
    <w:basedOn w:val="DefaultParagraphFont"/>
    <w:uiPriority w:val="99"/>
    <w:semiHidden/>
    <w:rsid w:val="00336541"/>
    <w:rPr>
      <w:color w:val="808080"/>
      <w:shd w:val="clear" w:color="auto" w:fill="E6E6E6"/>
    </w:rPr>
  </w:style>
  <w:style w:type="character" w:customStyle="1" w:styleId="UnresolvedMention2">
    <w:name w:val="Unresolved Mention2"/>
    <w:basedOn w:val="DefaultParagraphFont"/>
    <w:uiPriority w:val="99"/>
    <w:rsid w:val="00336541"/>
    <w:rPr>
      <w:color w:val="808080"/>
      <w:shd w:val="clear" w:color="auto" w:fill="E6E6E6"/>
    </w:rPr>
  </w:style>
  <w:style w:type="character" w:customStyle="1" w:styleId="ref-lnk">
    <w:name w:val="ref-lnk"/>
    <w:basedOn w:val="DefaultParagraphFont"/>
    <w:rsid w:val="00336541"/>
  </w:style>
  <w:style w:type="character" w:customStyle="1" w:styleId="ref-overlay">
    <w:name w:val="ref-overlay"/>
    <w:basedOn w:val="DefaultParagraphFont"/>
    <w:rsid w:val="00336541"/>
  </w:style>
  <w:style w:type="character" w:customStyle="1" w:styleId="nlmgiven-names">
    <w:name w:val="nlm_given-names"/>
    <w:basedOn w:val="DefaultParagraphFont"/>
    <w:rsid w:val="00336541"/>
  </w:style>
  <w:style w:type="character" w:customStyle="1" w:styleId="nlmetal">
    <w:name w:val="nlm_etal"/>
    <w:basedOn w:val="DefaultParagraphFont"/>
    <w:rsid w:val="00336541"/>
  </w:style>
  <w:style w:type="character" w:customStyle="1" w:styleId="nlmyear">
    <w:name w:val="nlm_year"/>
    <w:basedOn w:val="DefaultParagraphFont"/>
    <w:rsid w:val="00336541"/>
  </w:style>
  <w:style w:type="character" w:customStyle="1" w:styleId="nlmarticle-title">
    <w:name w:val="nlm_article-title"/>
    <w:basedOn w:val="DefaultParagraphFont"/>
    <w:rsid w:val="00336541"/>
  </w:style>
  <w:style w:type="character" w:customStyle="1" w:styleId="nlmfpage">
    <w:name w:val="nlm_fpage"/>
    <w:basedOn w:val="DefaultParagraphFont"/>
    <w:rsid w:val="00336541"/>
  </w:style>
  <w:style w:type="character" w:customStyle="1" w:styleId="nlmlpage">
    <w:name w:val="nlm_lpage"/>
    <w:basedOn w:val="DefaultParagraphFont"/>
    <w:rsid w:val="00336541"/>
  </w:style>
  <w:style w:type="character" w:customStyle="1" w:styleId="ref-links">
    <w:name w:val="ref-links"/>
    <w:basedOn w:val="DefaultParagraphFont"/>
    <w:rsid w:val="00336541"/>
  </w:style>
  <w:style w:type="character" w:customStyle="1" w:styleId="xlinks-container">
    <w:name w:val="xlinks-container"/>
    <w:basedOn w:val="DefaultParagraphFont"/>
    <w:rsid w:val="00336541"/>
  </w:style>
  <w:style w:type="character" w:customStyle="1" w:styleId="googlescholar-container">
    <w:name w:val="googlescholar-container"/>
    <w:basedOn w:val="DefaultParagraphFont"/>
    <w:rsid w:val="00336541"/>
  </w:style>
  <w:style w:type="paragraph" w:customStyle="1" w:styleId="xl63">
    <w:name w:val="xl63"/>
    <w:basedOn w:val="Normal"/>
    <w:rsid w:val="003365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18"/>
      <w:szCs w:val="18"/>
      <w:lang w:eastAsia="en-GB"/>
    </w:rPr>
  </w:style>
  <w:style w:type="paragraph" w:customStyle="1" w:styleId="xl64">
    <w:name w:val="xl64"/>
    <w:basedOn w:val="Normal"/>
    <w:rsid w:val="0033654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auto"/>
      <w:sz w:val="18"/>
      <w:szCs w:val="18"/>
      <w:lang w:eastAsia="en-GB"/>
    </w:rPr>
  </w:style>
  <w:style w:type="paragraph" w:customStyle="1" w:styleId="xl65">
    <w:name w:val="xl65"/>
    <w:basedOn w:val="Normal"/>
    <w:rsid w:val="0033654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auto"/>
      <w:sz w:val="18"/>
      <w:szCs w:val="18"/>
      <w:lang w:eastAsia="en-GB"/>
    </w:rPr>
  </w:style>
  <w:style w:type="paragraph" w:customStyle="1" w:styleId="xl66">
    <w:name w:val="xl66"/>
    <w:basedOn w:val="Normal"/>
    <w:rsid w:val="0033654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auto"/>
      <w:sz w:val="18"/>
      <w:szCs w:val="18"/>
      <w:lang w:eastAsia="en-GB"/>
    </w:rPr>
  </w:style>
  <w:style w:type="paragraph" w:customStyle="1" w:styleId="xl67">
    <w:name w:val="xl67"/>
    <w:basedOn w:val="Normal"/>
    <w:rsid w:val="003365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18"/>
      <w:szCs w:val="18"/>
      <w:lang w:eastAsia="en-GB"/>
    </w:rPr>
  </w:style>
  <w:style w:type="paragraph" w:customStyle="1" w:styleId="xl68">
    <w:name w:val="xl68"/>
    <w:basedOn w:val="Normal"/>
    <w:rsid w:val="003365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18"/>
      <w:szCs w:val="18"/>
      <w:lang w:eastAsia="en-GB"/>
    </w:rPr>
  </w:style>
  <w:style w:type="paragraph" w:customStyle="1" w:styleId="xl69">
    <w:name w:val="xl69"/>
    <w:basedOn w:val="Normal"/>
    <w:rsid w:val="00336541"/>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customStyle="1" w:styleId="xl70">
    <w:name w:val="xl70"/>
    <w:basedOn w:val="Normal"/>
    <w:rsid w:val="003365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18"/>
      <w:szCs w:val="18"/>
      <w:lang w:eastAsia="en-GB"/>
    </w:rPr>
  </w:style>
  <w:style w:type="paragraph" w:customStyle="1" w:styleId="xl71">
    <w:name w:val="xl71"/>
    <w:basedOn w:val="Normal"/>
    <w:rsid w:val="00336541"/>
    <w:pP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lang w:eastAsia="en-GB"/>
    </w:rPr>
  </w:style>
  <w:style w:type="paragraph" w:customStyle="1" w:styleId="xl72">
    <w:name w:val="xl72"/>
    <w:basedOn w:val="Normal"/>
    <w:rsid w:val="003365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18"/>
      <w:szCs w:val="18"/>
      <w:lang w:eastAsia="en-GB"/>
    </w:rPr>
  </w:style>
  <w:style w:type="paragraph" w:customStyle="1" w:styleId="xl73">
    <w:name w:val="xl73"/>
    <w:basedOn w:val="Normal"/>
    <w:rsid w:val="0033654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18"/>
      <w:szCs w:val="18"/>
      <w:lang w:eastAsia="en-GB"/>
    </w:rPr>
  </w:style>
  <w:style w:type="paragraph" w:customStyle="1" w:styleId="xl74">
    <w:name w:val="xl74"/>
    <w:basedOn w:val="Normal"/>
    <w:rsid w:val="003365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18"/>
      <w:szCs w:val="18"/>
      <w:lang w:eastAsia="en-GB"/>
    </w:rPr>
  </w:style>
  <w:style w:type="paragraph" w:customStyle="1" w:styleId="xl75">
    <w:name w:val="xl75"/>
    <w:basedOn w:val="Normal"/>
    <w:rsid w:val="003365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18"/>
      <w:szCs w:val="18"/>
      <w:lang w:eastAsia="en-GB"/>
    </w:rPr>
  </w:style>
  <w:style w:type="paragraph" w:customStyle="1" w:styleId="xl76">
    <w:name w:val="xl76"/>
    <w:basedOn w:val="Normal"/>
    <w:rsid w:val="0033654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18"/>
      <w:szCs w:val="18"/>
      <w:lang w:eastAsia="en-GB"/>
    </w:rPr>
  </w:style>
  <w:style w:type="paragraph" w:customStyle="1" w:styleId="xl77">
    <w:name w:val="xl77"/>
    <w:basedOn w:val="Normal"/>
    <w:rsid w:val="0033654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lang w:eastAsia="en-GB"/>
    </w:rPr>
  </w:style>
  <w:style w:type="paragraph" w:customStyle="1" w:styleId="xl78">
    <w:name w:val="xl78"/>
    <w:basedOn w:val="Normal"/>
    <w:rsid w:val="0033654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lang w:eastAsia="en-GB"/>
    </w:rPr>
  </w:style>
  <w:style w:type="paragraph" w:customStyle="1" w:styleId="Appendix1-H1">
    <w:name w:val="Appendix 1 - H1"/>
    <w:basedOn w:val="Normal"/>
    <w:rsid w:val="00336541"/>
    <w:pPr>
      <w:numPr>
        <w:numId w:val="18"/>
      </w:numPr>
      <w:tabs>
        <w:tab w:val="num" w:pos="360"/>
      </w:tabs>
      <w:spacing w:before="60" w:after="60" w:line="264" w:lineRule="auto"/>
      <w:ind w:left="0" w:firstLine="0"/>
    </w:pPr>
    <w:rPr>
      <w:rFonts w:ascii="Times New Roman" w:hAnsi="Times New Roman" w:cs="Times New Roman"/>
      <w:color w:val="auto"/>
      <w:sz w:val="24"/>
      <w:lang w:val="en-US"/>
    </w:rPr>
  </w:style>
  <w:style w:type="paragraph" w:customStyle="1" w:styleId="Appendix2-H2">
    <w:name w:val="Appendix 2 - H2"/>
    <w:basedOn w:val="Normal"/>
    <w:rsid w:val="00336541"/>
    <w:pPr>
      <w:numPr>
        <w:ilvl w:val="1"/>
        <w:numId w:val="18"/>
      </w:numPr>
      <w:spacing w:before="60" w:after="60" w:line="264" w:lineRule="auto"/>
    </w:pPr>
    <w:rPr>
      <w:rFonts w:ascii="Times New Roman" w:hAnsi="Times New Roman" w:cs="Times New Roman"/>
      <w:color w:val="auto"/>
      <w:sz w:val="24"/>
      <w:lang w:val="en-US"/>
    </w:rPr>
  </w:style>
  <w:style w:type="paragraph" w:customStyle="1" w:styleId="Appendix3-H3">
    <w:name w:val="Appendix 3 - H3"/>
    <w:basedOn w:val="Normal"/>
    <w:rsid w:val="00336541"/>
    <w:pPr>
      <w:numPr>
        <w:ilvl w:val="2"/>
        <w:numId w:val="18"/>
      </w:numPr>
      <w:tabs>
        <w:tab w:val="clear" w:pos="1080"/>
        <w:tab w:val="num" w:pos="360"/>
      </w:tabs>
      <w:spacing w:before="60" w:after="60" w:line="264" w:lineRule="auto"/>
      <w:ind w:left="0" w:firstLine="0"/>
    </w:pPr>
    <w:rPr>
      <w:rFonts w:ascii="Times New Roman" w:hAnsi="Times New Roman" w:cs="Times New Roman"/>
      <w:color w:val="auto"/>
      <w:sz w:val="24"/>
      <w:lang w:val="en-US"/>
    </w:rPr>
  </w:style>
  <w:style w:type="paragraph" w:customStyle="1" w:styleId="Heading-Appendix2">
    <w:name w:val="Heading - Appendix 2"/>
    <w:basedOn w:val="Appendix2-H2"/>
    <w:next w:val="BodyText"/>
    <w:link w:val="Heading-Appendix2Char"/>
    <w:qFormat/>
    <w:rsid w:val="007749B7"/>
    <w:pPr>
      <w:numPr>
        <w:ilvl w:val="0"/>
        <w:numId w:val="0"/>
      </w:numPr>
      <w:tabs>
        <w:tab w:val="left" w:pos="720"/>
      </w:tabs>
      <w:spacing w:before="0" w:after="120" w:line="360" w:lineRule="auto"/>
      <w:ind w:left="720" w:hanging="720"/>
      <w:outlineLvl w:val="1"/>
    </w:pPr>
    <w:rPr>
      <w:rFonts w:ascii="Calibri" w:hAnsi="Calibri"/>
      <w:b/>
      <w:sz w:val="22"/>
    </w:rPr>
  </w:style>
  <w:style w:type="character" w:customStyle="1" w:styleId="Heading-Appendix2Char">
    <w:name w:val="Heading - Appendix 2 Char"/>
    <w:basedOn w:val="DefaultParagraphFont"/>
    <w:link w:val="Heading-Appendix2"/>
    <w:rsid w:val="007749B7"/>
    <w:rPr>
      <w:rFonts w:cs="Times New Roman"/>
      <w:b/>
      <w:color w:val="auto"/>
      <w:lang w:val="en-US"/>
    </w:rPr>
  </w:style>
  <w:style w:type="table" w:customStyle="1" w:styleId="NEWEvideraTable111">
    <w:name w:val="NEW Evidera Table111"/>
    <w:basedOn w:val="TableNormal"/>
    <w:uiPriority w:val="99"/>
    <w:qFormat/>
    <w:rsid w:val="00336541"/>
    <w:pPr>
      <w:spacing w:before="40" w:after="40" w:line="240" w:lineRule="auto"/>
    </w:pPr>
    <w:rPr>
      <w:rFonts w:ascii="Calibri Light" w:hAnsi="Calibri Light" w:cs="Times New Roman"/>
      <w:color w:val="auto"/>
      <w:sz w:val="18"/>
      <w:lang w:val="en-US"/>
    </w:rPr>
    <w:tblPr>
      <w:tblStyleRowBandSize w:val="1"/>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tblPr>
    <w:tcPr>
      <w:shd w:val="clear" w:color="auto" w:fill="auto"/>
    </w:tcPr>
    <w:tblStylePr w:type="firstRow">
      <w:pPr>
        <w:jc w:val="center"/>
      </w:pPr>
      <w:rPr>
        <w:rFonts w:ascii="Calibri Light" w:hAnsi="Calibri Light"/>
        <w:b/>
        <w:color w:val="FFFFFF"/>
        <w:sz w:val="18"/>
      </w:rPr>
      <w:tblPr/>
      <w:trPr>
        <w:tblHeader/>
      </w:trPr>
      <w:tcPr>
        <w:shd w:val="clear" w:color="auto" w:fill="00B0F0"/>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sz w:val="18"/>
      </w:rPr>
      <w:tblPr/>
      <w:tcPr>
        <w:vAlign w:val="center"/>
      </w:tcPr>
    </w:tblStylePr>
  </w:style>
  <w:style w:type="character" w:customStyle="1" w:styleId="BullettextChar">
    <w:name w:val="Bullet text Char"/>
    <w:basedOn w:val="DefaultParagraphFont"/>
    <w:link w:val="Bullettext"/>
    <w:locked/>
    <w:rsid w:val="00336541"/>
    <w:rPr>
      <w:rFonts w:eastAsia="Times New Roman" w:cs="Calibri Light"/>
    </w:rPr>
  </w:style>
  <w:style w:type="paragraph" w:customStyle="1" w:styleId="Bullettext">
    <w:name w:val="Bullet text"/>
    <w:basedOn w:val="Normal"/>
    <w:link w:val="BullettextChar"/>
    <w:qFormat/>
    <w:rsid w:val="00336541"/>
    <w:pPr>
      <w:spacing w:before="120" w:line="300" w:lineRule="atLeast"/>
    </w:pPr>
    <w:rPr>
      <w:rFonts w:eastAsia="Times New Roman" w:cs="Calibri Light"/>
    </w:rPr>
  </w:style>
  <w:style w:type="character" w:customStyle="1" w:styleId="st1">
    <w:name w:val="st1"/>
    <w:basedOn w:val="DefaultParagraphFont"/>
    <w:rsid w:val="00336541"/>
  </w:style>
  <w:style w:type="paragraph" w:customStyle="1" w:styleId="Numby1">
    <w:name w:val="Numby1"/>
    <w:basedOn w:val="ListNumber"/>
    <w:qFormat/>
    <w:rsid w:val="00336541"/>
    <w:pPr>
      <w:numPr>
        <w:numId w:val="19"/>
      </w:numPr>
      <w:tabs>
        <w:tab w:val="num" w:pos="360"/>
      </w:tabs>
      <w:spacing w:before="60" w:after="180" w:line="264" w:lineRule="auto"/>
      <w:ind w:left="720"/>
    </w:pPr>
    <w:rPr>
      <w:rFonts w:ascii="Calibri Light" w:hAnsi="Calibri Light"/>
      <w:szCs w:val="20"/>
      <w:lang w:val="en-GB"/>
    </w:rPr>
  </w:style>
  <w:style w:type="table" w:customStyle="1" w:styleId="GridTable4-Accent11">
    <w:name w:val="Grid Table 4 - Accent 11"/>
    <w:basedOn w:val="TableNormal"/>
    <w:next w:val="GridTable4-Accent1"/>
    <w:uiPriority w:val="49"/>
    <w:rsid w:val="00336541"/>
    <w:pPr>
      <w:spacing w:before="60" w:after="0" w:line="240" w:lineRule="auto"/>
    </w:pPr>
    <w:rPr>
      <w:rFonts w:ascii="Calibri Light" w:hAnsi="Calibri Light" w:cs="Times New Roman"/>
      <w:color w:val="auto"/>
      <w:lang w:val="en-US"/>
    </w:rPr>
    <w:tblPr>
      <w:tblStyleRowBandSize w:val="1"/>
      <w:tblStyleColBandSize w:val="1"/>
      <w:tblBorders>
        <w:top w:val="single" w:sz="4" w:space="0" w:color="9599A3"/>
        <w:left w:val="single" w:sz="4" w:space="0" w:color="9599A3"/>
        <w:bottom w:val="single" w:sz="4" w:space="0" w:color="9599A3"/>
        <w:right w:val="single" w:sz="4" w:space="0" w:color="9599A3"/>
        <w:insideH w:val="single" w:sz="4" w:space="0" w:color="9599A3"/>
        <w:insideV w:val="single" w:sz="4" w:space="0" w:color="9599A3"/>
      </w:tblBorders>
    </w:tblPr>
    <w:tblStylePr w:type="firstRow">
      <w:rPr>
        <w:b/>
        <w:bCs/>
        <w:color w:val="27AAE1"/>
      </w:rPr>
      <w:tblPr/>
      <w:tcPr>
        <w:tcBorders>
          <w:top w:val="single" w:sz="4" w:space="0" w:color="545861"/>
          <w:left w:val="single" w:sz="4" w:space="0" w:color="545861"/>
          <w:bottom w:val="single" w:sz="4" w:space="0" w:color="545861"/>
          <w:right w:val="single" w:sz="4" w:space="0" w:color="545861"/>
          <w:insideH w:val="nil"/>
          <w:insideV w:val="nil"/>
        </w:tcBorders>
        <w:shd w:val="clear" w:color="auto" w:fill="545861"/>
      </w:tcPr>
    </w:tblStylePr>
    <w:tblStylePr w:type="lastRow">
      <w:rPr>
        <w:b/>
        <w:bCs/>
      </w:rPr>
      <w:tblPr/>
      <w:tcPr>
        <w:tcBorders>
          <w:top w:val="double" w:sz="4" w:space="0" w:color="545861"/>
        </w:tcBorders>
      </w:tcPr>
    </w:tblStylePr>
    <w:tblStylePr w:type="firstCol">
      <w:rPr>
        <w:b/>
        <w:bCs/>
      </w:rPr>
    </w:tblStylePr>
    <w:tblStylePr w:type="lastCol">
      <w:rPr>
        <w:b/>
        <w:bCs/>
      </w:rPr>
    </w:tblStylePr>
    <w:tblStylePr w:type="band1Vert">
      <w:tblPr/>
      <w:tcPr>
        <w:shd w:val="clear" w:color="auto" w:fill="DBDDE0"/>
      </w:tcPr>
    </w:tblStylePr>
    <w:tblStylePr w:type="band1Horz">
      <w:tblPr/>
      <w:tcPr>
        <w:shd w:val="clear" w:color="auto" w:fill="DBDDE0"/>
      </w:tcPr>
    </w:tblStylePr>
  </w:style>
  <w:style w:type="table" w:customStyle="1" w:styleId="GridTable2-Accent61">
    <w:name w:val="Grid Table 2 - Accent 61"/>
    <w:basedOn w:val="TableNormal"/>
    <w:next w:val="GridTable2-Accent6"/>
    <w:uiPriority w:val="47"/>
    <w:rsid w:val="00336541"/>
    <w:pPr>
      <w:spacing w:before="60" w:after="0" w:line="240" w:lineRule="auto"/>
    </w:pPr>
    <w:rPr>
      <w:rFonts w:ascii="Calibri Light" w:hAnsi="Calibri Light" w:cs="Times New Roman"/>
      <w:color w:val="auto"/>
      <w:lang w:val="en-US"/>
    </w:rPr>
    <w:tblPr>
      <w:tblStyleRowBandSize w:val="1"/>
      <w:tblStyleColBandSize w:val="1"/>
      <w:tblBorders>
        <w:top w:val="single" w:sz="2" w:space="0" w:color="FFFFFF"/>
        <w:bottom w:val="single" w:sz="2" w:space="0" w:color="FFFFFF"/>
        <w:insideH w:val="single" w:sz="2" w:space="0" w:color="FFFFFF"/>
        <w:insideV w:val="single" w:sz="2" w:space="0" w:color="FFFFFF"/>
      </w:tblBorders>
    </w:tblPr>
    <w:tblStylePr w:type="firstRow">
      <w:rPr>
        <w:b/>
        <w:bCs/>
      </w:rPr>
      <w:tblPr/>
      <w:tcPr>
        <w:tcBorders>
          <w:top w:val="nil"/>
          <w:bottom w:val="single" w:sz="12" w:space="0" w:color="FFFFFF"/>
          <w:insideH w:val="nil"/>
          <w:insideV w:val="nil"/>
        </w:tcBorders>
        <w:shd w:val="clear" w:color="auto" w:fill="27AAE1"/>
      </w:tcPr>
    </w:tblStylePr>
    <w:tblStylePr w:type="lastRow">
      <w:rPr>
        <w:b/>
        <w:bCs/>
      </w:rPr>
      <w:tblPr/>
      <w:tcPr>
        <w:tcBorders>
          <w:top w:val="double" w:sz="2" w:space="0" w:color="FFFFFF"/>
          <w:bottom w:val="nil"/>
          <w:insideH w:val="nil"/>
          <w:insideV w:val="nil"/>
        </w:tcBorders>
        <w:shd w:val="clear" w:color="auto" w:fill="27AAE1"/>
      </w:tcPr>
    </w:tblStylePr>
    <w:tblStylePr w:type="firstCol">
      <w:rPr>
        <w:b/>
        <w:bCs/>
      </w:rPr>
    </w:tblStylePr>
    <w:tblStylePr w:type="lastCol">
      <w:rPr>
        <w:b/>
        <w:bCs/>
      </w:rPr>
    </w:tblStylePr>
    <w:tblStylePr w:type="band1Vert">
      <w:tblPr/>
      <w:tcPr>
        <w:shd w:val="clear" w:color="auto" w:fill="FFFFFF"/>
      </w:tcPr>
    </w:tblStylePr>
    <w:tblStylePr w:type="band1Horz">
      <w:tblPr/>
      <w:tcPr>
        <w:shd w:val="clear" w:color="auto" w:fill="FFFFFF"/>
      </w:tcPr>
    </w:tblStylePr>
  </w:style>
  <w:style w:type="paragraph" w:customStyle="1" w:styleId="CaptionNOTOC">
    <w:name w:val="Caption (NO TOC)"/>
    <w:basedOn w:val="Caption"/>
    <w:qFormat/>
    <w:rsid w:val="00336541"/>
  </w:style>
  <w:style w:type="character" w:customStyle="1" w:styleId="ui-provider">
    <w:name w:val="ui-provider"/>
    <w:basedOn w:val="DefaultParagraphFont"/>
    <w:rsid w:val="00336541"/>
  </w:style>
  <w:style w:type="character" w:styleId="Mention">
    <w:name w:val="Mention"/>
    <w:basedOn w:val="DefaultParagraphFont"/>
    <w:uiPriority w:val="99"/>
    <w:unhideWhenUsed/>
    <w:rsid w:val="00336541"/>
    <w:rPr>
      <w:color w:val="2B579A"/>
      <w:shd w:val="clear" w:color="auto" w:fill="E1DFDD"/>
    </w:rPr>
  </w:style>
  <w:style w:type="paragraph" w:customStyle="1" w:styleId="Date1">
    <w:name w:val="Date1"/>
    <w:basedOn w:val="BodyText"/>
    <w:next w:val="Normal"/>
    <w:uiPriority w:val="99"/>
    <w:unhideWhenUsed/>
    <w:rsid w:val="00336541"/>
    <w:pPr>
      <w:framePr w:hSpace="187" w:wrap="around" w:vAnchor="page" w:hAnchor="margin" w:y="1054"/>
      <w:spacing w:after="240" w:line="240" w:lineRule="auto"/>
    </w:pPr>
    <w:rPr>
      <w:rFonts w:eastAsia="MS Gothic"/>
      <w:b/>
      <w:sz w:val="36"/>
      <w:szCs w:val="36"/>
    </w:rPr>
  </w:style>
  <w:style w:type="character" w:customStyle="1" w:styleId="DateChar">
    <w:name w:val="Date Char"/>
    <w:basedOn w:val="DefaultParagraphFont"/>
    <w:link w:val="Date"/>
    <w:uiPriority w:val="99"/>
    <w:rsid w:val="00336541"/>
    <w:rPr>
      <w:rFonts w:ascii="Times New Roman" w:eastAsia="MS Gothic" w:hAnsi="Times New Roman" w:cs="Times New Roman"/>
      <w:b/>
      <w:sz w:val="36"/>
      <w:szCs w:val="36"/>
    </w:rPr>
  </w:style>
  <w:style w:type="character" w:styleId="FollowedHyperlink">
    <w:name w:val="FollowedHyperlink"/>
    <w:basedOn w:val="DefaultParagraphFont"/>
    <w:uiPriority w:val="99"/>
    <w:semiHidden/>
    <w:unhideWhenUsed/>
    <w:rsid w:val="00336541"/>
    <w:rPr>
      <w:color w:val="96607D" w:themeColor="followedHyperlink"/>
      <w:u w:val="single"/>
    </w:rPr>
  </w:style>
  <w:style w:type="table" w:styleId="TableGridLight">
    <w:name w:val="Grid Table Light"/>
    <w:basedOn w:val="TableNormal"/>
    <w:uiPriority w:val="40"/>
    <w:rsid w:val="003365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
    <w:name w:val="Grid Table 4"/>
    <w:basedOn w:val="TableNormal"/>
    <w:uiPriority w:val="49"/>
    <w:rsid w:val="003365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3365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Accent4">
    <w:name w:val="Grid Table 4 Accent 4"/>
    <w:basedOn w:val="TableNormal"/>
    <w:uiPriority w:val="49"/>
    <w:rsid w:val="00336541"/>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PlainTable2">
    <w:name w:val="Plain Table 2"/>
    <w:basedOn w:val="TableNormal"/>
    <w:uiPriority w:val="42"/>
    <w:rsid w:val="003365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1">
    <w:name w:val="Grid Table 1 Light Accent 1"/>
    <w:basedOn w:val="TableNormal"/>
    <w:uiPriority w:val="46"/>
    <w:rsid w:val="0033654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FootnoteText">
    <w:name w:val="footnote text"/>
    <w:basedOn w:val="Normal"/>
    <w:link w:val="FootnoteTextChar1"/>
    <w:uiPriority w:val="99"/>
    <w:semiHidden/>
    <w:unhideWhenUsed/>
    <w:rsid w:val="00336541"/>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336541"/>
    <w:rPr>
      <w:sz w:val="20"/>
      <w:szCs w:val="20"/>
    </w:rPr>
  </w:style>
  <w:style w:type="table" w:styleId="GridTable4-Accent1">
    <w:name w:val="Grid Table 4 Accent 1"/>
    <w:basedOn w:val="TableNormal"/>
    <w:uiPriority w:val="49"/>
    <w:rsid w:val="0033654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6">
    <w:name w:val="Grid Table 2 Accent 6"/>
    <w:basedOn w:val="TableNormal"/>
    <w:uiPriority w:val="47"/>
    <w:rsid w:val="00336541"/>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Date">
    <w:name w:val="Date"/>
    <w:basedOn w:val="Normal"/>
    <w:next w:val="Normal"/>
    <w:link w:val="DateChar"/>
    <w:uiPriority w:val="99"/>
    <w:semiHidden/>
    <w:unhideWhenUsed/>
    <w:rsid w:val="00336541"/>
    <w:rPr>
      <w:rFonts w:ascii="Times New Roman" w:eastAsia="MS Gothic" w:hAnsi="Times New Roman" w:cs="Times New Roman"/>
      <w:b/>
      <w:sz w:val="36"/>
      <w:szCs w:val="36"/>
    </w:rPr>
  </w:style>
  <w:style w:type="character" w:customStyle="1" w:styleId="DateChar1">
    <w:name w:val="Date Char1"/>
    <w:basedOn w:val="DefaultParagraphFont"/>
    <w:uiPriority w:val="99"/>
    <w:semiHidden/>
    <w:rsid w:val="00336541"/>
  </w:style>
  <w:style w:type="table" w:customStyle="1" w:styleId="TableGrid21">
    <w:name w:val="Table Grid21"/>
    <w:basedOn w:val="TableNormal"/>
    <w:next w:val="TableGrid"/>
    <w:uiPriority w:val="59"/>
    <w:rsid w:val="00336541"/>
    <w:pPr>
      <w:spacing w:before="60" w:after="60" w:line="240" w:lineRule="auto"/>
    </w:pPr>
    <w:rPr>
      <w:rFonts w:ascii="Arial" w:hAnsi="Arial" w:cs="Times New Roman"/>
      <w:color w:val="auto"/>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C1934"/>
    <w:pPr>
      <w:spacing w:before="240" w:after="0" w:line="259" w:lineRule="auto"/>
      <w:outlineLvl w:val="9"/>
    </w:pPr>
    <w:rPr>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chart" Target="charts/chart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17.jp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3.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2.xml"/><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chart" Target="charts/chart2.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https://thermofisher.sharepoint.com/sites/CRG_Publicationwriters/Shared%20Documents/Clients/All%20other%20projects/Idorsia%20+%20Idorsia-Innovus/EVA-45326-00%20PAUSe%202%20manuscript%20R2R/R2R%202/Supplement%20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thermofisher.sharepoint.com/sites/CRG_Publicationwriters/Shared%20Documents/Clients/All%20other%20projects/Idorsia%20+%20Idorsia-Innovus/EVA-45326-00%20PAUSe%202%20manuscript%20R2R/R2R%202/Supplement%207.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Sheet1!$F$3</c:f>
              <c:strCache>
                <c:ptCount val="1"/>
                <c:pt idx="0">
                  <c:v>Time it takes to fall asleep</c:v>
                </c:pt>
              </c:strCache>
            </c:strRef>
          </c:tx>
          <c:spPr>
            <a:solidFill>
              <a:schemeClr val="tx2">
                <a:lumMod val="10000"/>
                <a:lumOff val="90000"/>
              </a:schemeClr>
            </a:solidFill>
            <a:ln>
              <a:noFill/>
            </a:ln>
            <a:effectLst/>
          </c:spPr>
          <c:invertIfNegative val="0"/>
          <c:dLbls>
            <c:dLbl>
              <c:idx val="0"/>
              <c:tx>
                <c:rich>
                  <a:bodyPr/>
                  <a:lstStyle/>
                  <a:p>
                    <a:fld id="{45A9248F-013C-4EE2-8EC3-6165B2ED9E4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DBD0-497F-A499-1B9168EB5BEC}"/>
                </c:ext>
              </c:extLst>
            </c:dLbl>
            <c:dLbl>
              <c:idx val="1"/>
              <c:tx>
                <c:rich>
                  <a:bodyPr/>
                  <a:lstStyle/>
                  <a:p>
                    <a:fld id="{737FE3F4-F2EF-4266-9F42-4F264FDF951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DBD0-497F-A499-1B9168EB5BEC}"/>
                </c:ext>
              </c:extLst>
            </c:dLbl>
            <c:dLbl>
              <c:idx val="2"/>
              <c:tx>
                <c:rich>
                  <a:bodyPr/>
                  <a:lstStyle/>
                  <a:p>
                    <a:fld id="{E4FED17E-EE39-4B3C-9F62-3D1486EA6CC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DBD0-497F-A499-1B9168EB5BE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Sheet1!$E$4:$E$6</c:f>
              <c:strCache>
                <c:ptCount val="3"/>
                <c:pt idx="0">
                  <c:v>Real-world with opt-out</c:v>
                </c:pt>
                <c:pt idx="1">
                  <c:v>Real-world</c:v>
                </c:pt>
                <c:pt idx="2">
                  <c:v>Trial</c:v>
                </c:pt>
              </c:strCache>
            </c:strRef>
          </c:cat>
          <c:val>
            <c:numRef>
              <c:f>Sheet1!$F$4:$F$6</c:f>
              <c:numCache>
                <c:formatCode>0.0</c:formatCode>
                <c:ptCount val="3"/>
                <c:pt idx="0">
                  <c:v>14</c:v>
                </c:pt>
                <c:pt idx="1">
                  <c:v>8.1</c:v>
                </c:pt>
                <c:pt idx="2">
                  <c:v>6.2</c:v>
                </c:pt>
              </c:numCache>
            </c:numRef>
          </c:val>
          <c:extLst>
            <c:ext xmlns:c15="http://schemas.microsoft.com/office/drawing/2012/chart" uri="{02D57815-91ED-43cb-92C2-25804820EDAC}">
              <c15:datalabelsRange>
                <c15:f>Sheet1!$F$7:$F$9</c15:f>
                <c15:dlblRangeCache>
                  <c:ptCount val="3"/>
                  <c:pt idx="0">
                    <c:v>14.0</c:v>
                  </c:pt>
                  <c:pt idx="1">
                    <c:v>8.1</c:v>
                  </c:pt>
                  <c:pt idx="2">
                    <c:v>6.2</c:v>
                  </c:pt>
                </c15:dlblRangeCache>
              </c15:datalabelsRange>
            </c:ext>
            <c:ext xmlns:c16="http://schemas.microsoft.com/office/drawing/2014/chart" uri="{C3380CC4-5D6E-409C-BE32-E72D297353CC}">
              <c16:uniqueId val="{00000003-DBD0-497F-A499-1B9168EB5BEC}"/>
            </c:ext>
          </c:extLst>
        </c:ser>
        <c:ser>
          <c:idx val="1"/>
          <c:order val="1"/>
          <c:tx>
            <c:strRef>
              <c:f>Sheet1!$G$3</c:f>
              <c:strCache>
                <c:ptCount val="1"/>
                <c:pt idx="0">
                  <c:v>Total time asleep</c:v>
                </c:pt>
              </c:strCache>
            </c:strRef>
          </c:tx>
          <c:spPr>
            <a:solidFill>
              <a:schemeClr val="tx2">
                <a:lumMod val="25000"/>
                <a:lumOff val="75000"/>
              </a:schemeClr>
            </a:solidFill>
            <a:ln>
              <a:noFill/>
            </a:ln>
            <a:effectLst/>
          </c:spPr>
          <c:invertIfNegative val="0"/>
          <c:dLbls>
            <c:dLbl>
              <c:idx val="0"/>
              <c:tx>
                <c:rich>
                  <a:bodyPr/>
                  <a:lstStyle/>
                  <a:p>
                    <a:fld id="{E963E5D1-ACBD-4EEF-A66A-AD5C37AC47D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DBD0-497F-A499-1B9168EB5BEC}"/>
                </c:ext>
              </c:extLst>
            </c:dLbl>
            <c:dLbl>
              <c:idx val="1"/>
              <c:tx>
                <c:rich>
                  <a:bodyPr/>
                  <a:lstStyle/>
                  <a:p>
                    <a:fld id="{7A63198D-7430-4770-8B37-366918F4D84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DBD0-497F-A499-1B9168EB5BEC}"/>
                </c:ext>
              </c:extLst>
            </c:dLbl>
            <c:dLbl>
              <c:idx val="2"/>
              <c:tx>
                <c:rich>
                  <a:bodyPr/>
                  <a:lstStyle/>
                  <a:p>
                    <a:fld id="{FEEC20C7-829D-4863-A464-C01813A9741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DBD0-497F-A499-1B9168EB5BE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Sheet1!$E$4:$E$6</c:f>
              <c:strCache>
                <c:ptCount val="3"/>
                <c:pt idx="0">
                  <c:v>Real-world with opt-out</c:v>
                </c:pt>
                <c:pt idx="1">
                  <c:v>Real-world</c:v>
                </c:pt>
                <c:pt idx="2">
                  <c:v>Trial</c:v>
                </c:pt>
              </c:strCache>
            </c:strRef>
          </c:cat>
          <c:val>
            <c:numRef>
              <c:f>Sheet1!$G$4:$G$6</c:f>
              <c:numCache>
                <c:formatCode>0.0</c:formatCode>
                <c:ptCount val="3"/>
                <c:pt idx="0">
                  <c:v>6.9</c:v>
                </c:pt>
                <c:pt idx="1">
                  <c:v>11.2</c:v>
                </c:pt>
                <c:pt idx="2">
                  <c:v>5.8</c:v>
                </c:pt>
              </c:numCache>
            </c:numRef>
          </c:val>
          <c:extLst>
            <c:ext xmlns:c15="http://schemas.microsoft.com/office/drawing/2012/chart" uri="{02D57815-91ED-43cb-92C2-25804820EDAC}">
              <c15:datalabelsRange>
                <c15:f>Sheet1!$G$7:$G$9</c15:f>
                <c15:dlblRangeCache>
                  <c:ptCount val="3"/>
                  <c:pt idx="0">
                    <c:v>6.9</c:v>
                  </c:pt>
                  <c:pt idx="1">
                    <c:v>11.2</c:v>
                  </c:pt>
                  <c:pt idx="2">
                    <c:v>5.8</c:v>
                  </c:pt>
                </c15:dlblRangeCache>
              </c15:datalabelsRange>
            </c:ext>
            <c:ext xmlns:c16="http://schemas.microsoft.com/office/drawing/2014/chart" uri="{C3380CC4-5D6E-409C-BE32-E72D297353CC}">
              <c16:uniqueId val="{00000007-DBD0-497F-A499-1B9168EB5BEC}"/>
            </c:ext>
          </c:extLst>
        </c:ser>
        <c:ser>
          <c:idx val="2"/>
          <c:order val="2"/>
          <c:tx>
            <c:strRef>
              <c:f>Sheet1!$H$3</c:f>
              <c:strCache>
                <c:ptCount val="1"/>
                <c:pt idx="0">
                  <c:v>Daytime functioning</c:v>
                </c:pt>
              </c:strCache>
            </c:strRef>
          </c:tx>
          <c:spPr>
            <a:solidFill>
              <a:schemeClr val="tx2">
                <a:lumMod val="50000"/>
                <a:lumOff val="50000"/>
              </a:schemeClr>
            </a:solidFill>
            <a:ln>
              <a:noFill/>
            </a:ln>
            <a:effectLst/>
          </c:spPr>
          <c:invertIfNegative val="0"/>
          <c:dLbls>
            <c:dLbl>
              <c:idx val="0"/>
              <c:tx>
                <c:rich>
                  <a:bodyPr/>
                  <a:lstStyle/>
                  <a:p>
                    <a:fld id="{F6D813DA-FE81-45E6-A119-EF5323DE76C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DBD0-497F-A499-1B9168EB5BEC}"/>
                </c:ext>
              </c:extLst>
            </c:dLbl>
            <c:dLbl>
              <c:idx val="1"/>
              <c:tx>
                <c:rich>
                  <a:bodyPr/>
                  <a:lstStyle/>
                  <a:p>
                    <a:fld id="{0B19ACE8-0183-4E34-99A3-B9D55E198CF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DBD0-497F-A499-1B9168EB5BEC}"/>
                </c:ext>
              </c:extLst>
            </c:dLbl>
            <c:dLbl>
              <c:idx val="2"/>
              <c:tx>
                <c:rich>
                  <a:bodyPr/>
                  <a:lstStyle/>
                  <a:p>
                    <a:fld id="{4E57A4B6-B1FB-46F4-BC9E-7A045C140BC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DBD0-497F-A499-1B9168EB5BE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Sheet1!$E$4:$E$6</c:f>
              <c:strCache>
                <c:ptCount val="3"/>
                <c:pt idx="0">
                  <c:v>Real-world with opt-out</c:v>
                </c:pt>
                <c:pt idx="1">
                  <c:v>Real-world</c:v>
                </c:pt>
                <c:pt idx="2">
                  <c:v>Trial</c:v>
                </c:pt>
              </c:strCache>
            </c:strRef>
          </c:cat>
          <c:val>
            <c:numRef>
              <c:f>Sheet1!$H$4:$H$6</c:f>
              <c:numCache>
                <c:formatCode>0.0</c:formatCode>
                <c:ptCount val="3"/>
                <c:pt idx="0">
                  <c:v>23.3</c:v>
                </c:pt>
                <c:pt idx="1">
                  <c:v>29.7</c:v>
                </c:pt>
                <c:pt idx="2">
                  <c:v>33.6</c:v>
                </c:pt>
              </c:numCache>
            </c:numRef>
          </c:val>
          <c:extLst>
            <c:ext xmlns:c15="http://schemas.microsoft.com/office/drawing/2012/chart" uri="{02D57815-91ED-43cb-92C2-25804820EDAC}">
              <c15:datalabelsRange>
                <c15:f>Sheet1!$H$7:$H$9</c15:f>
                <c15:dlblRangeCache>
                  <c:ptCount val="3"/>
                  <c:pt idx="0">
                    <c:v>23.3</c:v>
                  </c:pt>
                  <c:pt idx="1">
                    <c:v>29.7</c:v>
                  </c:pt>
                  <c:pt idx="2">
                    <c:v>33.6</c:v>
                  </c:pt>
                </c15:dlblRangeCache>
              </c15:datalabelsRange>
            </c:ext>
            <c:ext xmlns:c16="http://schemas.microsoft.com/office/drawing/2014/chart" uri="{C3380CC4-5D6E-409C-BE32-E72D297353CC}">
              <c16:uniqueId val="{0000000B-DBD0-497F-A499-1B9168EB5BEC}"/>
            </c:ext>
          </c:extLst>
        </c:ser>
        <c:ser>
          <c:idx val="3"/>
          <c:order val="3"/>
          <c:tx>
            <c:strRef>
              <c:f>Sheet1!$I$3</c:f>
              <c:strCache>
                <c:ptCount val="1"/>
                <c:pt idx="0">
                  <c:v>Likelihood of next morning dizziness/grogginess</c:v>
                </c:pt>
              </c:strCache>
            </c:strRef>
          </c:tx>
          <c:spPr>
            <a:solidFill>
              <a:schemeClr val="accent2">
                <a:lumMod val="20000"/>
                <a:lumOff val="80000"/>
              </a:schemeClr>
            </a:solidFill>
            <a:ln>
              <a:noFill/>
            </a:ln>
            <a:effectLst/>
          </c:spPr>
          <c:invertIfNegative val="0"/>
          <c:dLbls>
            <c:dLbl>
              <c:idx val="0"/>
              <c:tx>
                <c:rich>
                  <a:bodyPr/>
                  <a:lstStyle/>
                  <a:p>
                    <a:fld id="{B4AABAE7-6376-4CC0-ACEC-BFDD05F17F3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DBD0-497F-A499-1B9168EB5BEC}"/>
                </c:ext>
              </c:extLst>
            </c:dLbl>
            <c:dLbl>
              <c:idx val="1"/>
              <c:tx>
                <c:rich>
                  <a:bodyPr/>
                  <a:lstStyle/>
                  <a:p>
                    <a:fld id="{D46A7E07-8723-4EDD-AC06-80A442E61ED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DBD0-497F-A499-1B9168EB5BEC}"/>
                </c:ext>
              </c:extLst>
            </c:dLbl>
            <c:dLbl>
              <c:idx val="2"/>
              <c:tx>
                <c:rich>
                  <a:bodyPr/>
                  <a:lstStyle/>
                  <a:p>
                    <a:fld id="{200464B4-B6B0-4004-AF3F-C748D863BF0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DBD0-497F-A499-1B9168EB5BE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Sheet1!$E$4:$E$6</c:f>
              <c:strCache>
                <c:ptCount val="3"/>
                <c:pt idx="0">
                  <c:v>Real-world with opt-out</c:v>
                </c:pt>
                <c:pt idx="1">
                  <c:v>Real-world</c:v>
                </c:pt>
                <c:pt idx="2">
                  <c:v>Trial</c:v>
                </c:pt>
              </c:strCache>
            </c:strRef>
          </c:cat>
          <c:val>
            <c:numRef>
              <c:f>Sheet1!$I$4:$I$6</c:f>
              <c:numCache>
                <c:formatCode>0.0</c:formatCode>
                <c:ptCount val="3"/>
                <c:pt idx="0">
                  <c:v>12.5</c:v>
                </c:pt>
                <c:pt idx="1">
                  <c:v>6.9</c:v>
                </c:pt>
                <c:pt idx="2">
                  <c:v>7.6</c:v>
                </c:pt>
              </c:numCache>
            </c:numRef>
          </c:val>
          <c:extLst>
            <c:ext xmlns:c15="http://schemas.microsoft.com/office/drawing/2012/chart" uri="{02D57815-91ED-43cb-92C2-25804820EDAC}">
              <c15:datalabelsRange>
                <c15:f>Sheet1!$I$7:$I$9</c15:f>
                <c15:dlblRangeCache>
                  <c:ptCount val="3"/>
                  <c:pt idx="0">
                    <c:v>12.5</c:v>
                  </c:pt>
                  <c:pt idx="1">
                    <c:v>6.9</c:v>
                  </c:pt>
                  <c:pt idx="2">
                    <c:v>7.6</c:v>
                  </c:pt>
                </c15:dlblRangeCache>
              </c15:datalabelsRange>
            </c:ext>
            <c:ext xmlns:c16="http://schemas.microsoft.com/office/drawing/2014/chart" uri="{C3380CC4-5D6E-409C-BE32-E72D297353CC}">
              <c16:uniqueId val="{0000000F-DBD0-497F-A499-1B9168EB5BEC}"/>
            </c:ext>
          </c:extLst>
        </c:ser>
        <c:ser>
          <c:idx val="4"/>
          <c:order val="4"/>
          <c:tx>
            <c:strRef>
              <c:f>Sheet1!$J$3</c:f>
              <c:strCache>
                <c:ptCount val="1"/>
                <c:pt idx="0">
                  <c:v>Likelihood of falls in the night</c:v>
                </c:pt>
              </c:strCache>
            </c:strRef>
          </c:tx>
          <c:spPr>
            <a:solidFill>
              <a:schemeClr val="accent2">
                <a:lumMod val="40000"/>
                <a:lumOff val="60000"/>
              </a:schemeClr>
            </a:solidFill>
            <a:ln>
              <a:noFill/>
            </a:ln>
            <a:effectLst/>
          </c:spPr>
          <c:invertIfNegative val="0"/>
          <c:dLbls>
            <c:dLbl>
              <c:idx val="0"/>
              <c:tx>
                <c:rich>
                  <a:bodyPr/>
                  <a:lstStyle/>
                  <a:p>
                    <a:fld id="{0C09339C-4E11-4329-85E2-F0BA3209FDB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0-DBD0-497F-A499-1B9168EB5BEC}"/>
                </c:ext>
              </c:extLst>
            </c:dLbl>
            <c:dLbl>
              <c:idx val="1"/>
              <c:tx>
                <c:rich>
                  <a:bodyPr/>
                  <a:lstStyle/>
                  <a:p>
                    <a:fld id="{A0DA3570-7A53-4E54-99FB-69C564CF559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DBD0-497F-A499-1B9168EB5BEC}"/>
                </c:ext>
              </c:extLst>
            </c:dLbl>
            <c:dLbl>
              <c:idx val="2"/>
              <c:tx>
                <c:rich>
                  <a:bodyPr/>
                  <a:lstStyle/>
                  <a:p>
                    <a:fld id="{52664385-D129-4153-A62F-0AACDA67293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DBD0-497F-A499-1B9168EB5BE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Sheet1!$E$4:$E$6</c:f>
              <c:strCache>
                <c:ptCount val="3"/>
                <c:pt idx="0">
                  <c:v>Real-world with opt-out</c:v>
                </c:pt>
                <c:pt idx="1">
                  <c:v>Real-world</c:v>
                </c:pt>
                <c:pt idx="2">
                  <c:v>Trial</c:v>
                </c:pt>
              </c:strCache>
            </c:strRef>
          </c:cat>
          <c:val>
            <c:numRef>
              <c:f>Sheet1!$J$4:$J$6</c:f>
              <c:numCache>
                <c:formatCode>0.0</c:formatCode>
                <c:ptCount val="3"/>
                <c:pt idx="0">
                  <c:v>10</c:v>
                </c:pt>
                <c:pt idx="1">
                  <c:v>3.3</c:v>
                </c:pt>
                <c:pt idx="2">
                  <c:v>7.1</c:v>
                </c:pt>
              </c:numCache>
            </c:numRef>
          </c:val>
          <c:extLst>
            <c:ext xmlns:c15="http://schemas.microsoft.com/office/drawing/2012/chart" uri="{02D57815-91ED-43cb-92C2-25804820EDAC}">
              <c15:datalabelsRange>
                <c15:f>Sheet1!$J$7:$J$9</c15:f>
                <c15:dlblRangeCache>
                  <c:ptCount val="3"/>
                  <c:pt idx="0">
                    <c:v>10.0</c:v>
                  </c:pt>
                  <c:pt idx="1">
                    <c:v>3.3</c:v>
                  </c:pt>
                  <c:pt idx="2">
                    <c:v>7.1</c:v>
                  </c:pt>
                </c15:dlblRangeCache>
              </c15:datalabelsRange>
            </c:ext>
            <c:ext xmlns:c16="http://schemas.microsoft.com/office/drawing/2014/chart" uri="{C3380CC4-5D6E-409C-BE32-E72D297353CC}">
              <c16:uniqueId val="{00000013-DBD0-497F-A499-1B9168EB5BEC}"/>
            </c:ext>
          </c:extLst>
        </c:ser>
        <c:ser>
          <c:idx val="5"/>
          <c:order val="5"/>
          <c:tx>
            <c:strRef>
              <c:f>Sheet1!$K$3</c:f>
              <c:strCache>
                <c:ptCount val="1"/>
                <c:pt idx="0">
                  <c:v>Treatment withdrawal</c:v>
                </c:pt>
              </c:strCache>
            </c:strRef>
          </c:tx>
          <c:spPr>
            <a:solidFill>
              <a:schemeClr val="accent3">
                <a:lumMod val="20000"/>
                <a:lumOff val="80000"/>
              </a:schemeClr>
            </a:solidFill>
            <a:ln>
              <a:noFill/>
            </a:ln>
            <a:effectLst/>
          </c:spPr>
          <c:invertIfNegative val="0"/>
          <c:dLbls>
            <c:dLbl>
              <c:idx val="0"/>
              <c:tx>
                <c:rich>
                  <a:bodyPr/>
                  <a:lstStyle/>
                  <a:p>
                    <a:fld id="{396DA1F5-73F4-4AD1-BE7D-539E59B4B02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4-DBD0-497F-A499-1B9168EB5BEC}"/>
                </c:ext>
              </c:extLst>
            </c:dLbl>
            <c:dLbl>
              <c:idx val="1"/>
              <c:tx>
                <c:rich>
                  <a:bodyPr/>
                  <a:lstStyle/>
                  <a:p>
                    <a:fld id="{73C7DAAE-0C6C-4D1A-BDEB-206C1EAB03D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DBD0-497F-A499-1B9168EB5BEC}"/>
                </c:ext>
              </c:extLst>
            </c:dLbl>
            <c:dLbl>
              <c:idx val="2"/>
              <c:tx>
                <c:rich>
                  <a:bodyPr/>
                  <a:lstStyle/>
                  <a:p>
                    <a:fld id="{48C25C22-75B2-4006-89D0-1E1BA59840C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DBD0-497F-A499-1B9168EB5BE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Sheet1!$E$4:$E$6</c:f>
              <c:strCache>
                <c:ptCount val="3"/>
                <c:pt idx="0">
                  <c:v>Real-world with opt-out</c:v>
                </c:pt>
                <c:pt idx="1">
                  <c:v>Real-world</c:v>
                </c:pt>
                <c:pt idx="2">
                  <c:v>Trial</c:v>
                </c:pt>
              </c:strCache>
            </c:strRef>
          </c:cat>
          <c:val>
            <c:numRef>
              <c:f>Sheet1!$K$4:$K$6</c:f>
              <c:numCache>
                <c:formatCode>0.0</c:formatCode>
                <c:ptCount val="3"/>
                <c:pt idx="0">
                  <c:v>23.3</c:v>
                </c:pt>
                <c:pt idx="1">
                  <c:v>33.5</c:v>
                </c:pt>
                <c:pt idx="2">
                  <c:v>27.3</c:v>
                </c:pt>
              </c:numCache>
            </c:numRef>
          </c:val>
          <c:extLst>
            <c:ext xmlns:c15="http://schemas.microsoft.com/office/drawing/2012/chart" uri="{02D57815-91ED-43cb-92C2-25804820EDAC}">
              <c15:datalabelsRange>
                <c15:f>Sheet1!$K$7:$K$9</c15:f>
                <c15:dlblRangeCache>
                  <c:ptCount val="3"/>
                  <c:pt idx="0">
                    <c:v>23.3</c:v>
                  </c:pt>
                  <c:pt idx="1">
                    <c:v>33.5</c:v>
                  </c:pt>
                  <c:pt idx="2">
                    <c:v>27.3</c:v>
                  </c:pt>
                </c15:dlblRangeCache>
              </c15:datalabelsRange>
            </c:ext>
            <c:ext xmlns:c16="http://schemas.microsoft.com/office/drawing/2014/chart" uri="{C3380CC4-5D6E-409C-BE32-E72D297353CC}">
              <c16:uniqueId val="{00000017-DBD0-497F-A499-1B9168EB5BEC}"/>
            </c:ext>
          </c:extLst>
        </c:ser>
        <c:ser>
          <c:idx val="6"/>
          <c:order val="6"/>
          <c:tx>
            <c:strRef>
              <c:f>Sheet1!$L$3</c:f>
              <c:strCache>
                <c:ptCount val="1"/>
                <c:pt idx="0">
                  <c:v>Likelihood of abnormal thoughts and behavioral changes</c:v>
                </c:pt>
              </c:strCache>
            </c:strRef>
          </c:tx>
          <c:spPr>
            <a:solidFill>
              <a:schemeClr val="accent3">
                <a:lumMod val="40000"/>
                <a:lumOff val="60000"/>
              </a:schemeClr>
            </a:solidFill>
            <a:ln>
              <a:noFill/>
            </a:ln>
            <a:effectLst/>
          </c:spPr>
          <c:invertIfNegative val="0"/>
          <c:dLbls>
            <c:dLbl>
              <c:idx val="0"/>
              <c:tx>
                <c:rich>
                  <a:bodyPr/>
                  <a:lstStyle/>
                  <a:p>
                    <a:fld id="{0E6B8062-7D91-4A29-BCA6-B8135E5E072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DBD0-497F-A499-1B9168EB5BEC}"/>
                </c:ext>
              </c:extLst>
            </c:dLbl>
            <c:dLbl>
              <c:idx val="1"/>
              <c:tx>
                <c:rich>
                  <a:bodyPr/>
                  <a:lstStyle/>
                  <a:p>
                    <a:fld id="{C8698550-4B8C-442E-97E0-5513273BC33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DBD0-497F-A499-1B9168EB5BEC}"/>
                </c:ext>
              </c:extLst>
            </c:dLbl>
            <c:dLbl>
              <c:idx val="2"/>
              <c:tx>
                <c:rich>
                  <a:bodyPr/>
                  <a:lstStyle/>
                  <a:p>
                    <a:fld id="{B9B55450-BA5B-4C05-A705-8A04A661AFD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DBD0-497F-A499-1B9168EB5BE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Sheet1!$E$4:$E$6</c:f>
              <c:strCache>
                <c:ptCount val="3"/>
                <c:pt idx="0">
                  <c:v>Real-world with opt-out</c:v>
                </c:pt>
                <c:pt idx="1">
                  <c:v>Real-world</c:v>
                </c:pt>
                <c:pt idx="2">
                  <c:v>Trial</c:v>
                </c:pt>
              </c:strCache>
            </c:strRef>
          </c:cat>
          <c:val>
            <c:numRef>
              <c:f>Sheet1!$L$4:$L$6</c:f>
              <c:numCache>
                <c:formatCode>0.0</c:formatCode>
                <c:ptCount val="3"/>
                <c:pt idx="0">
                  <c:v>10</c:v>
                </c:pt>
                <c:pt idx="1">
                  <c:v>7.3</c:v>
                </c:pt>
                <c:pt idx="2">
                  <c:v>12.3</c:v>
                </c:pt>
              </c:numCache>
            </c:numRef>
          </c:val>
          <c:extLst>
            <c:ext xmlns:c15="http://schemas.microsoft.com/office/drawing/2012/chart" uri="{02D57815-91ED-43cb-92C2-25804820EDAC}">
              <c15:datalabelsRange>
                <c15:f>Sheet1!$L$7:$L$9</c15:f>
                <c15:dlblRangeCache>
                  <c:ptCount val="3"/>
                  <c:pt idx="0">
                    <c:v>10.0</c:v>
                  </c:pt>
                  <c:pt idx="1">
                    <c:v>7.3</c:v>
                  </c:pt>
                  <c:pt idx="2">
                    <c:v>12.3</c:v>
                  </c:pt>
                </c15:dlblRangeCache>
              </c15:datalabelsRange>
            </c:ext>
            <c:ext xmlns:c16="http://schemas.microsoft.com/office/drawing/2014/chart" uri="{C3380CC4-5D6E-409C-BE32-E72D297353CC}">
              <c16:uniqueId val="{0000001B-DBD0-497F-A499-1B9168EB5BEC}"/>
            </c:ext>
          </c:extLst>
        </c:ser>
        <c:dLbls>
          <c:showLegendKey val="0"/>
          <c:showVal val="0"/>
          <c:showCatName val="0"/>
          <c:showSerName val="0"/>
          <c:showPercent val="0"/>
          <c:showBubbleSize val="0"/>
        </c:dLbls>
        <c:gapWidth val="150"/>
        <c:overlap val="100"/>
        <c:axId val="5549040"/>
        <c:axId val="5547120"/>
      </c:barChart>
      <c:catAx>
        <c:axId val="5549040"/>
        <c:scaling>
          <c:orientation val="minMax"/>
        </c:scaling>
        <c:delete val="0"/>
        <c:axPos val="l"/>
        <c:numFmt formatCode="General" sourceLinked="1"/>
        <c:majorTickMark val="out"/>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crossAx val="5547120"/>
        <c:crosses val="autoZero"/>
        <c:auto val="1"/>
        <c:lblAlgn val="ctr"/>
        <c:lblOffset val="100"/>
        <c:noMultiLvlLbl val="0"/>
      </c:catAx>
      <c:valAx>
        <c:axId val="5547120"/>
        <c:scaling>
          <c:orientation val="minMax"/>
          <c:max val="10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Relative attribute importance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title>
        <c:numFmt formatCode="General" sourceLinked="0"/>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crossAx val="55490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Sheet1!$Q$3</c:f>
              <c:strCache>
                <c:ptCount val="1"/>
                <c:pt idx="0">
                  <c:v>Time it takes to fall asleep</c:v>
                </c:pt>
              </c:strCache>
            </c:strRef>
          </c:tx>
          <c:spPr>
            <a:solidFill>
              <a:schemeClr val="tx2">
                <a:lumMod val="10000"/>
                <a:lumOff val="90000"/>
              </a:schemeClr>
            </a:solidFill>
            <a:ln>
              <a:noFill/>
            </a:ln>
            <a:effectLst/>
          </c:spPr>
          <c:invertIfNegative val="0"/>
          <c:dLbls>
            <c:dLbl>
              <c:idx val="0"/>
              <c:tx>
                <c:rich>
                  <a:bodyPr/>
                  <a:lstStyle/>
                  <a:p>
                    <a:fld id="{E9A7BEC8-739E-499F-A3C2-3FE81942B5E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4E8F-4822-927F-30118AF9D367}"/>
                </c:ext>
              </c:extLst>
            </c:dLbl>
            <c:dLbl>
              <c:idx val="1"/>
              <c:tx>
                <c:rich>
                  <a:bodyPr/>
                  <a:lstStyle/>
                  <a:p>
                    <a:fld id="{43DD87E8-CA70-4AEA-A1F2-3BE4E97E41C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E8F-4822-927F-30118AF9D367}"/>
                </c:ext>
              </c:extLst>
            </c:dLbl>
            <c:dLbl>
              <c:idx val="2"/>
              <c:tx>
                <c:rich>
                  <a:bodyPr/>
                  <a:lstStyle/>
                  <a:p>
                    <a:fld id="{4DE51A56-BBFF-4C03-8CB8-A116DBC4FF5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E8F-4822-927F-30118AF9D36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Sheet1!$P$4:$P$6</c:f>
              <c:strCache>
                <c:ptCount val="3"/>
                <c:pt idx="0">
                  <c:v>Real-world with opt-out</c:v>
                </c:pt>
                <c:pt idx="1">
                  <c:v>Real-world</c:v>
                </c:pt>
                <c:pt idx="2">
                  <c:v>Trial</c:v>
                </c:pt>
              </c:strCache>
            </c:strRef>
          </c:cat>
          <c:val>
            <c:numRef>
              <c:f>Sheet1!$Q$4:$Q$6</c:f>
              <c:numCache>
                <c:formatCode>0.0</c:formatCode>
                <c:ptCount val="3"/>
                <c:pt idx="0">
                  <c:v>9.8000000000000007</c:v>
                </c:pt>
                <c:pt idx="1">
                  <c:v>9.1</c:v>
                </c:pt>
                <c:pt idx="2">
                  <c:v>8.1999999999999993</c:v>
                </c:pt>
              </c:numCache>
            </c:numRef>
          </c:val>
          <c:extLst>
            <c:ext xmlns:c15="http://schemas.microsoft.com/office/drawing/2012/chart" uri="{02D57815-91ED-43cb-92C2-25804820EDAC}">
              <c15:datalabelsRange>
                <c15:f>Sheet1!$Q$7:$Q$9</c15:f>
                <c15:dlblRangeCache>
                  <c:ptCount val="3"/>
                  <c:pt idx="0">
                    <c:v>9.8</c:v>
                  </c:pt>
                  <c:pt idx="1">
                    <c:v>9.1</c:v>
                  </c:pt>
                  <c:pt idx="2">
                    <c:v>8.2</c:v>
                  </c:pt>
                </c15:dlblRangeCache>
              </c15:datalabelsRange>
            </c:ext>
            <c:ext xmlns:c16="http://schemas.microsoft.com/office/drawing/2014/chart" uri="{C3380CC4-5D6E-409C-BE32-E72D297353CC}">
              <c16:uniqueId val="{00000003-4E8F-4822-927F-30118AF9D367}"/>
            </c:ext>
          </c:extLst>
        </c:ser>
        <c:ser>
          <c:idx val="1"/>
          <c:order val="1"/>
          <c:tx>
            <c:strRef>
              <c:f>Sheet1!$R$3</c:f>
              <c:strCache>
                <c:ptCount val="1"/>
                <c:pt idx="0">
                  <c:v>Total time asleep</c:v>
                </c:pt>
              </c:strCache>
            </c:strRef>
          </c:tx>
          <c:spPr>
            <a:solidFill>
              <a:schemeClr val="tx2">
                <a:lumMod val="25000"/>
                <a:lumOff val="75000"/>
              </a:schemeClr>
            </a:solidFill>
            <a:ln>
              <a:noFill/>
            </a:ln>
            <a:effectLst/>
          </c:spPr>
          <c:invertIfNegative val="0"/>
          <c:dLbls>
            <c:dLbl>
              <c:idx val="0"/>
              <c:tx>
                <c:rich>
                  <a:bodyPr/>
                  <a:lstStyle/>
                  <a:p>
                    <a:fld id="{73F7B752-AB62-425B-A151-D99274AA652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4E8F-4822-927F-30118AF9D367}"/>
                </c:ext>
              </c:extLst>
            </c:dLbl>
            <c:dLbl>
              <c:idx val="1"/>
              <c:tx>
                <c:rich>
                  <a:bodyPr/>
                  <a:lstStyle/>
                  <a:p>
                    <a:fld id="{0A576B2F-19B1-434A-8F55-28CD778CC6E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E8F-4822-927F-30118AF9D367}"/>
                </c:ext>
              </c:extLst>
            </c:dLbl>
            <c:dLbl>
              <c:idx val="2"/>
              <c:tx>
                <c:rich>
                  <a:bodyPr/>
                  <a:lstStyle/>
                  <a:p>
                    <a:fld id="{8D48B072-10E5-4484-9EB5-C0CE8AB045B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4E8F-4822-927F-30118AF9D36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Sheet1!$P$4:$P$6</c:f>
              <c:strCache>
                <c:ptCount val="3"/>
                <c:pt idx="0">
                  <c:v>Real-world with opt-out</c:v>
                </c:pt>
                <c:pt idx="1">
                  <c:v>Real-world</c:v>
                </c:pt>
                <c:pt idx="2">
                  <c:v>Trial</c:v>
                </c:pt>
              </c:strCache>
            </c:strRef>
          </c:cat>
          <c:val>
            <c:numRef>
              <c:f>Sheet1!$R$4:$R$6</c:f>
              <c:numCache>
                <c:formatCode>0.0</c:formatCode>
                <c:ptCount val="3"/>
                <c:pt idx="0">
                  <c:v>5</c:v>
                </c:pt>
                <c:pt idx="1">
                  <c:v>10.199999999999999</c:v>
                </c:pt>
                <c:pt idx="2">
                  <c:v>6.5</c:v>
                </c:pt>
              </c:numCache>
            </c:numRef>
          </c:val>
          <c:extLst>
            <c:ext xmlns:c15="http://schemas.microsoft.com/office/drawing/2012/chart" uri="{02D57815-91ED-43cb-92C2-25804820EDAC}">
              <c15:datalabelsRange>
                <c15:f>Sheet1!$R$7:$R$9</c15:f>
                <c15:dlblRangeCache>
                  <c:ptCount val="3"/>
                  <c:pt idx="0">
                    <c:v>5.0</c:v>
                  </c:pt>
                  <c:pt idx="1">
                    <c:v>10.2</c:v>
                  </c:pt>
                  <c:pt idx="2">
                    <c:v>6.5</c:v>
                  </c:pt>
                </c15:dlblRangeCache>
              </c15:datalabelsRange>
            </c:ext>
            <c:ext xmlns:c16="http://schemas.microsoft.com/office/drawing/2014/chart" uri="{C3380CC4-5D6E-409C-BE32-E72D297353CC}">
              <c16:uniqueId val="{00000007-4E8F-4822-927F-30118AF9D367}"/>
            </c:ext>
          </c:extLst>
        </c:ser>
        <c:ser>
          <c:idx val="2"/>
          <c:order val="2"/>
          <c:tx>
            <c:strRef>
              <c:f>Sheet1!$S$3</c:f>
              <c:strCache>
                <c:ptCount val="1"/>
                <c:pt idx="0">
                  <c:v>Daytime functioning</c:v>
                </c:pt>
              </c:strCache>
            </c:strRef>
          </c:tx>
          <c:spPr>
            <a:solidFill>
              <a:schemeClr val="tx2">
                <a:lumMod val="50000"/>
                <a:lumOff val="50000"/>
              </a:schemeClr>
            </a:solidFill>
            <a:ln>
              <a:noFill/>
            </a:ln>
            <a:effectLst/>
          </c:spPr>
          <c:invertIfNegative val="0"/>
          <c:dLbls>
            <c:dLbl>
              <c:idx val="0"/>
              <c:tx>
                <c:rich>
                  <a:bodyPr/>
                  <a:lstStyle/>
                  <a:p>
                    <a:fld id="{75C5B21B-AD42-4E13-B1E7-52F5E64CD27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4E8F-4822-927F-30118AF9D367}"/>
                </c:ext>
              </c:extLst>
            </c:dLbl>
            <c:dLbl>
              <c:idx val="1"/>
              <c:tx>
                <c:rich>
                  <a:bodyPr/>
                  <a:lstStyle/>
                  <a:p>
                    <a:fld id="{9850F2B7-D137-4A41-BAD2-0C1C8B28850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4E8F-4822-927F-30118AF9D367}"/>
                </c:ext>
              </c:extLst>
            </c:dLbl>
            <c:dLbl>
              <c:idx val="2"/>
              <c:tx>
                <c:rich>
                  <a:bodyPr/>
                  <a:lstStyle/>
                  <a:p>
                    <a:fld id="{341B1487-D896-49E3-9C78-7897BD38355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4E8F-4822-927F-30118AF9D36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Sheet1!$P$4:$P$6</c:f>
              <c:strCache>
                <c:ptCount val="3"/>
                <c:pt idx="0">
                  <c:v>Real-world with opt-out</c:v>
                </c:pt>
                <c:pt idx="1">
                  <c:v>Real-world</c:v>
                </c:pt>
                <c:pt idx="2">
                  <c:v>Trial</c:v>
                </c:pt>
              </c:strCache>
            </c:strRef>
          </c:cat>
          <c:val>
            <c:numRef>
              <c:f>Sheet1!$S$4:$S$6</c:f>
              <c:numCache>
                <c:formatCode>0.0</c:formatCode>
                <c:ptCount val="3"/>
                <c:pt idx="0">
                  <c:v>24</c:v>
                </c:pt>
                <c:pt idx="1">
                  <c:v>30.3</c:v>
                </c:pt>
                <c:pt idx="2">
                  <c:v>32.6</c:v>
                </c:pt>
              </c:numCache>
            </c:numRef>
          </c:val>
          <c:extLst>
            <c:ext xmlns:c15="http://schemas.microsoft.com/office/drawing/2012/chart" uri="{02D57815-91ED-43cb-92C2-25804820EDAC}">
              <c15:datalabelsRange>
                <c15:f>Sheet1!$S$7:$S$9</c15:f>
                <c15:dlblRangeCache>
                  <c:ptCount val="3"/>
                  <c:pt idx="0">
                    <c:v>24.0</c:v>
                  </c:pt>
                  <c:pt idx="1">
                    <c:v>30.3</c:v>
                  </c:pt>
                  <c:pt idx="2">
                    <c:v>32.6</c:v>
                  </c:pt>
                </c15:dlblRangeCache>
              </c15:datalabelsRange>
            </c:ext>
            <c:ext xmlns:c16="http://schemas.microsoft.com/office/drawing/2014/chart" uri="{C3380CC4-5D6E-409C-BE32-E72D297353CC}">
              <c16:uniqueId val="{0000000B-4E8F-4822-927F-30118AF9D367}"/>
            </c:ext>
          </c:extLst>
        </c:ser>
        <c:ser>
          <c:idx val="3"/>
          <c:order val="3"/>
          <c:tx>
            <c:strRef>
              <c:f>Sheet1!$T$3</c:f>
              <c:strCache>
                <c:ptCount val="1"/>
                <c:pt idx="0">
                  <c:v>Likelihood of next morning dizziness/grogginess</c:v>
                </c:pt>
              </c:strCache>
            </c:strRef>
          </c:tx>
          <c:spPr>
            <a:solidFill>
              <a:schemeClr val="accent2">
                <a:lumMod val="20000"/>
                <a:lumOff val="80000"/>
              </a:schemeClr>
            </a:solidFill>
            <a:ln>
              <a:noFill/>
            </a:ln>
            <a:effectLst/>
          </c:spPr>
          <c:invertIfNegative val="0"/>
          <c:dLbls>
            <c:dLbl>
              <c:idx val="0"/>
              <c:tx>
                <c:rich>
                  <a:bodyPr/>
                  <a:lstStyle/>
                  <a:p>
                    <a:fld id="{5DE10959-5915-4896-A757-5EA5474EAE2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4E8F-4822-927F-30118AF9D367}"/>
                </c:ext>
              </c:extLst>
            </c:dLbl>
            <c:dLbl>
              <c:idx val="1"/>
              <c:tx>
                <c:rich>
                  <a:bodyPr/>
                  <a:lstStyle/>
                  <a:p>
                    <a:fld id="{1102EBE5-B0F2-431A-AB60-08DE5E6C7B0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4E8F-4822-927F-30118AF9D367}"/>
                </c:ext>
              </c:extLst>
            </c:dLbl>
            <c:dLbl>
              <c:idx val="2"/>
              <c:tx>
                <c:rich>
                  <a:bodyPr/>
                  <a:lstStyle/>
                  <a:p>
                    <a:fld id="{B5A65124-7D35-41F1-B5E0-B3B731ADEF7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4E8F-4822-927F-30118AF9D36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Sheet1!$P$4:$P$6</c:f>
              <c:strCache>
                <c:ptCount val="3"/>
                <c:pt idx="0">
                  <c:v>Real-world with opt-out</c:v>
                </c:pt>
                <c:pt idx="1">
                  <c:v>Real-world</c:v>
                </c:pt>
                <c:pt idx="2">
                  <c:v>Trial</c:v>
                </c:pt>
              </c:strCache>
            </c:strRef>
          </c:cat>
          <c:val>
            <c:numRef>
              <c:f>Sheet1!$T$4:$T$6</c:f>
              <c:numCache>
                <c:formatCode>0.0</c:formatCode>
                <c:ptCount val="3"/>
                <c:pt idx="0">
                  <c:v>13.6</c:v>
                </c:pt>
                <c:pt idx="1">
                  <c:v>7.2</c:v>
                </c:pt>
                <c:pt idx="2">
                  <c:v>7.8</c:v>
                </c:pt>
              </c:numCache>
            </c:numRef>
          </c:val>
          <c:extLst>
            <c:ext xmlns:c15="http://schemas.microsoft.com/office/drawing/2012/chart" uri="{02D57815-91ED-43cb-92C2-25804820EDAC}">
              <c15:datalabelsRange>
                <c15:f>Sheet1!$T$7:$T$9</c15:f>
                <c15:dlblRangeCache>
                  <c:ptCount val="3"/>
                  <c:pt idx="0">
                    <c:v>13.6</c:v>
                  </c:pt>
                  <c:pt idx="1">
                    <c:v>7.2</c:v>
                  </c:pt>
                  <c:pt idx="2">
                    <c:v>7.8</c:v>
                  </c:pt>
                </c15:dlblRangeCache>
              </c15:datalabelsRange>
            </c:ext>
            <c:ext xmlns:c16="http://schemas.microsoft.com/office/drawing/2014/chart" uri="{C3380CC4-5D6E-409C-BE32-E72D297353CC}">
              <c16:uniqueId val="{0000000F-4E8F-4822-927F-30118AF9D367}"/>
            </c:ext>
          </c:extLst>
        </c:ser>
        <c:ser>
          <c:idx val="4"/>
          <c:order val="4"/>
          <c:tx>
            <c:strRef>
              <c:f>Sheet1!$U$3</c:f>
              <c:strCache>
                <c:ptCount val="1"/>
                <c:pt idx="0">
                  <c:v>Likelihood of falls in the night</c:v>
                </c:pt>
              </c:strCache>
            </c:strRef>
          </c:tx>
          <c:spPr>
            <a:solidFill>
              <a:schemeClr val="accent2">
                <a:lumMod val="40000"/>
                <a:lumOff val="60000"/>
              </a:schemeClr>
            </a:solidFill>
            <a:ln>
              <a:noFill/>
            </a:ln>
            <a:effectLst/>
          </c:spPr>
          <c:invertIfNegative val="0"/>
          <c:dLbls>
            <c:dLbl>
              <c:idx val="0"/>
              <c:tx>
                <c:rich>
                  <a:bodyPr/>
                  <a:lstStyle/>
                  <a:p>
                    <a:fld id="{64EC37EE-8AB1-41E1-B169-9CA321DB2C0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0-4E8F-4822-927F-30118AF9D367}"/>
                </c:ext>
              </c:extLst>
            </c:dLbl>
            <c:dLbl>
              <c:idx val="1"/>
              <c:tx>
                <c:rich>
                  <a:bodyPr/>
                  <a:lstStyle/>
                  <a:p>
                    <a:fld id="{D6864C5F-FECC-4EA6-9E93-7D0F27E2794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4E8F-4822-927F-30118AF9D367}"/>
                </c:ext>
              </c:extLst>
            </c:dLbl>
            <c:dLbl>
              <c:idx val="2"/>
              <c:tx>
                <c:rich>
                  <a:bodyPr/>
                  <a:lstStyle/>
                  <a:p>
                    <a:fld id="{E4A413E5-BBF1-461C-B4EA-6C1DAAD2818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4E8F-4822-927F-30118AF9D36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Sheet1!$P$4:$P$6</c:f>
              <c:strCache>
                <c:ptCount val="3"/>
                <c:pt idx="0">
                  <c:v>Real-world with opt-out</c:v>
                </c:pt>
                <c:pt idx="1">
                  <c:v>Real-world</c:v>
                </c:pt>
                <c:pt idx="2">
                  <c:v>Trial</c:v>
                </c:pt>
              </c:strCache>
            </c:strRef>
          </c:cat>
          <c:val>
            <c:numRef>
              <c:f>Sheet1!$U$4:$U$6</c:f>
              <c:numCache>
                <c:formatCode>0.0</c:formatCode>
                <c:ptCount val="3"/>
                <c:pt idx="0">
                  <c:v>12.9</c:v>
                </c:pt>
                <c:pt idx="1">
                  <c:v>3.3</c:v>
                </c:pt>
                <c:pt idx="2">
                  <c:v>5.9</c:v>
                </c:pt>
              </c:numCache>
            </c:numRef>
          </c:val>
          <c:extLst>
            <c:ext xmlns:c15="http://schemas.microsoft.com/office/drawing/2012/chart" uri="{02D57815-91ED-43cb-92C2-25804820EDAC}">
              <c15:datalabelsRange>
                <c15:f>Sheet1!$U$7:$U$9</c15:f>
                <c15:dlblRangeCache>
                  <c:ptCount val="3"/>
                  <c:pt idx="0">
                    <c:v>12.9</c:v>
                  </c:pt>
                  <c:pt idx="1">
                    <c:v>3.3</c:v>
                  </c:pt>
                  <c:pt idx="2">
                    <c:v>5.9</c:v>
                  </c:pt>
                </c15:dlblRangeCache>
              </c15:datalabelsRange>
            </c:ext>
            <c:ext xmlns:c16="http://schemas.microsoft.com/office/drawing/2014/chart" uri="{C3380CC4-5D6E-409C-BE32-E72D297353CC}">
              <c16:uniqueId val="{00000013-4E8F-4822-927F-30118AF9D367}"/>
            </c:ext>
          </c:extLst>
        </c:ser>
        <c:ser>
          <c:idx val="5"/>
          <c:order val="5"/>
          <c:tx>
            <c:strRef>
              <c:f>Sheet1!$V$3</c:f>
              <c:strCache>
                <c:ptCount val="1"/>
                <c:pt idx="0">
                  <c:v>Treatment withdrawal</c:v>
                </c:pt>
              </c:strCache>
            </c:strRef>
          </c:tx>
          <c:spPr>
            <a:solidFill>
              <a:schemeClr val="accent3">
                <a:lumMod val="20000"/>
                <a:lumOff val="80000"/>
              </a:schemeClr>
            </a:solidFill>
            <a:ln>
              <a:noFill/>
            </a:ln>
            <a:effectLst/>
          </c:spPr>
          <c:invertIfNegative val="0"/>
          <c:dLbls>
            <c:dLbl>
              <c:idx val="0"/>
              <c:tx>
                <c:rich>
                  <a:bodyPr/>
                  <a:lstStyle/>
                  <a:p>
                    <a:fld id="{CAE09C87-D834-4F79-9D15-EE53643AB19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4-4E8F-4822-927F-30118AF9D367}"/>
                </c:ext>
              </c:extLst>
            </c:dLbl>
            <c:dLbl>
              <c:idx val="1"/>
              <c:tx>
                <c:rich>
                  <a:bodyPr/>
                  <a:lstStyle/>
                  <a:p>
                    <a:fld id="{14F1E4F3-B533-490C-8A1C-F0F4B86357F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4E8F-4822-927F-30118AF9D367}"/>
                </c:ext>
              </c:extLst>
            </c:dLbl>
            <c:dLbl>
              <c:idx val="2"/>
              <c:tx>
                <c:rich>
                  <a:bodyPr/>
                  <a:lstStyle/>
                  <a:p>
                    <a:fld id="{2434F99C-48C4-4428-BC0A-F2E6DE7A321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4E8F-4822-927F-30118AF9D36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Sheet1!$P$4:$P$6</c:f>
              <c:strCache>
                <c:ptCount val="3"/>
                <c:pt idx="0">
                  <c:v>Real-world with opt-out</c:v>
                </c:pt>
                <c:pt idx="1">
                  <c:v>Real-world</c:v>
                </c:pt>
                <c:pt idx="2">
                  <c:v>Trial</c:v>
                </c:pt>
              </c:strCache>
            </c:strRef>
          </c:cat>
          <c:val>
            <c:numRef>
              <c:f>Sheet1!$V$4:$V$6</c:f>
              <c:numCache>
                <c:formatCode>0.0</c:formatCode>
                <c:ptCount val="3"/>
                <c:pt idx="0">
                  <c:v>23.6</c:v>
                </c:pt>
                <c:pt idx="1">
                  <c:v>33.6</c:v>
                </c:pt>
                <c:pt idx="2">
                  <c:v>27.4</c:v>
                </c:pt>
              </c:numCache>
            </c:numRef>
          </c:val>
          <c:extLst>
            <c:ext xmlns:c15="http://schemas.microsoft.com/office/drawing/2012/chart" uri="{02D57815-91ED-43cb-92C2-25804820EDAC}">
              <c15:datalabelsRange>
                <c15:f>Sheet1!$V$7:$V$9</c15:f>
                <c15:dlblRangeCache>
                  <c:ptCount val="3"/>
                  <c:pt idx="0">
                    <c:v>23.6</c:v>
                  </c:pt>
                  <c:pt idx="1">
                    <c:v>33.6</c:v>
                  </c:pt>
                  <c:pt idx="2">
                    <c:v>27.4</c:v>
                  </c:pt>
                </c15:dlblRangeCache>
              </c15:datalabelsRange>
            </c:ext>
            <c:ext xmlns:c16="http://schemas.microsoft.com/office/drawing/2014/chart" uri="{C3380CC4-5D6E-409C-BE32-E72D297353CC}">
              <c16:uniqueId val="{00000017-4E8F-4822-927F-30118AF9D367}"/>
            </c:ext>
          </c:extLst>
        </c:ser>
        <c:ser>
          <c:idx val="6"/>
          <c:order val="6"/>
          <c:tx>
            <c:strRef>
              <c:f>Sheet1!$W$3</c:f>
              <c:strCache>
                <c:ptCount val="1"/>
                <c:pt idx="0">
                  <c:v>Likelihood of abnormal thoughts and behavioral changes</c:v>
                </c:pt>
              </c:strCache>
            </c:strRef>
          </c:tx>
          <c:spPr>
            <a:solidFill>
              <a:schemeClr val="accent3">
                <a:lumMod val="40000"/>
                <a:lumOff val="60000"/>
              </a:schemeClr>
            </a:solidFill>
            <a:ln>
              <a:noFill/>
            </a:ln>
            <a:effectLst/>
          </c:spPr>
          <c:invertIfNegative val="0"/>
          <c:dLbls>
            <c:dLbl>
              <c:idx val="0"/>
              <c:tx>
                <c:rich>
                  <a:bodyPr/>
                  <a:lstStyle/>
                  <a:p>
                    <a:fld id="{E7A2F99D-129B-4EA3-AB0C-CD7EB9FE70F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4E8F-4822-927F-30118AF9D367}"/>
                </c:ext>
              </c:extLst>
            </c:dLbl>
            <c:dLbl>
              <c:idx val="1"/>
              <c:tx>
                <c:rich>
                  <a:bodyPr/>
                  <a:lstStyle/>
                  <a:p>
                    <a:fld id="{16E22C32-D051-4984-9C11-C01ECEF93DE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4E8F-4822-927F-30118AF9D367}"/>
                </c:ext>
              </c:extLst>
            </c:dLbl>
            <c:dLbl>
              <c:idx val="2"/>
              <c:tx>
                <c:rich>
                  <a:bodyPr/>
                  <a:lstStyle/>
                  <a:p>
                    <a:fld id="{BB5E8227-AAA5-4F6E-9E67-0D3C49BA669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4E8F-4822-927F-30118AF9D36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SE"/>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Sheet1!$P$4:$P$6</c:f>
              <c:strCache>
                <c:ptCount val="3"/>
                <c:pt idx="0">
                  <c:v>Real-world with opt-out</c:v>
                </c:pt>
                <c:pt idx="1">
                  <c:v>Real-world</c:v>
                </c:pt>
                <c:pt idx="2">
                  <c:v>Trial</c:v>
                </c:pt>
              </c:strCache>
            </c:strRef>
          </c:cat>
          <c:val>
            <c:numRef>
              <c:f>Sheet1!$W$4:$W$6</c:f>
              <c:numCache>
                <c:formatCode>0.0</c:formatCode>
                <c:ptCount val="3"/>
                <c:pt idx="0">
                  <c:v>11.2</c:v>
                </c:pt>
                <c:pt idx="1">
                  <c:v>6.4</c:v>
                </c:pt>
                <c:pt idx="2">
                  <c:v>11.4</c:v>
                </c:pt>
              </c:numCache>
            </c:numRef>
          </c:val>
          <c:extLst>
            <c:ext xmlns:c15="http://schemas.microsoft.com/office/drawing/2012/chart" uri="{02D57815-91ED-43cb-92C2-25804820EDAC}">
              <c15:datalabelsRange>
                <c15:f>Sheet1!$W$7:$W$9</c15:f>
                <c15:dlblRangeCache>
                  <c:ptCount val="3"/>
                  <c:pt idx="0">
                    <c:v>11.2</c:v>
                  </c:pt>
                  <c:pt idx="1">
                    <c:v>6.4</c:v>
                  </c:pt>
                  <c:pt idx="2">
                    <c:v>11.4</c:v>
                  </c:pt>
                </c15:dlblRangeCache>
              </c15:datalabelsRange>
            </c:ext>
            <c:ext xmlns:c16="http://schemas.microsoft.com/office/drawing/2014/chart" uri="{C3380CC4-5D6E-409C-BE32-E72D297353CC}">
              <c16:uniqueId val="{0000001B-4E8F-4822-927F-30118AF9D367}"/>
            </c:ext>
          </c:extLst>
        </c:ser>
        <c:dLbls>
          <c:showLegendKey val="0"/>
          <c:showVal val="0"/>
          <c:showCatName val="0"/>
          <c:showSerName val="0"/>
          <c:showPercent val="0"/>
          <c:showBubbleSize val="0"/>
        </c:dLbls>
        <c:gapWidth val="150"/>
        <c:overlap val="100"/>
        <c:axId val="5549040"/>
        <c:axId val="5547120"/>
      </c:barChart>
      <c:catAx>
        <c:axId val="5549040"/>
        <c:scaling>
          <c:orientation val="minMax"/>
        </c:scaling>
        <c:delete val="0"/>
        <c:axPos val="l"/>
        <c:numFmt formatCode="General" sourceLinked="1"/>
        <c:majorTickMark val="out"/>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crossAx val="5547120"/>
        <c:crosses val="autoZero"/>
        <c:auto val="1"/>
        <c:lblAlgn val="ctr"/>
        <c:lblOffset val="100"/>
        <c:noMultiLvlLbl val="0"/>
      </c:catAx>
      <c:valAx>
        <c:axId val="5547120"/>
        <c:scaling>
          <c:orientation val="minMax"/>
          <c:max val="10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Relative attribute importance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title>
        <c:numFmt formatCode="General" sourceLinked="0"/>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crossAx val="55490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S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4ABDAA3C6C78479F5DA197159B6355" ma:contentTypeVersion="15" ma:contentTypeDescription="Create a new document." ma:contentTypeScope="" ma:versionID="a058e42eac4cedebc3554d38b868bb01">
  <xsd:schema xmlns:xsd="http://www.w3.org/2001/XMLSchema" xmlns:xs="http://www.w3.org/2001/XMLSchema" xmlns:p="http://schemas.microsoft.com/office/2006/metadata/properties" xmlns:ns2="1c8b7464-ebef-4cdf-94f2-8ce01c5f883e" xmlns:ns3="b50ad84b-17df-4a97-b8cd-879d73b3273f" targetNamespace="http://schemas.microsoft.com/office/2006/metadata/properties" ma:root="true" ma:fieldsID="2aefd86e0cd4c3b8930f020791a95d9e" ns2:_="" ns3:_="">
    <xsd:import namespace="1c8b7464-ebef-4cdf-94f2-8ce01c5f883e"/>
    <xsd:import namespace="b50ad84b-17df-4a97-b8cd-879d73b327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b7464-ebef-4cdf-94f2-8ce01c5f8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0ad84b-17df-4a97-b8cd-879d73b327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4BEBFA-C0B4-4521-86B8-9585EC553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8b7464-ebef-4cdf-94f2-8ce01c5f883e"/>
    <ds:schemaRef ds:uri="b50ad84b-17df-4a97-b8cd-879d73b32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DAF209-F5EE-974B-BF17-A574DFF66117}">
  <ds:schemaRefs>
    <ds:schemaRef ds:uri="http://schemas.openxmlformats.org/officeDocument/2006/bibliography"/>
  </ds:schemaRefs>
</ds:datastoreItem>
</file>

<file path=customXml/itemProps3.xml><?xml version="1.0" encoding="utf-8"?>
<ds:datastoreItem xmlns:ds="http://schemas.openxmlformats.org/officeDocument/2006/customXml" ds:itemID="{FF60F2AD-3FA5-42D7-87BE-B0BF6E985C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B9F525-1471-4F1F-8ECF-23CE954082BF}">
  <ds:schemaRefs>
    <ds:schemaRef ds:uri="http://schemas.microsoft.com/sharepoint/v3/contenttype/forms"/>
  </ds:schemaRefs>
</ds:datastoreItem>
</file>

<file path=docMetadata/LabelInfo.xml><?xml version="1.0" encoding="utf-8"?>
<clbl:labelList xmlns:clbl="http://schemas.microsoft.com/office/2020/mipLabelMetadata">
  <clbl:label id="{b67d722d-aa8a-4777-a169-ebeb7a6a3b67}" enabled="0" method="" siteId="{b67d722d-aa8a-4777-a169-ebeb7a6a3b6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3981</Words>
  <Characters>22697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Writer</dc:creator>
  <cp:keywords/>
  <dc:description/>
  <cp:lastModifiedBy>Katerina Neou-North</cp:lastModifiedBy>
  <cp:revision>12</cp:revision>
  <dcterms:created xsi:type="dcterms:W3CDTF">2025-09-25T04:58:00Z</dcterms:created>
  <dcterms:modified xsi:type="dcterms:W3CDTF">2025-09-30T15:11:00Z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0x010100544ABDAA3C6C78479F5DA197159B6355</vt:lpwstr>
  </property>
  <property fmtid="{D5CDD505-2E9C-101B-9397-08002B2CF9AE}" pid="3" name="MediaServiceImageTags">
    <vt:lpwstr/>
  </property>
</Properties>
</file>