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D2B94" w14:textId="66D3A0D0" w:rsidR="00227C02" w:rsidRPr="003264D3" w:rsidRDefault="00435E4A" w:rsidP="00227C02">
      <w:pPr>
        <w:spacing w:after="0" w:line="480" w:lineRule="auto"/>
        <w:rPr>
          <w:rFonts w:ascii="Arial" w:hAnsi="Arial" w:cs="Arial"/>
          <w:b/>
          <w:bCs/>
        </w:rPr>
      </w:pPr>
      <w:bookmarkStart w:id="0" w:name="_Hlk88647168"/>
      <w:bookmarkStart w:id="1" w:name="_GoBack"/>
      <w:r>
        <w:rPr>
          <w:rFonts w:ascii="Arial" w:hAnsi="Arial" w:cs="Arial"/>
          <w:b/>
          <w:bCs/>
        </w:rPr>
        <w:t xml:space="preserve">Table </w:t>
      </w:r>
      <w:r w:rsidR="00FF07DC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1.</w:t>
      </w:r>
      <w:r w:rsidR="00227C02" w:rsidRPr="003264D3">
        <w:rPr>
          <w:rFonts w:ascii="Arial" w:hAnsi="Arial" w:cs="Arial"/>
          <w:b/>
          <w:bCs/>
        </w:rPr>
        <w:t xml:space="preserve"> Participant Perceptions of KCCQ</w:t>
      </w:r>
      <w:r w:rsidR="004A7EF3">
        <w:rPr>
          <w:rFonts w:ascii="Arial" w:hAnsi="Arial" w:cs="Arial"/>
          <w:b/>
          <w:bCs/>
        </w:rPr>
        <w:t>-12</w:t>
      </w:r>
      <w:r w:rsidR="00227C02" w:rsidRPr="003264D3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5000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2268"/>
        <w:gridCol w:w="7082"/>
      </w:tblGrid>
      <w:tr w:rsidR="00227C02" w:rsidRPr="006055D5" w14:paraId="71F1DE74" w14:textId="77777777" w:rsidTr="00832FB9">
        <w:trPr>
          <w:trHeight w:val="368"/>
        </w:trPr>
        <w:tc>
          <w:tcPr>
            <w:tcW w:w="1213" w:type="pct"/>
            <w:shd w:val="clear" w:color="auto" w:fill="C9C9C9" w:themeFill="accent3" w:themeFillTint="99"/>
            <w:vAlign w:val="center"/>
          </w:tcPr>
          <w:bookmarkEnd w:id="0"/>
          <w:p w14:paraId="756D83D6" w14:textId="77777777" w:rsidR="00227C02" w:rsidRPr="006055D5" w:rsidRDefault="00227C02" w:rsidP="00227C02">
            <w:pPr>
              <w:rPr>
                <w:rFonts w:ascii="Arial" w:hAnsi="Arial" w:cs="Arial"/>
                <w:b/>
                <w:bCs/>
              </w:rPr>
            </w:pPr>
            <w:r w:rsidRPr="006055D5">
              <w:rPr>
                <w:rFonts w:ascii="Arial" w:hAnsi="Arial" w:cs="Arial"/>
                <w:b/>
                <w:bCs/>
              </w:rPr>
              <w:t>Theme</w:t>
            </w:r>
          </w:p>
        </w:tc>
        <w:tc>
          <w:tcPr>
            <w:tcW w:w="3787" w:type="pct"/>
            <w:shd w:val="clear" w:color="auto" w:fill="C9C9C9" w:themeFill="accent3" w:themeFillTint="99"/>
            <w:vAlign w:val="center"/>
          </w:tcPr>
          <w:p w14:paraId="056795FE" w14:textId="77777777" w:rsidR="00227C02" w:rsidRPr="006055D5" w:rsidRDefault="00227C02" w:rsidP="00227C02">
            <w:pPr>
              <w:rPr>
                <w:rFonts w:ascii="Arial" w:hAnsi="Arial" w:cs="Arial"/>
                <w:b/>
                <w:bCs/>
              </w:rPr>
            </w:pPr>
            <w:r w:rsidRPr="006055D5">
              <w:rPr>
                <w:rFonts w:ascii="Arial" w:hAnsi="Arial" w:cs="Arial"/>
                <w:b/>
                <w:bCs/>
              </w:rPr>
              <w:t>Illustrative Quote</w:t>
            </w:r>
          </w:p>
        </w:tc>
      </w:tr>
      <w:tr w:rsidR="00227C02" w:rsidRPr="006055D5" w14:paraId="564D6351" w14:textId="77777777" w:rsidTr="00832FB9">
        <w:trPr>
          <w:trHeight w:val="1124"/>
        </w:trPr>
        <w:tc>
          <w:tcPr>
            <w:tcW w:w="1213" w:type="pct"/>
            <w:vAlign w:val="center"/>
          </w:tcPr>
          <w:p w14:paraId="66EFF648" w14:textId="32B61712" w:rsidR="00227C02" w:rsidRPr="006055D5" w:rsidRDefault="00227C02" w:rsidP="00227C02">
            <w:pPr>
              <w:rPr>
                <w:rFonts w:ascii="Arial" w:hAnsi="Arial" w:cs="Arial"/>
                <w:b/>
                <w:bCs/>
              </w:rPr>
            </w:pPr>
            <w:r w:rsidRPr="006055D5">
              <w:rPr>
                <w:rFonts w:ascii="Arial" w:hAnsi="Arial" w:cs="Arial"/>
                <w:b/>
                <w:bCs/>
              </w:rPr>
              <w:t>Ease of completing the KCCQ</w:t>
            </w:r>
            <w:r w:rsidR="004A7EF3">
              <w:rPr>
                <w:rFonts w:ascii="Arial" w:hAnsi="Arial" w:cs="Arial"/>
                <w:b/>
                <w:bCs/>
              </w:rPr>
              <w:t>-12</w:t>
            </w:r>
            <w:r w:rsidRPr="006055D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787" w:type="pct"/>
            <w:vAlign w:val="center"/>
          </w:tcPr>
          <w:p w14:paraId="1EC828F6" w14:textId="77777777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>“Survey’s pretty easy to complete.” – ptid133</w:t>
            </w:r>
          </w:p>
          <w:p w14:paraId="7FD8220E" w14:textId="77777777" w:rsidR="00227C02" w:rsidRPr="006055D5" w:rsidRDefault="00227C02" w:rsidP="00227C02">
            <w:pPr>
              <w:rPr>
                <w:rFonts w:ascii="Arial" w:hAnsi="Arial" w:cs="Arial"/>
              </w:rPr>
            </w:pPr>
          </w:p>
          <w:p w14:paraId="219F783C" w14:textId="77777777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>“[I] would say they were easy. I mean, very easy because these are – these questions, once again, they’re related with my heart condition, the symptoms that I feel. So, for me – for me it was easy because the questions and answers, it’s for symptoms that I experience with my illness. So, for me, that’s why - I consider easy it in a way because there are symptoms that I deal with - I deal with them day and – day by day.” – ptid395</w:t>
            </w:r>
          </w:p>
          <w:p w14:paraId="7DD46717" w14:textId="77777777" w:rsidR="00227C02" w:rsidRPr="006055D5" w:rsidRDefault="00227C02" w:rsidP="00227C02">
            <w:pPr>
              <w:rPr>
                <w:rFonts w:ascii="Arial" w:hAnsi="Arial" w:cs="Arial"/>
              </w:rPr>
            </w:pPr>
          </w:p>
          <w:p w14:paraId="5883E0A1" w14:textId="1B0C4AFA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“Because as I read the question, I turn around, start going with the answers right away. Because this is basically how you say – like an SAT test. […] Yes, you go right through it.” </w:t>
            </w:r>
            <w:r w:rsidR="00857C5A">
              <w:rPr>
                <w:rFonts w:ascii="Arial" w:hAnsi="Arial" w:cs="Arial"/>
              </w:rPr>
              <w:t xml:space="preserve">– </w:t>
            </w:r>
            <w:r w:rsidRPr="006055D5">
              <w:rPr>
                <w:rFonts w:ascii="Arial" w:hAnsi="Arial" w:cs="Arial"/>
              </w:rPr>
              <w:t>ptid193</w:t>
            </w:r>
          </w:p>
        </w:tc>
      </w:tr>
      <w:tr w:rsidR="00227C02" w:rsidRPr="006055D5" w14:paraId="246EB8A5" w14:textId="77777777" w:rsidTr="00832FB9">
        <w:trPr>
          <w:trHeight w:val="890"/>
        </w:trPr>
        <w:tc>
          <w:tcPr>
            <w:tcW w:w="1213" w:type="pct"/>
            <w:vAlign w:val="center"/>
          </w:tcPr>
          <w:p w14:paraId="71E80AAA" w14:textId="77777777" w:rsidR="00227C02" w:rsidRPr="006055D5" w:rsidRDefault="00227C02" w:rsidP="00227C02">
            <w:pPr>
              <w:rPr>
                <w:rFonts w:ascii="Arial" w:hAnsi="Arial" w:cs="Arial"/>
                <w:b/>
                <w:bCs/>
              </w:rPr>
            </w:pPr>
            <w:r w:rsidRPr="006055D5">
              <w:rPr>
                <w:rFonts w:ascii="Arial" w:hAnsi="Arial" w:cs="Arial"/>
                <w:b/>
                <w:bCs/>
              </w:rPr>
              <w:t>Attitudes about Completing the Survey in the Future</w:t>
            </w:r>
          </w:p>
        </w:tc>
        <w:tc>
          <w:tcPr>
            <w:tcW w:w="3787" w:type="pct"/>
            <w:vAlign w:val="center"/>
          </w:tcPr>
          <w:p w14:paraId="6DEE1FB4" w14:textId="64BCDD49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“If they give you money, yes [I would complete the KCCQ in the future]. If without [Unintelligible] my voice, no, I don’t have time to spend it like this, I prefer to watch something funny.” </w:t>
            </w:r>
            <w:r w:rsidR="00857C5A" w:rsidRPr="006055D5">
              <w:rPr>
                <w:rFonts w:ascii="Arial" w:hAnsi="Arial" w:cs="Arial"/>
              </w:rPr>
              <w:t xml:space="preserve">– </w:t>
            </w:r>
            <w:r w:rsidRPr="006055D5">
              <w:rPr>
                <w:rFonts w:ascii="Arial" w:hAnsi="Arial" w:cs="Arial"/>
              </w:rPr>
              <w:t>ptid327</w:t>
            </w:r>
          </w:p>
          <w:p w14:paraId="634337A5" w14:textId="77777777" w:rsidR="00227C02" w:rsidRPr="006055D5" w:rsidRDefault="00227C02" w:rsidP="00227C02">
            <w:pPr>
              <w:rPr>
                <w:rFonts w:ascii="Arial" w:hAnsi="Arial" w:cs="Arial"/>
              </w:rPr>
            </w:pPr>
          </w:p>
          <w:p w14:paraId="24BAAD81" w14:textId="6AA842FB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“Well, I – I mean I don’t have a choice. I – I use whatever my doctor gives me. Whatever [Unintelligible] healthcare I am given, I mean that’s what I think. That’s what I have to [pick]. I mean sometimes I don’t know any where I’m just the patient.” </w:t>
            </w:r>
            <w:r w:rsidR="00857C5A" w:rsidRPr="006055D5">
              <w:rPr>
                <w:rFonts w:ascii="Arial" w:hAnsi="Arial" w:cs="Arial"/>
              </w:rPr>
              <w:t xml:space="preserve">– </w:t>
            </w:r>
            <w:r w:rsidRPr="006055D5">
              <w:rPr>
                <w:rFonts w:ascii="Arial" w:hAnsi="Arial" w:cs="Arial"/>
              </w:rPr>
              <w:t>ptid264</w:t>
            </w:r>
          </w:p>
          <w:p w14:paraId="289EEB4E" w14:textId="77777777" w:rsidR="00227C02" w:rsidRPr="006055D5" w:rsidRDefault="00227C02" w:rsidP="00227C02">
            <w:pPr>
              <w:rPr>
                <w:rFonts w:ascii="Arial" w:hAnsi="Arial" w:cs="Arial"/>
              </w:rPr>
            </w:pPr>
          </w:p>
          <w:p w14:paraId="73B5E713" w14:textId="32245F59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 “Yes – oh, one time. Or 10 times maybe, but not a thousand. Ten times maybe, not 100, but these surveys go around all the time.” </w:t>
            </w:r>
            <w:r w:rsidR="00857C5A" w:rsidRPr="006055D5">
              <w:rPr>
                <w:rFonts w:ascii="Arial" w:hAnsi="Arial" w:cs="Arial"/>
              </w:rPr>
              <w:t xml:space="preserve">– </w:t>
            </w:r>
            <w:r w:rsidRPr="006055D5">
              <w:rPr>
                <w:rFonts w:ascii="Arial" w:hAnsi="Arial" w:cs="Arial"/>
              </w:rPr>
              <w:t>ptid29</w:t>
            </w:r>
          </w:p>
        </w:tc>
      </w:tr>
      <w:tr w:rsidR="00227C02" w:rsidRPr="006055D5" w14:paraId="5D69080D" w14:textId="77777777" w:rsidTr="00832FB9">
        <w:trPr>
          <w:trHeight w:val="1025"/>
        </w:trPr>
        <w:tc>
          <w:tcPr>
            <w:tcW w:w="1213" w:type="pct"/>
            <w:vAlign w:val="center"/>
          </w:tcPr>
          <w:p w14:paraId="46AE456B" w14:textId="6D6C9F80" w:rsidR="00227C02" w:rsidRPr="006055D5" w:rsidRDefault="00227C02" w:rsidP="00227C02">
            <w:pPr>
              <w:rPr>
                <w:rFonts w:ascii="Arial" w:hAnsi="Arial" w:cs="Arial"/>
                <w:b/>
                <w:bCs/>
              </w:rPr>
            </w:pPr>
            <w:r w:rsidRPr="006055D5">
              <w:rPr>
                <w:rFonts w:ascii="Arial" w:hAnsi="Arial" w:cs="Arial"/>
                <w:b/>
                <w:bCs/>
              </w:rPr>
              <w:t>Importance and relevance of the KCCQ</w:t>
            </w:r>
            <w:r w:rsidR="004A7EF3">
              <w:rPr>
                <w:rFonts w:ascii="Arial" w:hAnsi="Arial" w:cs="Arial"/>
                <w:b/>
                <w:bCs/>
              </w:rPr>
              <w:t>-12</w:t>
            </w:r>
            <w:r w:rsidRPr="006055D5">
              <w:rPr>
                <w:rFonts w:ascii="Arial" w:hAnsi="Arial" w:cs="Arial"/>
                <w:b/>
                <w:bCs/>
              </w:rPr>
              <w:t xml:space="preserve"> towards self-management behaviors </w:t>
            </w:r>
          </w:p>
        </w:tc>
        <w:tc>
          <w:tcPr>
            <w:tcW w:w="3787" w:type="pct"/>
            <w:vAlign w:val="center"/>
          </w:tcPr>
          <w:p w14:paraId="26A9EB8B" w14:textId="6F76FB84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“Yes, and I think it’s amazing that there is a survey and I think its follow-up is so important and it gives you a chance to look at your own measurements and reflect a little bit and then pass it on. You’re going to get all that information and you’ll see a pattern. It’s going to assist to see what’s what individually and as a group. I think it’s great that you would even do that.” </w:t>
            </w:r>
            <w:r w:rsidR="00857C5A" w:rsidRPr="006055D5">
              <w:rPr>
                <w:rFonts w:ascii="Arial" w:hAnsi="Arial" w:cs="Arial"/>
              </w:rPr>
              <w:t xml:space="preserve">– </w:t>
            </w:r>
            <w:r w:rsidRPr="006055D5">
              <w:rPr>
                <w:rFonts w:ascii="Arial" w:hAnsi="Arial" w:cs="Arial"/>
              </w:rPr>
              <w:t xml:space="preserve">ptid51 </w:t>
            </w:r>
          </w:p>
          <w:p w14:paraId="5FBE0CE2" w14:textId="77777777" w:rsidR="00227C02" w:rsidRPr="006055D5" w:rsidRDefault="00227C02" w:rsidP="00227C02">
            <w:pPr>
              <w:rPr>
                <w:rFonts w:ascii="Arial" w:hAnsi="Arial" w:cs="Arial"/>
              </w:rPr>
            </w:pPr>
          </w:p>
          <w:p w14:paraId="19012EB1" w14:textId="7476CA80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“[…] I would use it because I – then I was - I would describe how – how - how I feel, how my symptoms are with my heart failure. So, for me, it would be a good way to describe my illness.” </w:t>
            </w:r>
            <w:r w:rsidR="00857C5A" w:rsidRPr="006055D5">
              <w:rPr>
                <w:rFonts w:ascii="Arial" w:hAnsi="Arial" w:cs="Arial"/>
              </w:rPr>
              <w:t xml:space="preserve">– </w:t>
            </w:r>
            <w:r w:rsidRPr="006055D5">
              <w:rPr>
                <w:rFonts w:ascii="Arial" w:hAnsi="Arial" w:cs="Arial"/>
              </w:rPr>
              <w:t>ptid395</w:t>
            </w:r>
          </w:p>
        </w:tc>
      </w:tr>
    </w:tbl>
    <w:p w14:paraId="15E493B3" w14:textId="46157063" w:rsidR="00227C02" w:rsidRDefault="00227C02"/>
    <w:p w14:paraId="3F85626D" w14:textId="77777777" w:rsidR="00227C02" w:rsidRDefault="00227C02">
      <w:r>
        <w:br w:type="page"/>
      </w:r>
    </w:p>
    <w:p w14:paraId="7B1DCEFA" w14:textId="5FBB6893" w:rsidR="00227C02" w:rsidRPr="003264D3" w:rsidRDefault="00227C02" w:rsidP="00227C02">
      <w:pPr>
        <w:spacing w:after="0" w:line="480" w:lineRule="auto"/>
        <w:rPr>
          <w:rFonts w:ascii="Arial" w:hAnsi="Arial" w:cs="Arial"/>
        </w:rPr>
      </w:pPr>
      <w:r w:rsidRPr="003264D3">
        <w:rPr>
          <w:rFonts w:ascii="Arial" w:hAnsi="Arial" w:cs="Arial"/>
          <w:b/>
          <w:bCs/>
        </w:rPr>
        <w:lastRenderedPageBreak/>
        <w:t xml:space="preserve">Table </w:t>
      </w:r>
      <w:r w:rsidR="00FF07DC">
        <w:rPr>
          <w:rFonts w:ascii="Arial" w:hAnsi="Arial" w:cs="Arial"/>
          <w:b/>
          <w:bCs/>
        </w:rPr>
        <w:t>S</w:t>
      </w:r>
      <w:r w:rsidR="00435E4A">
        <w:rPr>
          <w:rFonts w:ascii="Arial" w:hAnsi="Arial" w:cs="Arial"/>
          <w:b/>
          <w:bCs/>
        </w:rPr>
        <w:t>2.</w:t>
      </w:r>
      <w:r w:rsidR="00857C5A">
        <w:rPr>
          <w:rFonts w:ascii="Arial" w:hAnsi="Arial" w:cs="Arial"/>
          <w:b/>
          <w:bCs/>
        </w:rPr>
        <w:t xml:space="preserve"> </w:t>
      </w:r>
      <w:r w:rsidRPr="003264D3">
        <w:rPr>
          <w:rFonts w:ascii="Arial" w:hAnsi="Arial" w:cs="Arial"/>
          <w:b/>
          <w:bCs/>
        </w:rPr>
        <w:t>Reported Impacts on Quality of Life</w:t>
      </w:r>
    </w:p>
    <w:tbl>
      <w:tblPr>
        <w:tblStyle w:val="TableGrid"/>
        <w:tblW w:w="5000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2373"/>
        <w:gridCol w:w="6977"/>
      </w:tblGrid>
      <w:tr w:rsidR="00227C02" w:rsidRPr="006055D5" w14:paraId="3E80D9CB" w14:textId="77777777" w:rsidTr="00832FB9">
        <w:trPr>
          <w:trHeight w:val="368"/>
        </w:trPr>
        <w:tc>
          <w:tcPr>
            <w:tcW w:w="1269" w:type="pct"/>
            <w:shd w:val="clear" w:color="auto" w:fill="C9C9C9" w:themeFill="accent3" w:themeFillTint="99"/>
            <w:vAlign w:val="center"/>
          </w:tcPr>
          <w:p w14:paraId="419A55CA" w14:textId="77777777" w:rsidR="00227C02" w:rsidRPr="006055D5" w:rsidRDefault="00227C02" w:rsidP="00227C02">
            <w:pPr>
              <w:rPr>
                <w:rFonts w:ascii="Arial" w:hAnsi="Arial" w:cs="Arial"/>
                <w:b/>
                <w:bCs/>
              </w:rPr>
            </w:pPr>
            <w:r w:rsidRPr="006055D5">
              <w:rPr>
                <w:rFonts w:ascii="Arial" w:hAnsi="Arial" w:cs="Arial"/>
                <w:b/>
                <w:bCs/>
              </w:rPr>
              <w:t>Theme</w:t>
            </w:r>
          </w:p>
        </w:tc>
        <w:tc>
          <w:tcPr>
            <w:tcW w:w="3731" w:type="pct"/>
            <w:shd w:val="clear" w:color="auto" w:fill="C9C9C9" w:themeFill="accent3" w:themeFillTint="99"/>
            <w:vAlign w:val="center"/>
          </w:tcPr>
          <w:p w14:paraId="58DA01B8" w14:textId="77777777" w:rsidR="00227C02" w:rsidRPr="006055D5" w:rsidRDefault="00227C02" w:rsidP="00227C02">
            <w:pPr>
              <w:rPr>
                <w:rFonts w:ascii="Arial" w:hAnsi="Arial" w:cs="Arial"/>
                <w:b/>
                <w:bCs/>
              </w:rPr>
            </w:pPr>
            <w:r w:rsidRPr="006055D5">
              <w:rPr>
                <w:rFonts w:ascii="Arial" w:hAnsi="Arial" w:cs="Arial"/>
                <w:b/>
                <w:bCs/>
              </w:rPr>
              <w:t>Illustrative Quote</w:t>
            </w:r>
          </w:p>
        </w:tc>
      </w:tr>
      <w:tr w:rsidR="00227C02" w:rsidRPr="006055D5" w14:paraId="7C231463" w14:textId="77777777" w:rsidTr="00832FB9">
        <w:trPr>
          <w:trHeight w:val="2708"/>
        </w:trPr>
        <w:tc>
          <w:tcPr>
            <w:tcW w:w="1269" w:type="pct"/>
            <w:vAlign w:val="center"/>
          </w:tcPr>
          <w:p w14:paraId="70301470" w14:textId="77777777" w:rsidR="00227C02" w:rsidRPr="006055D5" w:rsidRDefault="00227C02" w:rsidP="00227C02">
            <w:pPr>
              <w:rPr>
                <w:rFonts w:ascii="Arial" w:hAnsi="Arial" w:cs="Arial"/>
                <w:b/>
                <w:bCs/>
              </w:rPr>
            </w:pPr>
            <w:r w:rsidRPr="006055D5">
              <w:rPr>
                <w:rFonts w:ascii="Arial" w:hAnsi="Arial" w:cs="Arial"/>
                <w:b/>
                <w:bCs/>
              </w:rPr>
              <w:t>Diet / Food</w:t>
            </w:r>
          </w:p>
        </w:tc>
        <w:tc>
          <w:tcPr>
            <w:tcW w:w="3731" w:type="pct"/>
            <w:vAlign w:val="center"/>
          </w:tcPr>
          <w:p w14:paraId="7F8D08C4" w14:textId="14589A7E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“You could ask people how their heart failure has affected their choice of eating because it does affect your choice of eating. Like you’re sitting there you’ve got the coffee. I want a coffee but I can’t have a coffee. [Laughter] I mean there you go, you know? It affects you; you know? Diet is probably the most important thing. It’s probably more important than exercise.” </w:t>
            </w:r>
            <w:r w:rsidR="00857C5A" w:rsidRPr="006055D5">
              <w:rPr>
                <w:rFonts w:ascii="Arial" w:hAnsi="Arial" w:cs="Arial"/>
              </w:rPr>
              <w:t xml:space="preserve">– </w:t>
            </w:r>
            <w:r w:rsidRPr="006055D5">
              <w:rPr>
                <w:rFonts w:ascii="Arial" w:hAnsi="Arial" w:cs="Arial"/>
              </w:rPr>
              <w:t>ptid350</w:t>
            </w:r>
          </w:p>
          <w:p w14:paraId="60963F9C" w14:textId="77777777" w:rsidR="00227C02" w:rsidRPr="006055D5" w:rsidRDefault="00227C02" w:rsidP="00227C02">
            <w:pPr>
              <w:rPr>
                <w:rFonts w:ascii="Arial" w:hAnsi="Arial" w:cs="Arial"/>
              </w:rPr>
            </w:pPr>
          </w:p>
          <w:p w14:paraId="7F133FF9" w14:textId="6F778DD7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“No. I mean there was nothing specific about dietary, and that’s always what they force you – not force but recommend for you to do.” </w:t>
            </w:r>
            <w:r w:rsidR="00857C5A" w:rsidRPr="006055D5">
              <w:rPr>
                <w:rFonts w:ascii="Arial" w:hAnsi="Arial" w:cs="Arial"/>
              </w:rPr>
              <w:t xml:space="preserve">– </w:t>
            </w:r>
            <w:r w:rsidRPr="006055D5">
              <w:rPr>
                <w:rFonts w:ascii="Arial" w:hAnsi="Arial" w:cs="Arial"/>
              </w:rPr>
              <w:t>ptid396</w:t>
            </w:r>
          </w:p>
          <w:p w14:paraId="208A40C6" w14:textId="77777777" w:rsidR="00227C02" w:rsidRPr="006055D5" w:rsidRDefault="00227C02" w:rsidP="00227C02">
            <w:pPr>
              <w:rPr>
                <w:rFonts w:ascii="Arial" w:hAnsi="Arial" w:cs="Arial"/>
              </w:rPr>
            </w:pPr>
          </w:p>
          <w:p w14:paraId="72E3B595" w14:textId="2B739962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“What I want to ask is – what I would ask is what are the things that you’ve had to curtail from your diet?  What are the things you’ve had to curtail from your daily activities?  And a lot of those, for the most part, are cultural-based answers.  Some people have had to cut off chili, and not eating chili for the vast majority of cultures – of Latin culture is like a big – a big issue.  It’s like eating Mediterranean food without sardines or having Italian food without pasta.” </w:t>
            </w:r>
            <w:r w:rsidR="00857C5A" w:rsidRPr="006055D5">
              <w:rPr>
                <w:rFonts w:ascii="Arial" w:hAnsi="Arial" w:cs="Arial"/>
              </w:rPr>
              <w:t xml:space="preserve">– </w:t>
            </w:r>
            <w:r w:rsidRPr="006055D5">
              <w:rPr>
                <w:rFonts w:ascii="Arial" w:hAnsi="Arial" w:cs="Arial"/>
              </w:rPr>
              <w:t>ptid400</w:t>
            </w:r>
          </w:p>
          <w:p w14:paraId="24BA042D" w14:textId="77777777" w:rsidR="00227C02" w:rsidRPr="006055D5" w:rsidRDefault="00227C02" w:rsidP="00227C02">
            <w:pPr>
              <w:rPr>
                <w:rFonts w:ascii="Arial" w:hAnsi="Arial" w:cs="Arial"/>
              </w:rPr>
            </w:pPr>
          </w:p>
          <w:p w14:paraId="0F3EED52" w14:textId="77777777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“Alcohol, drugs, and food. Those are the two main things that are the hardest that I have to do to better myself. I’m pretty sure I didn’t see them in there.” – ptid396 </w:t>
            </w:r>
          </w:p>
        </w:tc>
      </w:tr>
      <w:tr w:rsidR="00227C02" w:rsidRPr="006055D5" w14:paraId="63DCD5BA" w14:textId="77777777" w:rsidTr="00832FB9">
        <w:trPr>
          <w:trHeight w:val="323"/>
        </w:trPr>
        <w:tc>
          <w:tcPr>
            <w:tcW w:w="1269" w:type="pct"/>
            <w:vAlign w:val="center"/>
          </w:tcPr>
          <w:p w14:paraId="68D2239B" w14:textId="77777777" w:rsidR="00227C02" w:rsidRPr="006055D5" w:rsidRDefault="00227C02" w:rsidP="00227C02">
            <w:pPr>
              <w:rPr>
                <w:rFonts w:ascii="Arial" w:hAnsi="Arial" w:cs="Arial"/>
                <w:b/>
                <w:bCs/>
              </w:rPr>
            </w:pPr>
            <w:r w:rsidRPr="006055D5">
              <w:rPr>
                <w:rFonts w:ascii="Arial" w:hAnsi="Arial" w:cs="Arial"/>
                <w:b/>
                <w:bCs/>
              </w:rPr>
              <w:t>Prescription Medications</w:t>
            </w:r>
          </w:p>
        </w:tc>
        <w:tc>
          <w:tcPr>
            <w:tcW w:w="3731" w:type="pct"/>
            <w:vAlign w:val="center"/>
          </w:tcPr>
          <w:p w14:paraId="60ACE512" w14:textId="234173DC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“Yes, I do actually. I’m glad you asked that. Changes in medication, okay? That’s one of the things that – and it </w:t>
            </w:r>
            <w:proofErr w:type="spellStart"/>
            <w:r w:rsidRPr="006055D5">
              <w:rPr>
                <w:rFonts w:ascii="Arial" w:hAnsi="Arial" w:cs="Arial"/>
              </w:rPr>
              <w:t>kinda</w:t>
            </w:r>
            <w:proofErr w:type="spellEnd"/>
            <w:r w:rsidRPr="006055D5">
              <w:rPr>
                <w:rFonts w:ascii="Arial" w:hAnsi="Arial" w:cs="Arial"/>
              </w:rPr>
              <w:t xml:space="preserve">, excuse me. It was one of the things that I </w:t>
            </w:r>
            <w:proofErr w:type="spellStart"/>
            <w:r w:rsidRPr="006055D5">
              <w:rPr>
                <w:rFonts w:ascii="Arial" w:hAnsi="Arial" w:cs="Arial"/>
              </w:rPr>
              <w:t>kinda</w:t>
            </w:r>
            <w:proofErr w:type="spellEnd"/>
            <w:r w:rsidRPr="006055D5">
              <w:rPr>
                <w:rFonts w:ascii="Arial" w:hAnsi="Arial" w:cs="Arial"/>
              </w:rPr>
              <w:t xml:space="preserve"> had questions about when I was doing my outpatient and some with inpatient, but outpatient, especially.” </w:t>
            </w:r>
            <w:r w:rsidR="00857C5A" w:rsidRPr="006055D5">
              <w:rPr>
                <w:rFonts w:ascii="Arial" w:hAnsi="Arial" w:cs="Arial"/>
              </w:rPr>
              <w:t xml:space="preserve">– </w:t>
            </w:r>
            <w:r w:rsidRPr="006055D5">
              <w:rPr>
                <w:rFonts w:ascii="Arial" w:hAnsi="Arial" w:cs="Arial"/>
              </w:rPr>
              <w:t>ptid88</w:t>
            </w:r>
          </w:p>
        </w:tc>
      </w:tr>
      <w:tr w:rsidR="00227C02" w:rsidRPr="006055D5" w14:paraId="2E8B7466" w14:textId="77777777" w:rsidTr="00832FB9">
        <w:trPr>
          <w:trHeight w:val="296"/>
        </w:trPr>
        <w:tc>
          <w:tcPr>
            <w:tcW w:w="1269" w:type="pct"/>
            <w:vAlign w:val="center"/>
          </w:tcPr>
          <w:p w14:paraId="2A0039E2" w14:textId="77777777" w:rsidR="00227C02" w:rsidRPr="006055D5" w:rsidRDefault="00227C02" w:rsidP="00227C02">
            <w:pPr>
              <w:rPr>
                <w:rFonts w:ascii="Arial" w:hAnsi="Arial" w:cs="Arial"/>
                <w:b/>
                <w:bCs/>
              </w:rPr>
            </w:pPr>
            <w:r w:rsidRPr="006055D5">
              <w:rPr>
                <w:rFonts w:ascii="Arial" w:hAnsi="Arial" w:cs="Arial"/>
                <w:b/>
                <w:bCs/>
              </w:rPr>
              <w:t xml:space="preserve">Sexual Activity </w:t>
            </w:r>
          </w:p>
        </w:tc>
        <w:tc>
          <w:tcPr>
            <w:tcW w:w="3731" w:type="pct"/>
            <w:vAlign w:val="center"/>
          </w:tcPr>
          <w:p w14:paraId="65B9497F" w14:textId="77777777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>“I guess it depends on how - what you’re going for, because it didn’t ask me about eating habits or drinking or sex or … I mean, it didn’t touch on a lot of subjects.” – ptid29</w:t>
            </w:r>
          </w:p>
          <w:p w14:paraId="10458866" w14:textId="77777777" w:rsidR="00227C02" w:rsidRPr="006055D5" w:rsidRDefault="00227C02" w:rsidP="00227C02">
            <w:pPr>
              <w:rPr>
                <w:rFonts w:ascii="Arial" w:hAnsi="Arial" w:cs="Arial"/>
              </w:rPr>
            </w:pPr>
          </w:p>
          <w:p w14:paraId="568E5CD0" w14:textId="121FC50B" w:rsidR="00227C02" w:rsidRPr="006055D5" w:rsidRDefault="00227C02" w:rsidP="00227C02">
            <w:pPr>
              <w:rPr>
                <w:rFonts w:ascii="Arial" w:hAnsi="Arial" w:cs="Arial"/>
              </w:rPr>
            </w:pPr>
            <w:r w:rsidRPr="006055D5">
              <w:rPr>
                <w:rFonts w:ascii="Arial" w:hAnsi="Arial" w:cs="Arial"/>
              </w:rPr>
              <w:t xml:space="preserve">“I think so, [there should be a question about sex]. Because everybody who has heart trouble can’t have sex, male and female. They should ask about that.” </w:t>
            </w:r>
            <w:r w:rsidR="00857C5A" w:rsidRPr="006055D5">
              <w:rPr>
                <w:rFonts w:ascii="Arial" w:hAnsi="Arial" w:cs="Arial"/>
              </w:rPr>
              <w:t xml:space="preserve">– </w:t>
            </w:r>
            <w:r w:rsidRPr="006055D5">
              <w:rPr>
                <w:rFonts w:ascii="Arial" w:hAnsi="Arial" w:cs="Arial"/>
              </w:rPr>
              <w:t>ptid190</w:t>
            </w:r>
          </w:p>
        </w:tc>
      </w:tr>
      <w:bookmarkEnd w:id="1"/>
    </w:tbl>
    <w:p w14:paraId="15D2766A" w14:textId="77777777" w:rsidR="00207B1C" w:rsidRDefault="00E910FA"/>
    <w:sectPr w:rsidR="00207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yNTewtDQ2MjU1MLFU0lEKTi0uzszPAykwrAUAPeqvmSwAAAA="/>
  </w:docVars>
  <w:rsids>
    <w:rsidRoot w:val="00227C02"/>
    <w:rsid w:val="00052678"/>
    <w:rsid w:val="00227C02"/>
    <w:rsid w:val="00435E4A"/>
    <w:rsid w:val="004A7EF3"/>
    <w:rsid w:val="006E73F5"/>
    <w:rsid w:val="00857C5A"/>
    <w:rsid w:val="00954A49"/>
    <w:rsid w:val="00E910FA"/>
    <w:rsid w:val="00F30AF8"/>
    <w:rsid w:val="00FF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70EE8"/>
  <w15:chartTrackingRefBased/>
  <w15:docId w15:val="{2E434DCB-DB89-4C85-A6B8-813AAD7D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Kristan</dc:creator>
  <cp:keywords/>
  <dc:description/>
  <cp:lastModifiedBy>Caroline Rubince G.</cp:lastModifiedBy>
  <cp:revision>6</cp:revision>
  <dcterms:created xsi:type="dcterms:W3CDTF">2021-11-24T19:53:00Z</dcterms:created>
  <dcterms:modified xsi:type="dcterms:W3CDTF">2022-01-05T08:48:00Z</dcterms:modified>
</cp:coreProperties>
</file>