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1FB" w:rsidRDefault="00BB21FB" w:rsidP="00BB21FB">
      <w:pPr>
        <w:pStyle w:val="Listenabsatz"/>
        <w:rPr>
          <w:b/>
          <w:sz w:val="24"/>
          <w:szCs w:val="24"/>
          <w:lang w:val="en-US"/>
        </w:rPr>
      </w:pPr>
    </w:p>
    <w:p w:rsidR="00BB21FB" w:rsidRPr="00073B51" w:rsidRDefault="00BB21FB" w:rsidP="00BB21FB">
      <w:pPr>
        <w:pStyle w:val="Listenabsatz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Sociodemographic and </w:t>
      </w:r>
      <w:r w:rsidRPr="009552FB">
        <w:rPr>
          <w:lang w:val="en-US"/>
        </w:rPr>
        <w:t>clinical characteristics</w:t>
      </w:r>
      <w:r>
        <w:rPr>
          <w:lang w:val="en-US"/>
        </w:rPr>
        <w:t xml:space="preserve"> of the </w:t>
      </w:r>
      <w:r w:rsidRPr="009552FB">
        <w:rPr>
          <w:lang w:val="en-US"/>
        </w:rPr>
        <w:t xml:space="preserve">three </w:t>
      </w:r>
      <w:r>
        <w:rPr>
          <w:lang w:val="en-US"/>
        </w:rPr>
        <w:t xml:space="preserve">random </w:t>
      </w:r>
      <w:r w:rsidRPr="009552FB">
        <w:rPr>
          <w:lang w:val="en-US"/>
        </w:rPr>
        <w:t xml:space="preserve">samples </w:t>
      </w:r>
      <w:r>
        <w:rPr>
          <w:lang w:val="en-US"/>
        </w:rPr>
        <w:t>(n=100 each) for the analysis of clinical records regarding the potential clinical benefit of the symptom monitoring</w:t>
      </w:r>
    </w:p>
    <w:tbl>
      <w:tblPr>
        <w:tblStyle w:val="Tabellenraster"/>
        <w:tblW w:w="3070" w:type="pct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7"/>
        <w:gridCol w:w="1053"/>
        <w:gridCol w:w="1052"/>
        <w:gridCol w:w="1046"/>
      </w:tblGrid>
      <w:tr w:rsidR="00BB21FB" w:rsidRPr="007C56BE" w:rsidTr="001C29F1">
        <w:trPr>
          <w:jc w:val="center"/>
        </w:trPr>
        <w:tc>
          <w:tcPr>
            <w:tcW w:w="2154" w:type="pct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95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SM0</w:t>
            </w:r>
          </w:p>
        </w:tc>
        <w:tc>
          <w:tcPr>
            <w:tcW w:w="95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SM1</w:t>
            </w:r>
          </w:p>
        </w:tc>
        <w:tc>
          <w:tcPr>
            <w:tcW w:w="945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SM2</w:t>
            </w:r>
          </w:p>
        </w:tc>
      </w:tr>
      <w:tr w:rsidR="00BB21FB" w:rsidRPr="007C56BE" w:rsidTr="001C29F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Sex</w:t>
            </w:r>
          </w:p>
        </w:tc>
      </w:tr>
      <w:tr w:rsidR="00BB21FB" w:rsidRPr="007C56BE" w:rsidTr="001C29F1">
        <w:trPr>
          <w:jc w:val="center"/>
        </w:trPr>
        <w:tc>
          <w:tcPr>
            <w:tcW w:w="2148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95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63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62</w:t>
            </w:r>
          </w:p>
        </w:tc>
        <w:tc>
          <w:tcPr>
            <w:tcW w:w="945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  <w:tr w:rsidR="00BB21FB" w:rsidRPr="007C56BE" w:rsidTr="001C29F1">
        <w:trPr>
          <w:jc w:val="center"/>
        </w:trPr>
        <w:tc>
          <w:tcPr>
            <w:tcW w:w="2148" w:type="pct"/>
            <w:tcBorders>
              <w:top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95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945" w:type="pct"/>
            <w:tcBorders>
              <w:top w:val="nil"/>
              <w:lef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</w:tr>
      <w:tr w:rsidR="00BB21FB" w:rsidRPr="007C56BE" w:rsidTr="001C29F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Age (years)</w:t>
            </w:r>
          </w:p>
        </w:tc>
      </w:tr>
      <w:tr w:rsidR="00BB21FB" w:rsidRPr="007C56BE" w:rsidTr="001C29F1">
        <w:trPr>
          <w:jc w:val="center"/>
        </w:trPr>
        <w:tc>
          <w:tcPr>
            <w:tcW w:w="2148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5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64.3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62.9</w:t>
            </w:r>
          </w:p>
        </w:tc>
        <w:tc>
          <w:tcPr>
            <w:tcW w:w="945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63.6</w:t>
            </w:r>
          </w:p>
        </w:tc>
      </w:tr>
      <w:tr w:rsidR="00BB21FB" w:rsidRPr="007C56BE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11.0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10.0</w:t>
            </w:r>
          </w:p>
        </w:tc>
      </w:tr>
      <w:tr w:rsidR="00BB21FB" w:rsidRPr="007C56BE" w:rsidTr="001C29F1">
        <w:trPr>
          <w:jc w:val="center"/>
        </w:trPr>
        <w:tc>
          <w:tcPr>
            <w:tcW w:w="2148" w:type="pct"/>
            <w:tcBorders>
              <w:top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Min</w:t>
            </w:r>
          </w:p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Max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30.0</w:t>
            </w:r>
          </w:p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87.0</w:t>
            </w:r>
          </w:p>
        </w:tc>
        <w:tc>
          <w:tcPr>
            <w:tcW w:w="95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31.0</w:t>
            </w:r>
          </w:p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90.0</w:t>
            </w:r>
          </w:p>
        </w:tc>
        <w:tc>
          <w:tcPr>
            <w:tcW w:w="945" w:type="pct"/>
            <w:tcBorders>
              <w:top w:val="nil"/>
              <w:lef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34.0</w:t>
            </w:r>
          </w:p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</w:rPr>
              <w:t>87.0</w:t>
            </w:r>
          </w:p>
        </w:tc>
      </w:tr>
      <w:tr w:rsidR="00BB21FB" w:rsidRPr="007C56BE" w:rsidTr="001C29F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Head/neck</w:t>
            </w:r>
          </w:p>
        </w:tc>
        <w:tc>
          <w:tcPr>
            <w:tcW w:w="95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  <w:tc>
          <w:tcPr>
            <w:tcW w:w="945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Lung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Colorectal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Female genitals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Upper GI tract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Skin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Kidney/urinary tract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Brain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Breast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Other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More than one primary tumor</w:t>
            </w:r>
          </w:p>
        </w:tc>
        <w:tc>
          <w:tcPr>
            <w:tcW w:w="95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5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45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BB21FB" w:rsidRPr="00F3543B" w:rsidTr="001C29F1">
        <w:trPr>
          <w:jc w:val="center"/>
        </w:trPr>
        <w:tc>
          <w:tcPr>
            <w:tcW w:w="2148" w:type="pct"/>
            <w:tcBorders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At least one secondary site</w:t>
            </w:r>
          </w:p>
        </w:tc>
        <w:tc>
          <w:tcPr>
            <w:tcW w:w="957" w:type="pct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950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945" w:type="pct"/>
            <w:tcBorders>
              <w:left w:val="nil"/>
            </w:tcBorders>
            <w:shd w:val="clear" w:color="auto" w:fill="FFFFFF" w:themeFill="background1"/>
          </w:tcPr>
          <w:p w:rsidR="00BB21FB" w:rsidRPr="00AD3F71" w:rsidRDefault="00BB21FB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76</w:t>
            </w:r>
          </w:p>
        </w:tc>
      </w:tr>
    </w:tbl>
    <w:p w:rsidR="00BB21FB" w:rsidRPr="00AD3F71" w:rsidRDefault="00BB21FB" w:rsidP="00BB21FB">
      <w:pPr>
        <w:spacing w:after="0" w:line="240" w:lineRule="auto"/>
        <w:ind w:left="1890"/>
        <w:rPr>
          <w:color w:val="000000" w:themeColor="text1"/>
          <w:sz w:val="16"/>
          <w:szCs w:val="16"/>
          <w:lang w:val="en-US"/>
        </w:rPr>
      </w:pPr>
      <w:r w:rsidRPr="00AD3F71">
        <w:rPr>
          <w:b/>
          <w:bCs/>
          <w:color w:val="000000" w:themeColor="text1"/>
          <w:sz w:val="16"/>
          <w:szCs w:val="16"/>
          <w:lang w:val="en-US"/>
        </w:rPr>
        <w:t>SM</w:t>
      </w:r>
      <w:r>
        <w:rPr>
          <w:b/>
          <w:bCs/>
          <w:color w:val="000000" w:themeColor="text1"/>
          <w:sz w:val="16"/>
          <w:szCs w:val="16"/>
          <w:lang w:val="en-US"/>
        </w:rPr>
        <w:t>0</w:t>
      </w:r>
      <w:r w:rsidRPr="00AD3F71">
        <w:rPr>
          <w:b/>
          <w:bCs/>
          <w:color w:val="000000" w:themeColor="text1"/>
          <w:sz w:val="16"/>
          <w:szCs w:val="16"/>
          <w:lang w:val="en-US"/>
        </w:rPr>
        <w:t>:</w:t>
      </w:r>
      <w:r w:rsidRPr="00AD3F71">
        <w:rPr>
          <w:color w:val="000000" w:themeColor="text1"/>
          <w:sz w:val="16"/>
          <w:szCs w:val="16"/>
          <w:lang w:val="en-US"/>
        </w:rPr>
        <w:t xml:space="preserve"> Without symptom monitoring</w:t>
      </w:r>
      <w:r>
        <w:rPr>
          <w:color w:val="000000" w:themeColor="text1"/>
          <w:sz w:val="16"/>
          <w:szCs w:val="16"/>
          <w:lang w:val="en-US"/>
        </w:rPr>
        <w:t>;</w:t>
      </w:r>
      <w:r w:rsidRPr="00AD3F71">
        <w:rPr>
          <w:color w:val="000000" w:themeColor="text1"/>
          <w:sz w:val="16"/>
          <w:szCs w:val="16"/>
          <w:lang w:val="en-US"/>
        </w:rPr>
        <w:t xml:space="preserve"> </w:t>
      </w:r>
      <w:r w:rsidRPr="00AD3F71">
        <w:rPr>
          <w:b/>
          <w:bCs/>
          <w:color w:val="000000" w:themeColor="text1"/>
          <w:sz w:val="16"/>
          <w:szCs w:val="16"/>
          <w:lang w:val="en-US"/>
        </w:rPr>
        <w:t>SM</w:t>
      </w:r>
      <w:r>
        <w:rPr>
          <w:b/>
          <w:bCs/>
          <w:color w:val="000000" w:themeColor="text1"/>
          <w:sz w:val="16"/>
          <w:szCs w:val="16"/>
          <w:lang w:val="en-US"/>
        </w:rPr>
        <w:t>1</w:t>
      </w:r>
      <w:r w:rsidRPr="00AD3F71">
        <w:rPr>
          <w:b/>
          <w:bCs/>
          <w:color w:val="000000" w:themeColor="text1"/>
          <w:sz w:val="16"/>
          <w:szCs w:val="16"/>
          <w:lang w:val="en-US"/>
        </w:rPr>
        <w:t>:</w:t>
      </w:r>
      <w:r w:rsidRPr="00AD3F71">
        <w:rPr>
          <w:color w:val="000000" w:themeColor="text1"/>
          <w:sz w:val="16"/>
          <w:szCs w:val="16"/>
          <w:lang w:val="en-US"/>
        </w:rPr>
        <w:t xml:space="preserve"> With symptom monitoring, without integration of results into clinical records</w:t>
      </w:r>
      <w:r>
        <w:rPr>
          <w:color w:val="000000" w:themeColor="text1"/>
          <w:sz w:val="16"/>
          <w:szCs w:val="16"/>
          <w:lang w:val="en-US"/>
        </w:rPr>
        <w:t>;</w:t>
      </w:r>
      <w:r w:rsidRPr="00AD3F71">
        <w:rPr>
          <w:color w:val="000000" w:themeColor="text1"/>
          <w:sz w:val="16"/>
          <w:szCs w:val="16"/>
          <w:lang w:val="en-US"/>
        </w:rPr>
        <w:t xml:space="preserve"> </w:t>
      </w:r>
    </w:p>
    <w:p w:rsidR="00BB21FB" w:rsidRPr="00AD3F71" w:rsidRDefault="00BB21FB" w:rsidP="00BB21FB">
      <w:pPr>
        <w:spacing w:after="0" w:line="240" w:lineRule="auto"/>
        <w:ind w:left="1890"/>
        <w:rPr>
          <w:color w:val="000000" w:themeColor="text1"/>
          <w:sz w:val="16"/>
          <w:szCs w:val="16"/>
          <w:lang w:val="en-US"/>
        </w:rPr>
      </w:pPr>
      <w:r w:rsidRPr="00AD3F71">
        <w:rPr>
          <w:b/>
          <w:bCs/>
          <w:color w:val="000000" w:themeColor="text1"/>
          <w:sz w:val="16"/>
          <w:szCs w:val="16"/>
          <w:lang w:val="en-US"/>
        </w:rPr>
        <w:t>SM</w:t>
      </w:r>
      <w:r>
        <w:rPr>
          <w:b/>
          <w:bCs/>
          <w:color w:val="000000" w:themeColor="text1"/>
          <w:sz w:val="16"/>
          <w:szCs w:val="16"/>
          <w:lang w:val="en-US"/>
        </w:rPr>
        <w:t>2</w:t>
      </w:r>
      <w:r w:rsidRPr="00AD3F71">
        <w:rPr>
          <w:color w:val="000000" w:themeColor="text1"/>
          <w:sz w:val="16"/>
          <w:szCs w:val="16"/>
          <w:lang w:val="en-US"/>
        </w:rPr>
        <w:t>: Symptom monitoring with integration of results into clinical records.</w:t>
      </w:r>
    </w:p>
    <w:p w:rsidR="00BB21FB" w:rsidRDefault="00BB21FB" w:rsidP="00BB21FB">
      <w:pPr>
        <w:rPr>
          <w:b/>
          <w:sz w:val="24"/>
          <w:szCs w:val="24"/>
          <w:lang w:val="en-US"/>
        </w:rPr>
      </w:pPr>
    </w:p>
    <w:p w:rsidR="003710C0" w:rsidRDefault="003710C0"/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FB"/>
    <w:rsid w:val="000A787E"/>
    <w:rsid w:val="00192D06"/>
    <w:rsid w:val="00216AAF"/>
    <w:rsid w:val="0022641B"/>
    <w:rsid w:val="003710C0"/>
    <w:rsid w:val="003B79F9"/>
    <w:rsid w:val="00422A1C"/>
    <w:rsid w:val="004A12A6"/>
    <w:rsid w:val="004D4B7B"/>
    <w:rsid w:val="004E0F79"/>
    <w:rsid w:val="0054019F"/>
    <w:rsid w:val="005C1BFD"/>
    <w:rsid w:val="005C4C0E"/>
    <w:rsid w:val="005E5CD6"/>
    <w:rsid w:val="00710826"/>
    <w:rsid w:val="00783FEF"/>
    <w:rsid w:val="007C4541"/>
    <w:rsid w:val="007F05DC"/>
    <w:rsid w:val="00883649"/>
    <w:rsid w:val="0090438D"/>
    <w:rsid w:val="0095033C"/>
    <w:rsid w:val="009649E1"/>
    <w:rsid w:val="00967FD1"/>
    <w:rsid w:val="00A603AC"/>
    <w:rsid w:val="00A609D9"/>
    <w:rsid w:val="00AC68C1"/>
    <w:rsid w:val="00AE1331"/>
    <w:rsid w:val="00AF7F48"/>
    <w:rsid w:val="00BB21FB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0919"/>
  <w15:chartTrackingRefBased/>
  <w15:docId w15:val="{7B2260B9-61BC-4DE5-A660-E85B3F59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B21FB"/>
    <w:pPr>
      <w:spacing w:after="200" w:line="276" w:lineRule="auto"/>
      <w:ind w:left="720"/>
      <w:contextualSpacing/>
    </w:pPr>
    <w:rPr>
      <w:lang w:val="de-DE"/>
    </w:rPr>
  </w:style>
  <w:style w:type="table" w:styleId="Tabellenraster">
    <w:name w:val="Table Grid"/>
    <w:basedOn w:val="NormaleTabelle"/>
    <w:uiPriority w:val="59"/>
    <w:rsid w:val="00BB21FB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2</cp:revision>
  <dcterms:created xsi:type="dcterms:W3CDTF">2022-07-04T08:49:00Z</dcterms:created>
  <dcterms:modified xsi:type="dcterms:W3CDTF">2022-07-04T08:49:00Z</dcterms:modified>
</cp:coreProperties>
</file>