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5535C" w14:textId="278064D5" w:rsidR="00EB1D98" w:rsidRPr="005A07CE" w:rsidRDefault="005A07CE" w:rsidP="00EB1D98">
      <w:pPr>
        <w:pStyle w:val="Caption"/>
        <w:rPr>
          <w:b/>
          <w:bCs/>
          <w:sz w:val="24"/>
          <w:szCs w:val="24"/>
        </w:rPr>
      </w:pPr>
      <w:bookmarkStart w:id="0" w:name="_Ref65510814"/>
      <w:r w:rsidRPr="005A07CE">
        <w:rPr>
          <w:sz w:val="24"/>
          <w:szCs w:val="24"/>
        </w:rPr>
        <w:t xml:space="preserve">Appendix </w:t>
      </w:r>
      <w:bookmarkEnd w:id="0"/>
      <w:r w:rsidRPr="005A07CE">
        <w:rPr>
          <w:sz w:val="24"/>
          <w:szCs w:val="24"/>
        </w:rPr>
        <w:t>3 - Differences in EQ-VAS scores between the general population and Roma respondents from Propensity Score Matching Models (n=1,602)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015"/>
        <w:gridCol w:w="2020"/>
        <w:gridCol w:w="2461"/>
        <w:gridCol w:w="2520"/>
      </w:tblGrid>
      <w:tr w:rsidR="00EB1D98" w14:paraId="79FAE6F6" w14:textId="77777777" w:rsidTr="004077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</w:tcPr>
          <w:p w14:paraId="726BCFE1" w14:textId="77777777" w:rsidR="00EB1D98" w:rsidRPr="00F556A5" w:rsidRDefault="00EB1D98" w:rsidP="00407733">
            <w:pPr>
              <w:spacing w:line="259" w:lineRule="auto"/>
              <w:jc w:val="center"/>
              <w:rPr>
                <w:bCs w:val="0"/>
              </w:rPr>
            </w:pPr>
            <w:r w:rsidRPr="00F556A5">
              <w:rPr>
                <w:bCs w:val="0"/>
              </w:rPr>
              <w:t>Model</w:t>
            </w:r>
          </w:p>
        </w:tc>
        <w:tc>
          <w:tcPr>
            <w:tcW w:w="2020" w:type="dxa"/>
          </w:tcPr>
          <w:p w14:paraId="2D12D450" w14:textId="77777777" w:rsidR="00EB1D98" w:rsidRDefault="00EB1D98" w:rsidP="00407733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575E3254">
              <w:t>Roma</w:t>
            </w:r>
          </w:p>
        </w:tc>
        <w:tc>
          <w:tcPr>
            <w:tcW w:w="2461" w:type="dxa"/>
          </w:tcPr>
          <w:p w14:paraId="4667D85B" w14:textId="77777777" w:rsidR="00EB1D98" w:rsidRDefault="00EB1D98" w:rsidP="004077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575E3254">
              <w:t>Lower 95% Confidence Interval</w:t>
            </w:r>
          </w:p>
        </w:tc>
        <w:tc>
          <w:tcPr>
            <w:tcW w:w="2520" w:type="dxa"/>
          </w:tcPr>
          <w:p w14:paraId="18E3E5FD" w14:textId="77777777" w:rsidR="00EB1D98" w:rsidRDefault="00EB1D98" w:rsidP="004077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575E3254">
              <w:t>Upper 95% Confidence Interval</w:t>
            </w:r>
          </w:p>
        </w:tc>
      </w:tr>
      <w:tr w:rsidR="00EB1D98" w14:paraId="2E0BD41E" w14:textId="77777777" w:rsidTr="00040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vAlign w:val="center"/>
          </w:tcPr>
          <w:p w14:paraId="297B5338" w14:textId="318C7381" w:rsidR="00EB1D98" w:rsidRPr="00F556A5" w:rsidRDefault="00EB1D98" w:rsidP="000409AB">
            <w:pPr>
              <w:spacing w:line="259" w:lineRule="auto"/>
              <w:jc w:val="center"/>
              <w:rPr>
                <w:b w:val="0"/>
                <w:bCs w:val="0"/>
                <w:vertAlign w:val="superscript"/>
              </w:rPr>
            </w:pPr>
            <w:r w:rsidRPr="575E3254">
              <w:t>ATET</w:t>
            </w:r>
          </w:p>
        </w:tc>
        <w:tc>
          <w:tcPr>
            <w:tcW w:w="2020" w:type="dxa"/>
            <w:vAlign w:val="center"/>
          </w:tcPr>
          <w:p w14:paraId="7AD61B50" w14:textId="77777777" w:rsidR="00EB1D98" w:rsidRDefault="00EB1D98" w:rsidP="000409AB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-6.4</w:t>
            </w:r>
            <w:r w:rsidR="00733992">
              <w:t>4</w:t>
            </w:r>
            <w:r w:rsidR="00475555">
              <w:t>***</w:t>
            </w:r>
          </w:p>
          <w:p w14:paraId="7B345BE3" w14:textId="7C14E457" w:rsidR="00B07432" w:rsidRDefault="00B07432" w:rsidP="000409AB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</w:t>
            </w:r>
            <w:r w:rsidR="000409AB">
              <w:t>1.180)</w:t>
            </w:r>
          </w:p>
        </w:tc>
        <w:tc>
          <w:tcPr>
            <w:tcW w:w="2461" w:type="dxa"/>
            <w:vAlign w:val="center"/>
          </w:tcPr>
          <w:p w14:paraId="22B61DC9" w14:textId="43A850A6" w:rsidR="00EB1D98" w:rsidRDefault="00EB1D98" w:rsidP="000409AB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-9.9</w:t>
            </w:r>
            <w:r w:rsidR="00733992">
              <w:t>9</w:t>
            </w:r>
          </w:p>
        </w:tc>
        <w:tc>
          <w:tcPr>
            <w:tcW w:w="2520" w:type="dxa"/>
            <w:vAlign w:val="center"/>
          </w:tcPr>
          <w:p w14:paraId="3FA1677C" w14:textId="6772327D" w:rsidR="00EB1D98" w:rsidRDefault="00EB1D98" w:rsidP="000409AB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-2.8</w:t>
            </w:r>
            <w:r w:rsidR="00733992">
              <w:t>9</w:t>
            </w:r>
          </w:p>
        </w:tc>
      </w:tr>
      <w:tr w:rsidR="00733992" w14:paraId="14E330A3" w14:textId="77777777" w:rsidTr="00876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4"/>
          </w:tcPr>
          <w:p w14:paraId="3CFA7486" w14:textId="77777777" w:rsidR="00894546" w:rsidRDefault="002C4D83" w:rsidP="00433411">
            <w:pPr>
              <w:spacing w:line="240" w:lineRule="auto"/>
              <w:rPr>
                <w:sz w:val="20"/>
                <w:szCs w:val="20"/>
              </w:rPr>
            </w:pPr>
            <w:r w:rsidRPr="001D271E">
              <w:rPr>
                <w:b w:val="0"/>
                <w:bCs w:val="0"/>
                <w:sz w:val="20"/>
                <w:szCs w:val="20"/>
              </w:rPr>
              <w:t xml:space="preserve">Notes: </w:t>
            </w:r>
            <w:r>
              <w:rPr>
                <w:b w:val="0"/>
                <w:bCs w:val="0"/>
                <w:sz w:val="20"/>
                <w:szCs w:val="20"/>
              </w:rPr>
              <w:t>Average treatment effect on the treated</w:t>
            </w:r>
            <w:r w:rsidR="00894546">
              <w:rPr>
                <w:b w:val="0"/>
                <w:bCs w:val="0"/>
                <w:sz w:val="20"/>
                <w:szCs w:val="20"/>
              </w:rPr>
              <w:t xml:space="preserve"> (ATET)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475555">
              <w:rPr>
                <w:b w:val="0"/>
                <w:bCs w:val="0"/>
                <w:sz w:val="20"/>
                <w:szCs w:val="20"/>
              </w:rPr>
              <w:t xml:space="preserve">from </w:t>
            </w:r>
            <w:r w:rsidR="00894546">
              <w:rPr>
                <w:b w:val="0"/>
                <w:bCs w:val="0"/>
                <w:sz w:val="20"/>
                <w:szCs w:val="20"/>
              </w:rPr>
              <w:t xml:space="preserve">a </w:t>
            </w:r>
            <w:r w:rsidR="00475555">
              <w:rPr>
                <w:b w:val="0"/>
                <w:bCs w:val="0"/>
                <w:sz w:val="20"/>
                <w:szCs w:val="20"/>
              </w:rPr>
              <w:t xml:space="preserve">propensity score matching model. </w:t>
            </w:r>
          </w:p>
          <w:p w14:paraId="5AEEC407" w14:textId="4069FC22" w:rsidR="00733992" w:rsidRPr="00733992" w:rsidRDefault="002C4D83" w:rsidP="00433411">
            <w:pPr>
              <w:spacing w:line="240" w:lineRule="auto"/>
              <w:rPr>
                <w:rFonts w:cs="Times New Roman"/>
                <w:bCs w:val="0"/>
                <w:sz w:val="20"/>
                <w:szCs w:val="20"/>
              </w:rPr>
            </w:pPr>
            <w:r w:rsidRPr="001319EC">
              <w:rPr>
                <w:b w:val="0"/>
                <w:bCs w:val="0"/>
                <w:sz w:val="20"/>
                <w:szCs w:val="20"/>
              </w:rPr>
              <w:t>Robust standard errors in parentheses</w:t>
            </w:r>
            <w:r>
              <w:rPr>
                <w:b w:val="0"/>
                <w:bCs w:val="0"/>
                <w:sz w:val="20"/>
                <w:szCs w:val="20"/>
              </w:rPr>
              <w:t>. *p&lt;0.1, **p&lt;0.05, ***p&lt;0.01</w:t>
            </w:r>
          </w:p>
        </w:tc>
      </w:tr>
    </w:tbl>
    <w:p w14:paraId="0A9C3EEB" w14:textId="77777777" w:rsidR="00771E96" w:rsidRDefault="005A07CE"/>
    <w:sectPr w:rsidR="00771E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48"/>
    <w:rsid w:val="000409AB"/>
    <w:rsid w:val="00196C1C"/>
    <w:rsid w:val="001C7D3F"/>
    <w:rsid w:val="00255121"/>
    <w:rsid w:val="00260748"/>
    <w:rsid w:val="002C4D83"/>
    <w:rsid w:val="003721D8"/>
    <w:rsid w:val="00433411"/>
    <w:rsid w:val="00475555"/>
    <w:rsid w:val="00552225"/>
    <w:rsid w:val="005A07CE"/>
    <w:rsid w:val="00693D00"/>
    <w:rsid w:val="00733992"/>
    <w:rsid w:val="00894546"/>
    <w:rsid w:val="0095512D"/>
    <w:rsid w:val="00B07432"/>
    <w:rsid w:val="00BB4FF1"/>
    <w:rsid w:val="00CB1FCB"/>
    <w:rsid w:val="00E26FB9"/>
    <w:rsid w:val="00EB1D98"/>
    <w:rsid w:val="00EF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579E"/>
  <w15:chartTrackingRefBased/>
  <w15:docId w15:val="{28F39B54-F9FE-4FBE-8775-7995B99D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D98"/>
    <w:pPr>
      <w:spacing w:after="0" w:line="360" w:lineRule="auto"/>
    </w:pPr>
    <w:rPr>
      <w:rFonts w:ascii="Times New Roman" w:hAnsi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B1D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1D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1D98"/>
    <w:rPr>
      <w:rFonts w:ascii="Times New Roman" w:hAnsi="Times New Roman"/>
      <w:sz w:val="20"/>
      <w:szCs w:val="20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EB1D9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1">
    <w:name w:val="Plain Table 1"/>
    <w:basedOn w:val="TableNormal"/>
    <w:uiPriority w:val="41"/>
    <w:rsid w:val="00EB1D9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B1D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D9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Tomos Robinson</dc:creator>
  <cp:keywords/>
  <dc:description/>
  <cp:lastModifiedBy>Elena Olariu</cp:lastModifiedBy>
  <cp:revision>3</cp:revision>
  <dcterms:created xsi:type="dcterms:W3CDTF">2022-12-12T21:09:00Z</dcterms:created>
  <dcterms:modified xsi:type="dcterms:W3CDTF">2022-12-12T21:13:00Z</dcterms:modified>
</cp:coreProperties>
</file>