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60184" w14:textId="4CB5A347" w:rsidR="00D87C5D" w:rsidRPr="00A428FB" w:rsidRDefault="00D87C5D" w:rsidP="00A75E1C">
      <w:pPr>
        <w:pStyle w:val="Heading1"/>
        <w:spacing w:line="240" w:lineRule="auto"/>
      </w:pPr>
      <w:r w:rsidRPr="00A428FB">
        <w:t>Supplementary material</w:t>
      </w:r>
      <w:bookmarkStart w:id="0" w:name="_GoBack"/>
      <w:bookmarkEnd w:id="0"/>
    </w:p>
    <w:p w14:paraId="6F45A844" w14:textId="21C64823" w:rsidR="00D87C5D" w:rsidRPr="00A428FB" w:rsidRDefault="00D87C5D" w:rsidP="00A75E1C">
      <w:r w:rsidRPr="00A428FB">
        <w:rPr>
          <w:b/>
          <w:bCs/>
        </w:rPr>
        <w:t xml:space="preserve">Establishing Clinically Meaningful Within-Individual Improvement Thresholds for Eight Patient-Reported Outcome Measures in People with Relapsing-Remitting Multiple Sclerosis </w:t>
      </w:r>
    </w:p>
    <w:p w14:paraId="6414D953" w14:textId="77777777" w:rsidR="00D87C5D" w:rsidRPr="00A428FB" w:rsidRDefault="00D87C5D" w:rsidP="00D87C5D">
      <w:pPr>
        <w:pStyle w:val="Heading3"/>
        <w:rPr>
          <w:rFonts w:eastAsia="Times New Roman" w:cs="Times New Roman"/>
          <w:sz w:val="18"/>
          <w:szCs w:val="20"/>
        </w:rPr>
      </w:pPr>
      <w:r w:rsidRPr="00A428FB">
        <w:lastRenderedPageBreak/>
        <w:t>Figure S1: Empirical cumulative distribution functions (</w:t>
      </w:r>
      <w:proofErr w:type="spellStart"/>
      <w:r w:rsidRPr="00A428FB">
        <w:t>eCDFs</w:t>
      </w:r>
      <w:proofErr w:type="spellEnd"/>
      <w:r w:rsidRPr="00A428FB">
        <w:t xml:space="preserve">) for change in PRO scores where anchor variables were available. </w:t>
      </w:r>
      <w:r w:rsidRPr="00A428FB">
        <w:rPr>
          <w:rFonts w:eastAsia="Times New Roman" w:cs="Times New Roman"/>
          <w:sz w:val="18"/>
          <w:szCs w:val="20"/>
        </w:rPr>
        <w:t>(A) MSIS-29 v2 physical impact; (B) MSIS-29 v2 psychological impact (C) FSMC Cognitive Score;</w:t>
      </w:r>
      <w:r w:rsidRPr="00A428FB">
        <w:rPr>
          <w:noProof/>
        </w:rPr>
        <w:t xml:space="preserve"> </w:t>
      </w:r>
      <w:r w:rsidRPr="00A428FB">
        <w:rPr>
          <w:rFonts w:eastAsia="Times New Roman" w:cs="Times New Roman"/>
          <w:sz w:val="18"/>
          <w:szCs w:val="20"/>
        </w:rPr>
        <w:t>(D) FSMC Motor Score (E) FSMC Total Score; (F) MSPS Total Score (G) MSNQ</w:t>
      </w:r>
    </w:p>
    <w:p w14:paraId="0EE24416" w14:textId="77777777" w:rsidR="00D87C5D" w:rsidRPr="00A428FB" w:rsidRDefault="00D87C5D" w:rsidP="00D87C5D">
      <w:pPr>
        <w:spacing w:before="0" w:after="160" w:line="480" w:lineRule="auto"/>
        <w:rPr>
          <w:rFonts w:eastAsia="Times New Roman" w:cs="Times New Roman"/>
          <w:color w:val="000000" w:themeColor="text1"/>
          <w:sz w:val="18"/>
          <w:szCs w:val="20"/>
        </w:rPr>
      </w:pPr>
      <w:r w:rsidRPr="00A428FB">
        <w:rPr>
          <w:rFonts w:eastAsia="Times New Roman" w:cs="Times New Roman"/>
          <w:noProof/>
          <w:color w:val="000000" w:themeColor="text1"/>
          <w:sz w:val="18"/>
          <w:szCs w:val="20"/>
          <w:lang w:val="en-IN" w:eastAsia="en-IN"/>
        </w:rPr>
        <w:drawing>
          <wp:inline distT="0" distB="0" distL="0" distR="0" wp14:anchorId="658AC767" wp14:editId="0DD5E59E">
            <wp:extent cx="4893828" cy="6477000"/>
            <wp:effectExtent l="0" t="0" r="2540" b="0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004" cy="653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ABEEF" w14:textId="77777777" w:rsidR="00D87C5D" w:rsidRPr="00A428FB" w:rsidRDefault="00D87C5D" w:rsidP="00D87C5D">
      <w:pPr>
        <w:spacing w:before="0" w:after="160" w:line="480" w:lineRule="auto"/>
        <w:rPr>
          <w:rFonts w:eastAsia="Times New Roman" w:cs="Times New Roman"/>
          <w:color w:val="000000" w:themeColor="text1"/>
          <w:sz w:val="14"/>
          <w:szCs w:val="16"/>
        </w:rPr>
      </w:pPr>
      <w:r w:rsidRPr="00A428FB">
        <w:rPr>
          <w:sz w:val="16"/>
          <w:szCs w:val="16"/>
        </w:rPr>
        <w:t>FSMC, Fatigue Scale for Motor and Cognitive Functions; MSIS-29 v2, Multiple Sclerosis Impact Scale 29 items version 2; MSNQ, Multiple Sclerosis Neuropsychological Screening Questionnaire;</w:t>
      </w:r>
      <w:r w:rsidRPr="00A428FB" w:rsidDel="004F5B9F">
        <w:rPr>
          <w:sz w:val="16"/>
          <w:szCs w:val="16"/>
        </w:rPr>
        <w:t xml:space="preserve"> </w:t>
      </w:r>
      <w:r w:rsidRPr="00A428FB">
        <w:rPr>
          <w:sz w:val="16"/>
          <w:szCs w:val="16"/>
        </w:rPr>
        <w:t xml:space="preserve">MSPS, Multiple Sclerosis Performance Scale; PDDS, Patient-Determined Disease Steps; PRO, patient-reported outcome </w:t>
      </w:r>
    </w:p>
    <w:p w14:paraId="495BA07A" w14:textId="43C696C6" w:rsidR="00D87C5D" w:rsidRPr="00A428FB" w:rsidRDefault="00D87C5D" w:rsidP="00D87C5D">
      <w:pPr>
        <w:pStyle w:val="Heading3"/>
      </w:pPr>
      <w:r w:rsidRPr="00A428FB">
        <w:br w:type="page"/>
      </w:r>
      <w:bookmarkStart w:id="1" w:name="_Ref93484261"/>
      <w:r w:rsidRPr="00A428FB">
        <w:lastRenderedPageBreak/>
        <w:t xml:space="preserve">Figure </w:t>
      </w:r>
      <w:bookmarkEnd w:id="1"/>
      <w:r w:rsidRPr="00A428FB">
        <w:t>S2. Responders for (A) multi-item and (B) single-item PROs using recommended meaningful within-individual improvement thresholds</w:t>
      </w:r>
    </w:p>
    <w:p w14:paraId="5B28575D" w14:textId="77777777" w:rsidR="00D87C5D" w:rsidRPr="00A428FB" w:rsidRDefault="00D87C5D" w:rsidP="00D87C5D">
      <w:pPr>
        <w:spacing w:line="480" w:lineRule="auto"/>
      </w:pPr>
      <w:r w:rsidRPr="00A428FB">
        <w:rPr>
          <w:noProof/>
          <w:lang w:val="en-IN" w:eastAsia="en-IN"/>
        </w:rPr>
        <w:drawing>
          <wp:inline distT="0" distB="0" distL="0" distR="0" wp14:anchorId="4FCF513E" wp14:editId="3D331306">
            <wp:extent cx="4551218" cy="57022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250" cy="572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6D320" w14:textId="7B05DEA3" w:rsidR="00D87C5D" w:rsidRPr="00A428FB" w:rsidRDefault="00D87C5D" w:rsidP="00D87C5D">
      <w:pPr>
        <w:spacing w:line="480" w:lineRule="auto"/>
      </w:pPr>
      <w:r w:rsidRPr="00A428FB">
        <w:rPr>
          <w:rFonts w:eastAsia="Times New Roman" w:cs="Times New Roman"/>
          <w:color w:val="000000" w:themeColor="text1"/>
          <w:sz w:val="18"/>
          <w:szCs w:val="20"/>
        </w:rPr>
        <w:t>The percentage of responders was calculated at Month 10 for TSQM v1.4 scores, at Month 11 for FSMC and HRPQ-MS v2 scores, and at Month 12 for all other PRO scores, for the recommended PRO responder definition. FSMC, Fatigue Scale for Motor and Cognitive functions; HADS, Hospital Anxiety and Depression Scale; HRPQ, Health-Related Productivity Questionnaire in Multiple Sclerosis version 2; LW, lost work; MSIS-29 v2, Multiple Sclerosis Impact Scale 29 items version 2; MSNQ, Multiple Sclerosis Neuropsychological Screening Questionnaire; MSPS, Multiple Sclerosis Performance Scale; PDDS, Patient-Determined Disease Steps; PRO, patient-reported outcome; TSQM v1.4, Treatment Satisfaction Questionnaire with Medication version 1.4.</w:t>
      </w:r>
      <w:r w:rsidRPr="00A428FB">
        <w:br w:type="page"/>
      </w:r>
    </w:p>
    <w:p w14:paraId="2ACE37C9" w14:textId="77777777" w:rsidR="00D87C5D" w:rsidRPr="00A428FB" w:rsidRDefault="00D87C5D" w:rsidP="00D87C5D">
      <w:pPr>
        <w:pStyle w:val="Heading3"/>
        <w:spacing w:line="480" w:lineRule="auto"/>
      </w:pPr>
      <w:r w:rsidRPr="00A428FB">
        <w:lastRenderedPageBreak/>
        <w:t xml:space="preserve">Table S1. Correlation coefficients between change in anchor variables and the change in the corresponding PRO </w:t>
      </w:r>
      <w:proofErr w:type="spellStart"/>
      <w:r w:rsidRPr="00A428FB">
        <w:t>scores</w:t>
      </w:r>
      <w:r w:rsidRPr="00A428FB">
        <w:rPr>
          <w:vertAlign w:val="superscript"/>
        </w:rPr>
        <w:t>a</w:t>
      </w:r>
      <w:proofErr w:type="spellEnd"/>
      <w:r w:rsidRPr="00A428FB"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00"/>
        <w:gridCol w:w="991"/>
        <w:gridCol w:w="1653"/>
        <w:gridCol w:w="1653"/>
        <w:gridCol w:w="1653"/>
      </w:tblGrid>
      <w:tr w:rsidR="00D87C5D" w:rsidRPr="00A428FB" w14:paraId="607C6B01" w14:textId="77777777" w:rsidTr="00771C30">
        <w:trPr>
          <w:trHeight w:val="338"/>
        </w:trPr>
        <w:tc>
          <w:tcPr>
            <w:tcW w:w="18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EE699" w14:textId="77777777" w:rsidR="00D87C5D" w:rsidRPr="00A428FB" w:rsidRDefault="00D87C5D" w:rsidP="00771C30">
            <w:pPr>
              <w:spacing w:line="480" w:lineRule="auto"/>
              <w:rPr>
                <w:b/>
                <w:sz w:val="18"/>
                <w:szCs w:val="18"/>
              </w:rPr>
            </w:pPr>
            <w:r w:rsidRPr="00A428FB">
              <w:rPr>
                <w:b/>
                <w:sz w:val="18"/>
                <w:szCs w:val="18"/>
              </w:rPr>
              <w:t>Score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1477C" w14:textId="77777777" w:rsidR="00D87C5D" w:rsidRPr="00A428FB" w:rsidRDefault="00D87C5D" w:rsidP="00771C3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A428FB">
              <w:rPr>
                <w:b/>
                <w:sz w:val="18"/>
                <w:szCs w:val="18"/>
              </w:rPr>
              <w:t>N</w:t>
            </w:r>
          </w:p>
        </w:tc>
        <w:tc>
          <w:tcPr>
            <w:tcW w:w="2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039F5" w14:textId="77777777" w:rsidR="00D87C5D" w:rsidRPr="00A428FB" w:rsidRDefault="00D87C5D" w:rsidP="00771C3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A428FB">
              <w:rPr>
                <w:b/>
                <w:sz w:val="18"/>
                <w:szCs w:val="18"/>
              </w:rPr>
              <w:t>Anchor variables</w:t>
            </w:r>
          </w:p>
        </w:tc>
      </w:tr>
      <w:tr w:rsidR="00D87C5D" w:rsidRPr="00A428FB" w14:paraId="7221A6F3" w14:textId="77777777" w:rsidTr="00771C30">
        <w:trPr>
          <w:trHeight w:val="338"/>
        </w:trPr>
        <w:tc>
          <w:tcPr>
            <w:tcW w:w="18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200FF" w14:textId="77777777" w:rsidR="00D87C5D" w:rsidRPr="00A428FB" w:rsidRDefault="00D87C5D" w:rsidP="00771C30">
            <w:pPr>
              <w:spacing w:line="480" w:lineRule="auto"/>
              <w:rPr>
                <w:b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D053C" w14:textId="77777777" w:rsidR="00D87C5D" w:rsidRPr="00A428FB" w:rsidRDefault="00D87C5D" w:rsidP="00771C3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EBD64" w14:textId="77777777" w:rsidR="00D87C5D" w:rsidRPr="00A428FB" w:rsidRDefault="00D87C5D" w:rsidP="00771C3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A428FB">
              <w:rPr>
                <w:b/>
                <w:sz w:val="18"/>
                <w:szCs w:val="18"/>
              </w:rPr>
              <w:t xml:space="preserve">Change in </w:t>
            </w:r>
            <w:proofErr w:type="spellStart"/>
            <w:r w:rsidRPr="00A428FB">
              <w:rPr>
                <w:b/>
                <w:sz w:val="18"/>
                <w:szCs w:val="18"/>
              </w:rPr>
              <w:t>PDDS</w:t>
            </w:r>
            <w:r w:rsidRPr="00A428FB">
              <w:rPr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48311" w14:textId="77777777" w:rsidR="00D87C5D" w:rsidRPr="00A428FB" w:rsidRDefault="00D87C5D" w:rsidP="00771C3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A428FB">
              <w:rPr>
                <w:b/>
                <w:sz w:val="18"/>
                <w:szCs w:val="18"/>
              </w:rPr>
              <w:t xml:space="preserve">Change in MSPS Fatigue </w:t>
            </w:r>
            <w:proofErr w:type="spellStart"/>
            <w:r w:rsidRPr="00A428FB">
              <w:rPr>
                <w:b/>
                <w:sz w:val="18"/>
                <w:szCs w:val="18"/>
              </w:rPr>
              <w:t>item</w:t>
            </w:r>
            <w:r w:rsidRPr="00A428FB">
              <w:rPr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4DF92" w14:textId="77777777" w:rsidR="00D87C5D" w:rsidRPr="00A428FB" w:rsidRDefault="00D87C5D" w:rsidP="00771C30">
            <w:pPr>
              <w:spacing w:line="480" w:lineRule="auto"/>
              <w:jc w:val="center"/>
              <w:rPr>
                <w:b/>
                <w:sz w:val="18"/>
                <w:szCs w:val="18"/>
              </w:rPr>
            </w:pPr>
            <w:r w:rsidRPr="00A428FB">
              <w:rPr>
                <w:b/>
                <w:sz w:val="18"/>
                <w:szCs w:val="18"/>
              </w:rPr>
              <w:t xml:space="preserve">Change in MSPS Cognition </w:t>
            </w:r>
            <w:proofErr w:type="spellStart"/>
            <w:r w:rsidRPr="00A428FB">
              <w:rPr>
                <w:b/>
                <w:sz w:val="18"/>
                <w:szCs w:val="18"/>
              </w:rPr>
              <w:t>item</w:t>
            </w:r>
            <w:r w:rsidRPr="00A428FB">
              <w:rPr>
                <w:b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D87C5D" w:rsidRPr="00A428FB" w14:paraId="0E7CB3F5" w14:textId="77777777" w:rsidTr="00771C30">
        <w:trPr>
          <w:trHeight w:val="338"/>
        </w:trPr>
        <w:tc>
          <w:tcPr>
            <w:tcW w:w="18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00E99FD" w14:textId="77777777" w:rsidR="00D87C5D" w:rsidRPr="00A428FB" w:rsidRDefault="00D87C5D" w:rsidP="00771C30">
            <w:pPr>
              <w:spacing w:line="480" w:lineRule="auto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Change in MSIS-29 v2 physical impact score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62CFE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269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8DAF4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0.27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46B7A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C00EF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</w:tr>
      <w:tr w:rsidR="00D87C5D" w:rsidRPr="00A428FB" w14:paraId="696F28FB" w14:textId="77777777" w:rsidTr="00771C30">
        <w:trPr>
          <w:trHeight w:val="338"/>
        </w:trPr>
        <w:tc>
          <w:tcPr>
            <w:tcW w:w="18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1107D77" w14:textId="77777777" w:rsidR="00D87C5D" w:rsidRPr="00A428FB" w:rsidRDefault="00D87C5D" w:rsidP="00771C30">
            <w:pPr>
              <w:spacing w:line="480" w:lineRule="auto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Change in MSIS-29 v2 psychological impact score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A38AA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269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CA3F5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0.18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AAB71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00C28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</w:tr>
      <w:tr w:rsidR="00D87C5D" w:rsidRPr="00A428FB" w14:paraId="27481DEB" w14:textId="77777777" w:rsidTr="00771C30">
        <w:trPr>
          <w:trHeight w:val="338"/>
        </w:trPr>
        <w:tc>
          <w:tcPr>
            <w:tcW w:w="18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88405D7" w14:textId="77777777" w:rsidR="00D87C5D" w:rsidRPr="00A428FB" w:rsidRDefault="00D87C5D" w:rsidP="00771C30">
            <w:pPr>
              <w:spacing w:line="480" w:lineRule="auto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Change in MSPS Total score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0EF16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269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0DAA2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0.31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0692C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F7B40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</w:tr>
      <w:tr w:rsidR="00D87C5D" w:rsidRPr="00A428FB" w14:paraId="2A8A1604" w14:textId="77777777" w:rsidTr="00771C30">
        <w:trPr>
          <w:trHeight w:val="338"/>
        </w:trPr>
        <w:tc>
          <w:tcPr>
            <w:tcW w:w="18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4B087C8" w14:textId="77777777" w:rsidR="00D87C5D" w:rsidRPr="00A428FB" w:rsidRDefault="00D87C5D" w:rsidP="00771C30">
            <w:pPr>
              <w:spacing w:line="480" w:lineRule="auto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Change in FSMC Cognitive score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5BB1A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282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7BE2C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75CC7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0.20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EFA03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</w:tr>
      <w:tr w:rsidR="00D87C5D" w:rsidRPr="00A428FB" w14:paraId="0F721B30" w14:textId="77777777" w:rsidTr="00771C30">
        <w:trPr>
          <w:trHeight w:val="338"/>
        </w:trPr>
        <w:tc>
          <w:tcPr>
            <w:tcW w:w="18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E7B5187" w14:textId="77777777" w:rsidR="00D87C5D" w:rsidRPr="00A428FB" w:rsidRDefault="00D87C5D" w:rsidP="00771C30">
            <w:pPr>
              <w:spacing w:line="480" w:lineRule="auto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Change in FSMC Physical score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352C1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282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A7E1F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53417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0.26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C4579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</w:tr>
      <w:tr w:rsidR="00D87C5D" w:rsidRPr="00A428FB" w14:paraId="264E68BB" w14:textId="77777777" w:rsidTr="00771C30">
        <w:trPr>
          <w:trHeight w:val="338"/>
        </w:trPr>
        <w:tc>
          <w:tcPr>
            <w:tcW w:w="18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789A707" w14:textId="77777777" w:rsidR="00D87C5D" w:rsidRPr="00A428FB" w:rsidRDefault="00D87C5D" w:rsidP="00771C30">
            <w:pPr>
              <w:spacing w:line="480" w:lineRule="auto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Change in FSMC Total score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97FEC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282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D6C68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4AC4C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0.25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2A345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</w:tr>
      <w:tr w:rsidR="00D87C5D" w:rsidRPr="00A428FB" w14:paraId="4359AF6B" w14:textId="77777777" w:rsidTr="00771C30">
        <w:trPr>
          <w:trHeight w:val="338"/>
        </w:trPr>
        <w:tc>
          <w:tcPr>
            <w:tcW w:w="18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9149F88" w14:textId="77777777" w:rsidR="00D87C5D" w:rsidRPr="00A428FB" w:rsidRDefault="00D87C5D" w:rsidP="00771C30">
            <w:pPr>
              <w:spacing w:line="480" w:lineRule="auto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Change in MSNQ Total score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8F6D5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269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1F55C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BC29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566E9" w14:textId="77777777" w:rsidR="00D87C5D" w:rsidRPr="00A428FB" w:rsidRDefault="00D87C5D" w:rsidP="00771C30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A428FB">
              <w:rPr>
                <w:sz w:val="18"/>
                <w:szCs w:val="18"/>
              </w:rPr>
              <w:t>0.25</w:t>
            </w:r>
          </w:p>
        </w:tc>
      </w:tr>
    </w:tbl>
    <w:p w14:paraId="35F23657" w14:textId="6F2AC8D5" w:rsidR="00067B80" w:rsidRDefault="00D87C5D" w:rsidP="00D87C5D">
      <w:pPr>
        <w:pStyle w:val="Text"/>
        <w:spacing w:line="480" w:lineRule="auto"/>
      </w:pPr>
      <w:proofErr w:type="spellStart"/>
      <w:r w:rsidRPr="00A428FB">
        <w:rPr>
          <w:vertAlign w:val="superscript"/>
        </w:rPr>
        <w:t>a</w:t>
      </w:r>
      <w:r w:rsidRPr="00A428FB">
        <w:t>From</w:t>
      </w:r>
      <w:proofErr w:type="spellEnd"/>
      <w:r w:rsidRPr="00A428FB">
        <w:t xml:space="preserve"> baseline to Month 11 for FSMC scores, to Month 12 for all other scores; </w:t>
      </w:r>
      <w:proofErr w:type="spellStart"/>
      <w:r w:rsidRPr="00A428FB">
        <w:rPr>
          <w:vertAlign w:val="superscript"/>
        </w:rPr>
        <w:t>b</w:t>
      </w:r>
      <w:r w:rsidRPr="00A428FB">
        <w:t>Spearman</w:t>
      </w:r>
      <w:proofErr w:type="spellEnd"/>
      <w:r w:rsidRPr="00A428FB">
        <w:t xml:space="preserve"> rank-order correlation coefficient. FSMC, Fatigue Scale for Motor and Cognitive functions; MSIS-29 v2, Multiple Sclerosis Impact Scale 29 items version 2; MSNQ, Multiple Sclerosis Neuropsychological Screening Questionnaire; MSPS, Multiple Sclerosis Performance Scale; PDDS, Patient-Determined Disease Steps; PRO, patient-reported outcome.</w:t>
      </w:r>
      <w:r>
        <w:t xml:space="preserve"> </w:t>
      </w:r>
    </w:p>
    <w:sectPr w:rsidR="00067B80" w:rsidSect="00A428FB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A748F" w14:textId="77777777" w:rsidR="000F1A08" w:rsidRDefault="000F1A08" w:rsidP="00A75E1C">
      <w:pPr>
        <w:spacing w:before="0" w:after="0" w:line="240" w:lineRule="auto"/>
      </w:pPr>
      <w:r>
        <w:separator/>
      </w:r>
    </w:p>
  </w:endnote>
  <w:endnote w:type="continuationSeparator" w:id="0">
    <w:p w14:paraId="4DD61526" w14:textId="77777777" w:rsidR="000F1A08" w:rsidRDefault="000F1A08" w:rsidP="00A75E1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0D7C9" w14:textId="77777777" w:rsidR="000F1A08" w:rsidRDefault="000F1A08" w:rsidP="00A75E1C">
      <w:pPr>
        <w:spacing w:before="0" w:after="0" w:line="240" w:lineRule="auto"/>
      </w:pPr>
      <w:r>
        <w:separator/>
      </w:r>
    </w:p>
  </w:footnote>
  <w:footnote w:type="continuationSeparator" w:id="0">
    <w:p w14:paraId="774178AA" w14:textId="77777777" w:rsidR="000F1A08" w:rsidRDefault="000F1A08" w:rsidP="00A75E1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8477D" w14:textId="0F6AC38F" w:rsidR="00A75E1C" w:rsidRDefault="00A75E1C">
    <w:pPr>
      <w:pStyle w:val="Header"/>
    </w:pPr>
    <w:r w:rsidRPr="00A911FD">
      <w:rPr>
        <w:i/>
        <w:iCs/>
        <w:sz w:val="18"/>
        <w:szCs w:val="18"/>
      </w:rPr>
      <w:t>Clinically meaningful thresholds of PROs in RRMS patients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5D"/>
    <w:rsid w:val="000227B6"/>
    <w:rsid w:val="00067B80"/>
    <w:rsid w:val="000F1A08"/>
    <w:rsid w:val="003559A2"/>
    <w:rsid w:val="00814DAA"/>
    <w:rsid w:val="008E231F"/>
    <w:rsid w:val="00A428FB"/>
    <w:rsid w:val="00A75E1C"/>
    <w:rsid w:val="00D8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A4E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C5D"/>
    <w:pPr>
      <w:spacing w:before="120" w:after="120" w:line="360" w:lineRule="auto"/>
    </w:pPr>
    <w:rPr>
      <w:rFonts w:ascii="Arial" w:hAnsi="Arial"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7C5D"/>
    <w:pPr>
      <w:keepNext/>
      <w:keepLines/>
      <w:spacing w:before="240" w:after="240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7C5D"/>
    <w:pPr>
      <w:keepNext/>
      <w:keepLines/>
      <w:spacing w:before="40" w:after="0"/>
      <w:outlineLvl w:val="2"/>
    </w:pPr>
    <w:rPr>
      <w:rFonts w:eastAsiaTheme="majorEastAsia" w:cstheme="majorBidi"/>
      <w:b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C5D"/>
    <w:rPr>
      <w:rFonts w:ascii="Arial" w:eastAsiaTheme="majorEastAsia" w:hAnsi="Arial" w:cstheme="majorBidi"/>
      <w:b/>
      <w:caps/>
      <w:color w:val="000000" w:themeColor="text1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87C5D"/>
    <w:rPr>
      <w:rFonts w:ascii="Arial" w:eastAsiaTheme="majorEastAsia" w:hAnsi="Arial" w:cstheme="majorBidi"/>
      <w:b/>
      <w:i/>
      <w:color w:val="000000" w:themeColor="text1"/>
      <w:szCs w:val="24"/>
      <w:lang w:val="en-US"/>
    </w:rPr>
  </w:style>
  <w:style w:type="paragraph" w:customStyle="1" w:styleId="Text">
    <w:name w:val="Text"/>
    <w:basedOn w:val="Normal"/>
    <w:link w:val="TextChar"/>
    <w:qFormat/>
    <w:rsid w:val="00D87C5D"/>
    <w:pPr>
      <w:suppressAutoHyphens/>
      <w:spacing w:after="240"/>
    </w:pPr>
    <w:rPr>
      <w:rFonts w:eastAsia="Times New Roman" w:cs="Times New Roman"/>
      <w:color w:val="000000" w:themeColor="text1"/>
      <w:sz w:val="18"/>
      <w:szCs w:val="20"/>
    </w:rPr>
  </w:style>
  <w:style w:type="character" w:customStyle="1" w:styleId="TextChar">
    <w:name w:val="Text Char"/>
    <w:basedOn w:val="DefaultParagraphFont"/>
    <w:link w:val="Text"/>
    <w:locked/>
    <w:rsid w:val="00D87C5D"/>
    <w:rPr>
      <w:rFonts w:ascii="Arial" w:eastAsia="Times New Roman" w:hAnsi="Arial" w:cs="Times New Roman"/>
      <w:color w:val="000000" w:themeColor="text1"/>
      <w:sz w:val="18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87C5D"/>
  </w:style>
  <w:style w:type="paragraph" w:styleId="Header">
    <w:name w:val="header"/>
    <w:basedOn w:val="Normal"/>
    <w:link w:val="HeaderChar"/>
    <w:uiPriority w:val="99"/>
    <w:unhideWhenUsed/>
    <w:rsid w:val="00A75E1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E1C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5E1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E1C"/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2023-03-03T11:01:00Z</dcterms:created>
  <dcterms:modified xsi:type="dcterms:W3CDTF">2023-05-25T04:26:00Z</dcterms:modified>
</cp:coreProperties>
</file>