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B074" w14:textId="77777777" w:rsidR="00725A8C" w:rsidRDefault="00725A8C" w:rsidP="00725A8C">
      <w:pPr>
        <w:outlineLvl w:val="0"/>
        <w:rPr>
          <w:b/>
          <w:bCs/>
        </w:rPr>
      </w:pPr>
      <w:r w:rsidRPr="00082937">
        <w:rPr>
          <w:b/>
          <w:bCs/>
        </w:rPr>
        <w:t>Supplementary Table</w:t>
      </w:r>
      <w:r>
        <w:rPr>
          <w:b/>
          <w:bCs/>
        </w:rPr>
        <w:t xml:space="preserve"> </w:t>
      </w:r>
    </w:p>
    <w:p w14:paraId="599134BF" w14:textId="77777777" w:rsidR="00725A8C" w:rsidRDefault="00725A8C" w:rsidP="00725A8C"/>
    <w:p w14:paraId="32A15EBA" w14:textId="77777777" w:rsidR="00725A8C" w:rsidRPr="00C05334" w:rsidRDefault="00725A8C" w:rsidP="00725A8C">
      <w:pPr>
        <w:pStyle w:val="TableTitle"/>
        <w:spacing w:after="0" w:line="360" w:lineRule="auto"/>
        <w:outlineLvl w:val="1"/>
        <w:rPr>
          <w:rFonts w:asciiTheme="minorHAnsi" w:hAnsiTheme="minorHAnsi" w:cstheme="minorHAnsi"/>
        </w:rPr>
      </w:pPr>
      <w:r w:rsidRPr="00C05334">
        <w:rPr>
          <w:rFonts w:asciiTheme="minorHAnsi" w:hAnsiTheme="minorHAnsi" w:cstheme="minorHAnsi"/>
        </w:rPr>
        <w:t xml:space="preserve">Table </w:t>
      </w:r>
      <w:r>
        <w:rPr>
          <w:rFonts w:asciiTheme="minorHAnsi" w:hAnsiTheme="minorHAnsi" w:cstheme="minorHAnsi"/>
        </w:rPr>
        <w:t>S</w:t>
      </w:r>
      <w:r w:rsidRPr="00C05334">
        <w:rPr>
          <w:rFonts w:asciiTheme="minorHAnsi" w:hAnsiTheme="minorHAnsi" w:cstheme="minorHAnsi"/>
        </w:rPr>
        <w:t>1. Demographics and Baseline Disease Characteristics</w:t>
      </w:r>
      <w:r>
        <w:rPr>
          <w:rFonts w:asciiTheme="minorHAnsi" w:hAnsiTheme="minorHAnsi" w:cstheme="minorHAnsi"/>
        </w:rPr>
        <w:t xml:space="preserve"> (Excluded Patients)</w:t>
      </w:r>
    </w:p>
    <w:tbl>
      <w:tblPr>
        <w:tblStyle w:val="TableGrid"/>
        <w:tblW w:w="94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977"/>
        <w:gridCol w:w="2551"/>
      </w:tblGrid>
      <w:tr w:rsidR="00725A8C" w:rsidRPr="00C05334" w14:paraId="01619635" w14:textId="77777777" w:rsidTr="00A53CF3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BC927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b/>
                <w:bCs/>
                <w:sz w:val="22"/>
                <w:szCs w:val="22"/>
                <w:lang w:val="en-US"/>
              </w:rPr>
              <w:t>Characteristic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73B" w14:textId="77777777" w:rsidR="00725A8C" w:rsidRPr="00C05334" w:rsidRDefault="00725A8C" w:rsidP="00A53CF3">
            <w:pPr>
              <w:pStyle w:val="TableColumnHead"/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05334">
              <w:rPr>
                <w:rFonts w:asciiTheme="minorHAnsi" w:hAnsiTheme="minorHAnsi" w:cstheme="minorHAnsi"/>
                <w:sz w:val="22"/>
              </w:rPr>
              <w:t xml:space="preserve">Excluded </w:t>
            </w: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C05334">
              <w:rPr>
                <w:rFonts w:asciiTheme="minorHAnsi" w:hAnsiTheme="minorHAnsi" w:cstheme="minorHAnsi"/>
                <w:sz w:val="22"/>
              </w:rPr>
              <w:t xml:space="preserve">atients with </w:t>
            </w:r>
            <w:r>
              <w:rPr>
                <w:rFonts w:asciiTheme="minorHAnsi" w:hAnsiTheme="minorHAnsi" w:cstheme="minorHAnsi"/>
                <w:sz w:val="22"/>
              </w:rPr>
              <w:t>E</w:t>
            </w:r>
            <w:r w:rsidRPr="00C05334">
              <w:rPr>
                <w:rFonts w:asciiTheme="minorHAnsi" w:hAnsiTheme="minorHAnsi" w:cstheme="minorHAnsi"/>
                <w:sz w:val="22"/>
              </w:rPr>
              <w:t xml:space="preserve">culizumab </w:t>
            </w:r>
            <w:r>
              <w:rPr>
                <w:rFonts w:asciiTheme="minorHAnsi" w:hAnsiTheme="minorHAnsi" w:cstheme="minorHAnsi"/>
                <w:sz w:val="22"/>
              </w:rPr>
              <w:t>T</w:t>
            </w:r>
            <w:r w:rsidRPr="00C05334">
              <w:rPr>
                <w:rFonts w:asciiTheme="minorHAnsi" w:hAnsiTheme="minorHAnsi" w:cstheme="minorHAnsi"/>
                <w:sz w:val="22"/>
              </w:rPr>
              <w:t xml:space="preserve">reatment </w:t>
            </w:r>
            <w:r>
              <w:rPr>
                <w:rFonts w:asciiTheme="minorHAnsi" w:hAnsiTheme="minorHAnsi" w:cstheme="minorHAnsi"/>
                <w:sz w:val="22"/>
              </w:rPr>
              <w:t>S</w:t>
            </w:r>
            <w:r w:rsidRPr="00C05334">
              <w:rPr>
                <w:rFonts w:asciiTheme="minorHAnsi" w:hAnsiTheme="minorHAnsi" w:cstheme="minorHAnsi"/>
                <w:sz w:val="22"/>
              </w:rPr>
              <w:t>tatus</w:t>
            </w:r>
          </w:p>
          <w:p w14:paraId="34EDA1DD" w14:textId="77777777" w:rsidR="00725A8C" w:rsidRPr="00C05334" w:rsidRDefault="00725A8C" w:rsidP="00A53CF3">
            <w:pPr>
              <w:pStyle w:val="TableColumnHead"/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05334">
              <w:rPr>
                <w:rFonts w:asciiTheme="minorHAnsi" w:hAnsiTheme="minorHAnsi" w:cstheme="minorHAnsi"/>
                <w:sz w:val="22"/>
              </w:rPr>
              <w:t>(N=159</w:t>
            </w:r>
            <w:r>
              <w:rPr>
                <w:rFonts w:asciiTheme="minorHAnsi" w:hAnsiTheme="minorHAnsi" w:cstheme="minorHAnsi"/>
                <w:sz w:val="22"/>
              </w:rPr>
              <w:t>3</w:t>
            </w:r>
            <w:r w:rsidRPr="00C05334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7744D" w14:textId="77777777" w:rsidR="00725A8C" w:rsidRPr="00C05334" w:rsidRDefault="00725A8C" w:rsidP="00A53CF3">
            <w:pPr>
              <w:pStyle w:val="TableColumnHead"/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All </w:t>
            </w:r>
            <w:r w:rsidRPr="00C05334">
              <w:rPr>
                <w:rFonts w:asciiTheme="minorHAnsi" w:hAnsiTheme="minorHAnsi" w:cstheme="minorHAnsi"/>
                <w:sz w:val="22"/>
              </w:rPr>
              <w:t xml:space="preserve">Excluded </w:t>
            </w: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C05334">
              <w:rPr>
                <w:rFonts w:asciiTheme="minorHAnsi" w:hAnsiTheme="minorHAnsi" w:cstheme="minorHAnsi"/>
                <w:sz w:val="22"/>
              </w:rPr>
              <w:t>atients</w:t>
            </w:r>
          </w:p>
          <w:p w14:paraId="6AE57FB8" w14:textId="77777777" w:rsidR="00725A8C" w:rsidRPr="00C05334" w:rsidRDefault="00725A8C" w:rsidP="00A53CF3">
            <w:pPr>
              <w:pStyle w:val="TableColumnHead"/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05334">
              <w:rPr>
                <w:rFonts w:asciiTheme="minorHAnsi" w:hAnsiTheme="minorHAnsi" w:cstheme="minorHAnsi"/>
                <w:sz w:val="22"/>
              </w:rPr>
              <w:t>(N=5126)</w:t>
            </w:r>
          </w:p>
        </w:tc>
      </w:tr>
      <w:tr w:rsidR="00725A8C" w:rsidRPr="00C05334" w14:paraId="0025133B" w14:textId="77777777" w:rsidTr="00A53CF3">
        <w:tc>
          <w:tcPr>
            <w:tcW w:w="3969" w:type="dxa"/>
            <w:tcBorders>
              <w:top w:val="single" w:sz="4" w:space="0" w:color="auto"/>
            </w:tcBorders>
          </w:tcPr>
          <w:p w14:paraId="17CC1326" w14:textId="77777777" w:rsidR="00725A8C" w:rsidRPr="00C05334" w:rsidRDefault="00725A8C" w:rsidP="00A53CF3">
            <w:pPr>
              <w:pStyle w:val="TableRowHead1"/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C05334">
              <w:rPr>
                <w:rFonts w:asciiTheme="minorHAnsi" w:hAnsiTheme="minorHAnsi" w:cstheme="minorHAnsi"/>
                <w:sz w:val="22"/>
              </w:rPr>
              <w:t>Sex,</w:t>
            </w:r>
            <w:r w:rsidRPr="00C05334">
              <w:rPr>
                <w:rFonts w:cstheme="minorHAnsi"/>
                <w:sz w:val="22"/>
                <w:vertAlign w:val="superscript"/>
              </w:rPr>
              <w:t>a</w:t>
            </w:r>
            <w:r w:rsidRPr="00C05334">
              <w:rPr>
                <w:rFonts w:asciiTheme="minorHAnsi" w:hAnsiTheme="minorHAnsi" w:cstheme="minorHAnsi"/>
                <w:sz w:val="22"/>
              </w:rPr>
              <w:t xml:space="preserve"> n (%)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B074C83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0EE2F1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25A8C" w:rsidRPr="00C05334" w14:paraId="0BA34117" w14:textId="77777777" w:rsidTr="00A53CF3">
        <w:tc>
          <w:tcPr>
            <w:tcW w:w="3969" w:type="dxa"/>
          </w:tcPr>
          <w:p w14:paraId="295F67D5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2977" w:type="dxa"/>
          </w:tcPr>
          <w:p w14:paraId="4C1F2AB6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851 (54)</w:t>
            </w:r>
          </w:p>
        </w:tc>
        <w:tc>
          <w:tcPr>
            <w:tcW w:w="2551" w:type="dxa"/>
          </w:tcPr>
          <w:p w14:paraId="62B66DE8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2665 (53)</w:t>
            </w:r>
          </w:p>
        </w:tc>
      </w:tr>
      <w:tr w:rsidR="00725A8C" w:rsidRPr="00C05334" w14:paraId="18B1AC29" w14:textId="77777777" w:rsidTr="00A53CF3">
        <w:tc>
          <w:tcPr>
            <w:tcW w:w="3969" w:type="dxa"/>
          </w:tcPr>
          <w:p w14:paraId="1104C0BD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Male</w:t>
            </w:r>
          </w:p>
        </w:tc>
        <w:tc>
          <w:tcPr>
            <w:tcW w:w="2977" w:type="dxa"/>
          </w:tcPr>
          <w:p w14:paraId="7E62BAAB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741 (47)</w:t>
            </w:r>
          </w:p>
        </w:tc>
        <w:tc>
          <w:tcPr>
            <w:tcW w:w="2551" w:type="dxa"/>
          </w:tcPr>
          <w:p w14:paraId="2CA0322D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2415 (48)</w:t>
            </w:r>
          </w:p>
        </w:tc>
      </w:tr>
      <w:tr w:rsidR="00725A8C" w:rsidRPr="00C05334" w14:paraId="0FE0B146" w14:textId="77777777" w:rsidTr="00A53CF3">
        <w:tc>
          <w:tcPr>
            <w:tcW w:w="3969" w:type="dxa"/>
          </w:tcPr>
          <w:p w14:paraId="73266321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Race,</w:t>
            </w:r>
            <w:r w:rsidRPr="000F7A1C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b</w:t>
            </w:r>
            <w:r w:rsidRPr="00C05334">
              <w:rPr>
                <w:rFonts w:cstheme="minorHAnsi"/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977" w:type="dxa"/>
          </w:tcPr>
          <w:p w14:paraId="22B5D8B5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35476B00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25A8C" w:rsidRPr="00C05334" w14:paraId="1214BEF6" w14:textId="77777777" w:rsidTr="00A53CF3">
        <w:tc>
          <w:tcPr>
            <w:tcW w:w="3969" w:type="dxa"/>
          </w:tcPr>
          <w:p w14:paraId="39FD8ED7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White or Caucasian descent</w:t>
            </w:r>
          </w:p>
        </w:tc>
        <w:tc>
          <w:tcPr>
            <w:tcW w:w="2977" w:type="dxa"/>
          </w:tcPr>
          <w:p w14:paraId="4F5DA1BA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1254 (79)</w:t>
            </w:r>
          </w:p>
        </w:tc>
        <w:tc>
          <w:tcPr>
            <w:tcW w:w="2551" w:type="dxa"/>
          </w:tcPr>
          <w:p w14:paraId="56122B52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3825 (76)</w:t>
            </w:r>
          </w:p>
        </w:tc>
      </w:tr>
      <w:tr w:rsidR="00725A8C" w:rsidRPr="00C05334" w14:paraId="356CC20F" w14:textId="77777777" w:rsidTr="00A53CF3">
        <w:tc>
          <w:tcPr>
            <w:tcW w:w="3969" w:type="dxa"/>
          </w:tcPr>
          <w:p w14:paraId="40EE927F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Asian</w:t>
            </w:r>
          </w:p>
        </w:tc>
        <w:tc>
          <w:tcPr>
            <w:tcW w:w="2977" w:type="dxa"/>
          </w:tcPr>
          <w:p w14:paraId="1B76F5A5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211 (13)</w:t>
            </w:r>
          </w:p>
        </w:tc>
        <w:tc>
          <w:tcPr>
            <w:tcW w:w="2551" w:type="dxa"/>
          </w:tcPr>
          <w:p w14:paraId="3DBA76CF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932 (18)</w:t>
            </w:r>
          </w:p>
        </w:tc>
      </w:tr>
      <w:tr w:rsidR="00725A8C" w:rsidRPr="00C05334" w14:paraId="50820795" w14:textId="77777777" w:rsidTr="00A53CF3">
        <w:tc>
          <w:tcPr>
            <w:tcW w:w="3969" w:type="dxa"/>
          </w:tcPr>
          <w:p w14:paraId="285D91A4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Black or African descent</w:t>
            </w:r>
          </w:p>
        </w:tc>
        <w:tc>
          <w:tcPr>
            <w:tcW w:w="2977" w:type="dxa"/>
          </w:tcPr>
          <w:p w14:paraId="28A91267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68 (4)</w:t>
            </w:r>
          </w:p>
        </w:tc>
        <w:tc>
          <w:tcPr>
            <w:tcW w:w="2551" w:type="dxa"/>
          </w:tcPr>
          <w:p w14:paraId="7933BA61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156 (3)</w:t>
            </w:r>
          </w:p>
        </w:tc>
      </w:tr>
      <w:tr w:rsidR="00725A8C" w:rsidRPr="00C05334" w14:paraId="1C50DC93" w14:textId="77777777" w:rsidTr="00A53CF3">
        <w:tc>
          <w:tcPr>
            <w:tcW w:w="3969" w:type="dxa"/>
          </w:tcPr>
          <w:p w14:paraId="2769D225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Other (unlisted, multiple races, Aboriginal,</w:t>
            </w:r>
            <w:r w:rsidRPr="00C05334">
              <w:rPr>
                <w:lang w:val="en-US"/>
              </w:rPr>
              <w:t xml:space="preserve"> </w:t>
            </w:r>
            <w:r w:rsidRPr="00C05334">
              <w:rPr>
                <w:rFonts w:cstheme="minorHAnsi"/>
                <w:sz w:val="22"/>
                <w:szCs w:val="22"/>
                <w:lang w:val="en-US"/>
              </w:rPr>
              <w:t>Pacific Islander)</w:t>
            </w:r>
          </w:p>
        </w:tc>
        <w:tc>
          <w:tcPr>
            <w:tcW w:w="2977" w:type="dxa"/>
          </w:tcPr>
          <w:p w14:paraId="21AFA850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50 (3)</w:t>
            </w:r>
          </w:p>
        </w:tc>
        <w:tc>
          <w:tcPr>
            <w:tcW w:w="2551" w:type="dxa"/>
          </w:tcPr>
          <w:p w14:paraId="6AD8DADA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144 (3)</w:t>
            </w:r>
          </w:p>
        </w:tc>
      </w:tr>
      <w:tr w:rsidR="00725A8C" w:rsidRPr="00C05334" w14:paraId="6E43D7E9" w14:textId="77777777" w:rsidTr="00A53CF3">
        <w:tc>
          <w:tcPr>
            <w:tcW w:w="3969" w:type="dxa"/>
          </w:tcPr>
          <w:p w14:paraId="652AC526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Age at PNH start,</w:t>
            </w:r>
            <w:r w:rsidRPr="00C05334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c</w:t>
            </w:r>
            <w:r w:rsidRPr="00C05334">
              <w:rPr>
                <w:rFonts w:cstheme="minorHAnsi"/>
                <w:sz w:val="22"/>
                <w:szCs w:val="22"/>
                <w:lang w:val="en-US"/>
              </w:rPr>
              <w:t xml:space="preserve"> y</w:t>
            </w:r>
          </w:p>
        </w:tc>
        <w:tc>
          <w:tcPr>
            <w:tcW w:w="2977" w:type="dxa"/>
          </w:tcPr>
          <w:p w14:paraId="34DA232A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2F83CC5D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25A8C" w:rsidRPr="00C05334" w14:paraId="2C729BB0" w14:textId="77777777" w:rsidTr="00A53CF3">
        <w:tc>
          <w:tcPr>
            <w:tcW w:w="3969" w:type="dxa"/>
          </w:tcPr>
          <w:p w14:paraId="3BBEF477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2977" w:type="dxa"/>
          </w:tcPr>
          <w:p w14:paraId="27B54596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37.0±17.4</w:t>
            </w:r>
          </w:p>
        </w:tc>
        <w:tc>
          <w:tcPr>
            <w:tcW w:w="2551" w:type="dxa"/>
          </w:tcPr>
          <w:p w14:paraId="703B427D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40.3±18.8</w:t>
            </w:r>
          </w:p>
        </w:tc>
      </w:tr>
      <w:tr w:rsidR="00725A8C" w:rsidRPr="00C05334" w14:paraId="5915F97A" w14:textId="77777777" w:rsidTr="00A53CF3">
        <w:tc>
          <w:tcPr>
            <w:tcW w:w="3969" w:type="dxa"/>
          </w:tcPr>
          <w:p w14:paraId="43CB8687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Median (Q1, Q3)</w:t>
            </w:r>
          </w:p>
        </w:tc>
        <w:tc>
          <w:tcPr>
            <w:tcW w:w="2977" w:type="dxa"/>
          </w:tcPr>
          <w:p w14:paraId="71F4CFD8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32.8 (23.5, 48.5)</w:t>
            </w:r>
          </w:p>
        </w:tc>
        <w:tc>
          <w:tcPr>
            <w:tcW w:w="2551" w:type="dxa"/>
          </w:tcPr>
          <w:p w14:paraId="57D67366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36.6 (24.6, 55.0)</w:t>
            </w:r>
          </w:p>
        </w:tc>
      </w:tr>
      <w:tr w:rsidR="00725A8C" w:rsidRPr="00C05334" w14:paraId="36226268" w14:textId="77777777" w:rsidTr="00A53CF3">
        <w:tc>
          <w:tcPr>
            <w:tcW w:w="3969" w:type="dxa"/>
          </w:tcPr>
          <w:p w14:paraId="3B10ACF7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Age at baseline,</w:t>
            </w:r>
            <w:r w:rsidRPr="00C05334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d</w:t>
            </w:r>
            <w:r w:rsidRPr="00C05334">
              <w:rPr>
                <w:rFonts w:cstheme="minorHAnsi"/>
                <w:sz w:val="22"/>
                <w:szCs w:val="22"/>
                <w:lang w:val="en-US"/>
              </w:rPr>
              <w:t xml:space="preserve"> y</w:t>
            </w:r>
          </w:p>
        </w:tc>
        <w:tc>
          <w:tcPr>
            <w:tcW w:w="2977" w:type="dxa"/>
          </w:tcPr>
          <w:p w14:paraId="09C84BF0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6415DF3F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25A8C" w:rsidRPr="00C05334" w14:paraId="4943CB64" w14:textId="77777777" w:rsidTr="00A53CF3">
        <w:tc>
          <w:tcPr>
            <w:tcW w:w="3969" w:type="dxa"/>
          </w:tcPr>
          <w:p w14:paraId="6026068C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2977" w:type="dxa"/>
          </w:tcPr>
          <w:p w14:paraId="2DD60FBD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43.6±17.1</w:t>
            </w:r>
          </w:p>
        </w:tc>
        <w:tc>
          <w:tcPr>
            <w:tcW w:w="2551" w:type="dxa"/>
          </w:tcPr>
          <w:p w14:paraId="08268833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43.6±17.1</w:t>
            </w:r>
          </w:p>
        </w:tc>
      </w:tr>
      <w:tr w:rsidR="00725A8C" w:rsidRPr="00C05334" w14:paraId="3B04569A" w14:textId="77777777" w:rsidTr="00A53CF3">
        <w:tc>
          <w:tcPr>
            <w:tcW w:w="3969" w:type="dxa"/>
          </w:tcPr>
          <w:p w14:paraId="48DEA461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Median (Q1, Q3)</w:t>
            </w:r>
          </w:p>
        </w:tc>
        <w:tc>
          <w:tcPr>
            <w:tcW w:w="2977" w:type="dxa"/>
          </w:tcPr>
          <w:p w14:paraId="2054EA0B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41.1 (29.8, 56.5)</w:t>
            </w:r>
          </w:p>
        </w:tc>
        <w:tc>
          <w:tcPr>
            <w:tcW w:w="2551" w:type="dxa"/>
          </w:tcPr>
          <w:p w14:paraId="74A36270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41.1 (29.8, 56.5)</w:t>
            </w:r>
          </w:p>
        </w:tc>
      </w:tr>
      <w:tr w:rsidR="00725A8C" w:rsidRPr="00C05334" w14:paraId="05751E88" w14:textId="77777777" w:rsidTr="00A53CF3">
        <w:tc>
          <w:tcPr>
            <w:tcW w:w="3969" w:type="dxa"/>
          </w:tcPr>
          <w:p w14:paraId="307B2BC9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Mean ± SD baseline hemoglobin,</w:t>
            </w:r>
            <w:r w:rsidRPr="00C05334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e</w:t>
            </w:r>
            <w:r w:rsidRPr="00C05334">
              <w:rPr>
                <w:rFonts w:cstheme="minorHAnsi"/>
                <w:sz w:val="22"/>
                <w:szCs w:val="22"/>
                <w:lang w:val="en-US"/>
              </w:rPr>
              <w:t xml:space="preserve"> g/dL</w:t>
            </w:r>
          </w:p>
        </w:tc>
        <w:tc>
          <w:tcPr>
            <w:tcW w:w="2977" w:type="dxa"/>
          </w:tcPr>
          <w:p w14:paraId="004B8FB2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9.3±1.9</w:t>
            </w:r>
          </w:p>
        </w:tc>
        <w:tc>
          <w:tcPr>
            <w:tcW w:w="2551" w:type="dxa"/>
          </w:tcPr>
          <w:p w14:paraId="6DD452B0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9.3±1.9</w:t>
            </w:r>
          </w:p>
        </w:tc>
      </w:tr>
      <w:tr w:rsidR="00725A8C" w:rsidRPr="00C05334" w14:paraId="654FB291" w14:textId="77777777" w:rsidTr="00A53CF3">
        <w:tc>
          <w:tcPr>
            <w:tcW w:w="3969" w:type="dxa"/>
          </w:tcPr>
          <w:p w14:paraId="7920FB2E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Mean baseline LDH ratio × ULN,</w:t>
            </w:r>
            <w:r w:rsidRPr="00C05334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f</w:t>
            </w:r>
            <w:r w:rsidRPr="00C05334">
              <w:rPr>
                <w:rFonts w:cstheme="minorHAnsi"/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977" w:type="dxa"/>
          </w:tcPr>
          <w:p w14:paraId="01510143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1BAA0A09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25A8C" w:rsidRPr="00C05334" w14:paraId="48810585" w14:textId="77777777" w:rsidTr="00A53CF3">
        <w:tc>
          <w:tcPr>
            <w:tcW w:w="3969" w:type="dxa"/>
          </w:tcPr>
          <w:p w14:paraId="3D824BF7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&lt;1.5</w:t>
            </w:r>
          </w:p>
        </w:tc>
        <w:tc>
          <w:tcPr>
            <w:tcW w:w="2977" w:type="dxa"/>
          </w:tcPr>
          <w:p w14:paraId="4AA91873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99 (10)</w:t>
            </w:r>
          </w:p>
        </w:tc>
        <w:tc>
          <w:tcPr>
            <w:tcW w:w="2551" w:type="dxa"/>
          </w:tcPr>
          <w:p w14:paraId="541BC5D3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99 (10)</w:t>
            </w:r>
          </w:p>
        </w:tc>
      </w:tr>
      <w:tr w:rsidR="00725A8C" w:rsidRPr="00C05334" w14:paraId="1BF22A03" w14:textId="77777777" w:rsidTr="00A53CF3">
        <w:tc>
          <w:tcPr>
            <w:tcW w:w="3969" w:type="dxa"/>
          </w:tcPr>
          <w:p w14:paraId="18BD9F4D" w14:textId="77777777" w:rsidR="00725A8C" w:rsidRPr="00C05334" w:rsidRDefault="00725A8C" w:rsidP="00A53CF3">
            <w:pPr>
              <w:spacing w:line="360" w:lineRule="auto"/>
              <w:ind w:left="432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≥1.5</w:t>
            </w:r>
          </w:p>
        </w:tc>
        <w:tc>
          <w:tcPr>
            <w:tcW w:w="2977" w:type="dxa"/>
          </w:tcPr>
          <w:p w14:paraId="3D951A99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895 (90)</w:t>
            </w:r>
          </w:p>
        </w:tc>
        <w:tc>
          <w:tcPr>
            <w:tcW w:w="2551" w:type="dxa"/>
          </w:tcPr>
          <w:p w14:paraId="1C2A4051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895 (90)</w:t>
            </w:r>
          </w:p>
        </w:tc>
      </w:tr>
      <w:tr w:rsidR="00725A8C" w:rsidRPr="00C05334" w14:paraId="6AC67974" w14:textId="77777777" w:rsidTr="00A53CF3">
        <w:tc>
          <w:tcPr>
            <w:tcW w:w="3969" w:type="dxa"/>
          </w:tcPr>
          <w:p w14:paraId="34426C9D" w14:textId="77777777" w:rsidR="00725A8C" w:rsidRPr="00C05334" w:rsidRDefault="00725A8C" w:rsidP="00A53CF3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Mean ± SD baseline FACIT-Fatigue score</w:t>
            </w:r>
            <w:r w:rsidRPr="00C05334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g</w:t>
            </w:r>
          </w:p>
        </w:tc>
        <w:tc>
          <w:tcPr>
            <w:tcW w:w="2977" w:type="dxa"/>
          </w:tcPr>
          <w:p w14:paraId="734D8D5C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31.1±13.6</w:t>
            </w:r>
          </w:p>
        </w:tc>
        <w:tc>
          <w:tcPr>
            <w:tcW w:w="2551" w:type="dxa"/>
          </w:tcPr>
          <w:p w14:paraId="013509D2" w14:textId="77777777" w:rsidR="00725A8C" w:rsidRPr="00C05334" w:rsidRDefault="00725A8C" w:rsidP="00A53CF3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05334">
              <w:rPr>
                <w:rFonts w:cstheme="minorHAnsi"/>
                <w:sz w:val="22"/>
                <w:szCs w:val="22"/>
                <w:lang w:val="en-US"/>
              </w:rPr>
              <w:t>31.1±13.6</w:t>
            </w:r>
          </w:p>
        </w:tc>
      </w:tr>
    </w:tbl>
    <w:p w14:paraId="5B2E51DF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eastAsia="Times New Roman" w:hAnsiTheme="minorHAnsi" w:cstheme="minorHAnsi"/>
          <w:sz w:val="22"/>
        </w:rPr>
      </w:pPr>
      <w:r w:rsidRPr="00C05334">
        <w:rPr>
          <w:rFonts w:asciiTheme="minorHAnsi" w:eastAsia="Times New Roman" w:hAnsiTheme="minorHAnsi" w:cstheme="minorHAnsi"/>
          <w:sz w:val="22"/>
        </w:rPr>
        <w:t>FACIT, Functional Assessment of Chronic Illness Therapy; LDH, lactate dehydrogenase; PNH, paroxysmal nocturnal hemoglobinuria; ULN, upper limit of normal.</w:t>
      </w:r>
    </w:p>
    <w:p w14:paraId="1B07D19F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eastAsia="Times New Roman" w:hAnsiTheme="minorHAnsi" w:cstheme="minorHAnsi"/>
          <w:sz w:val="22"/>
          <w:vertAlign w:val="superscript"/>
        </w:rPr>
        <w:t>a</w:t>
      </w:r>
      <w:r>
        <w:rPr>
          <w:rFonts w:asciiTheme="minorHAnsi" w:hAnsiTheme="minorHAnsi" w:cstheme="minorHAnsi"/>
          <w:sz w:val="22"/>
        </w:rPr>
        <w:t>E</w:t>
      </w:r>
      <w:r w:rsidRPr="00C05334">
        <w:rPr>
          <w:rFonts w:asciiTheme="minorHAnsi" w:hAnsiTheme="minorHAnsi" w:cstheme="minorHAnsi"/>
          <w:sz w:val="22"/>
        </w:rPr>
        <w:t>xcluded patients, n=5080; excluded patients with eculizumab treatment status, n=1592.</w:t>
      </w:r>
    </w:p>
    <w:p w14:paraId="16019309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eastAsia="Times New Roman" w:hAnsiTheme="minorHAnsi" w:cstheme="minorHAnsi"/>
          <w:sz w:val="22"/>
          <w:vertAlign w:val="superscript"/>
        </w:rPr>
        <w:t>b</w:t>
      </w:r>
      <w:r>
        <w:rPr>
          <w:rFonts w:asciiTheme="minorHAnsi" w:hAnsiTheme="minorHAnsi" w:cstheme="minorHAnsi"/>
          <w:sz w:val="22"/>
        </w:rPr>
        <w:t>E</w:t>
      </w:r>
      <w:r w:rsidRPr="00C05334">
        <w:rPr>
          <w:rFonts w:asciiTheme="minorHAnsi" w:hAnsiTheme="minorHAnsi" w:cstheme="minorHAnsi"/>
          <w:sz w:val="22"/>
        </w:rPr>
        <w:t>xcluded patients, n=5057; excluded patients with eculizumab treatment status, n=1583.</w:t>
      </w:r>
    </w:p>
    <w:p w14:paraId="557284AE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hAnsiTheme="minorHAnsi" w:cstheme="minorHAnsi"/>
          <w:sz w:val="22"/>
          <w:vertAlign w:val="superscript"/>
        </w:rPr>
        <w:lastRenderedPageBreak/>
        <w:t>c</w:t>
      </w:r>
      <w:r w:rsidRPr="00C05334">
        <w:rPr>
          <w:rFonts w:asciiTheme="minorHAnsi" w:hAnsiTheme="minorHAnsi" w:cstheme="minorHAnsi"/>
          <w:sz w:val="22"/>
        </w:rPr>
        <w:t>PNH start date is defined as the earliest date among the following: PNH diagnosis, date of first PNH symptoms, and/or date of reported granulocytes clone lab text. PNH start date</w:t>
      </w:r>
      <w:r>
        <w:rPr>
          <w:rFonts w:asciiTheme="minorHAnsi" w:hAnsiTheme="minorHAnsi" w:cstheme="minorHAnsi"/>
          <w:sz w:val="22"/>
        </w:rPr>
        <w:t>:</w:t>
      </w:r>
      <w:r w:rsidRPr="00C05334">
        <w:rPr>
          <w:rFonts w:asciiTheme="minorHAnsi" w:hAnsiTheme="minorHAnsi" w:cstheme="minorHAnsi"/>
          <w:sz w:val="22"/>
        </w:rPr>
        <w:t xml:space="preserve"> excluded patients, n= 5081; excluded patients with eculizumab treatment status, n=1593.</w:t>
      </w:r>
    </w:p>
    <w:p w14:paraId="2558DAD5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hAnsiTheme="minorHAnsi" w:cstheme="minorHAnsi"/>
          <w:sz w:val="22"/>
          <w:vertAlign w:val="superscript"/>
        </w:rPr>
        <w:t>d</w:t>
      </w:r>
      <w:r w:rsidRPr="00C05334">
        <w:rPr>
          <w:rFonts w:asciiTheme="minorHAnsi" w:hAnsiTheme="minorHAnsi" w:cstheme="minorHAnsi"/>
          <w:sz w:val="22"/>
        </w:rPr>
        <w:t xml:space="preserve">Baseline was defined as the date of eculizumab initiation. </w:t>
      </w:r>
      <w:r>
        <w:rPr>
          <w:rFonts w:asciiTheme="minorHAnsi" w:hAnsiTheme="minorHAnsi" w:cstheme="minorHAnsi"/>
          <w:sz w:val="22"/>
        </w:rPr>
        <w:t>Both</w:t>
      </w:r>
      <w:r w:rsidRPr="00C05334">
        <w:rPr>
          <w:rFonts w:asciiTheme="minorHAnsi" w:hAnsiTheme="minorHAnsi" w:cstheme="minorHAnsi"/>
          <w:sz w:val="22"/>
        </w:rPr>
        <w:t xml:space="preserve"> excluded patients and excluded patients with eculizumab treatment status, n=1593.</w:t>
      </w:r>
    </w:p>
    <w:p w14:paraId="5CCFEC21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hAnsiTheme="minorHAnsi" w:cstheme="minorHAnsi"/>
          <w:sz w:val="22"/>
          <w:vertAlign w:val="superscript"/>
        </w:rPr>
        <w:t>e</w:t>
      </w:r>
      <w:r w:rsidRPr="00C05334">
        <w:rPr>
          <w:rFonts w:asciiTheme="minorHAnsi" w:hAnsiTheme="minorHAnsi" w:cstheme="minorHAnsi"/>
          <w:sz w:val="22"/>
        </w:rPr>
        <w:t>Baseline hemoglobin</w:t>
      </w:r>
      <w:r>
        <w:rPr>
          <w:rFonts w:asciiTheme="minorHAnsi" w:hAnsiTheme="minorHAnsi" w:cstheme="minorHAnsi"/>
          <w:sz w:val="22"/>
        </w:rPr>
        <w:t>:</w:t>
      </w:r>
      <w:r w:rsidRPr="00C05334">
        <w:rPr>
          <w:rFonts w:asciiTheme="minorHAnsi" w:hAnsiTheme="minorHAnsi" w:cstheme="minorHAnsi"/>
          <w:sz w:val="22"/>
        </w:rPr>
        <w:t xml:space="preserve"> excluded patients and excluded patients with eculizumab treatment status, n=1132.</w:t>
      </w:r>
    </w:p>
    <w:p w14:paraId="2FA28428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hAnsiTheme="minorHAnsi" w:cstheme="minorHAnsi"/>
          <w:sz w:val="22"/>
          <w:vertAlign w:val="superscript"/>
        </w:rPr>
        <w:t>f</w:t>
      </w:r>
      <w:r w:rsidRPr="00C05334">
        <w:rPr>
          <w:rFonts w:asciiTheme="minorHAnsi" w:hAnsiTheme="minorHAnsi" w:cstheme="minorHAnsi"/>
          <w:sz w:val="22"/>
        </w:rPr>
        <w:t>Baseline LDH</w:t>
      </w:r>
      <w:r>
        <w:rPr>
          <w:rFonts w:asciiTheme="minorHAnsi" w:hAnsiTheme="minorHAnsi" w:cstheme="minorHAnsi"/>
          <w:sz w:val="22"/>
        </w:rPr>
        <w:t>:</w:t>
      </w:r>
      <w:bookmarkStart w:id="0" w:name="_Hlk127893661"/>
      <w:r w:rsidRPr="00C05334">
        <w:rPr>
          <w:rFonts w:asciiTheme="minorHAnsi" w:hAnsiTheme="minorHAnsi" w:cstheme="minorHAnsi"/>
          <w:sz w:val="22"/>
        </w:rPr>
        <w:t xml:space="preserve"> excluded patients and excluded patients with eculizumab treatment status, n=994</w:t>
      </w:r>
      <w:bookmarkEnd w:id="0"/>
      <w:r w:rsidRPr="00C05334">
        <w:rPr>
          <w:rFonts w:asciiTheme="minorHAnsi" w:hAnsiTheme="minorHAnsi" w:cstheme="minorHAnsi"/>
          <w:sz w:val="22"/>
        </w:rPr>
        <w:t>.</w:t>
      </w:r>
    </w:p>
    <w:p w14:paraId="08B4C807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  <w:vertAlign w:val="superscript"/>
        </w:rPr>
      </w:pPr>
      <w:r w:rsidRPr="00C05334">
        <w:rPr>
          <w:rFonts w:asciiTheme="minorHAnsi" w:hAnsiTheme="minorHAnsi" w:cstheme="minorHAnsi"/>
          <w:sz w:val="22"/>
          <w:vertAlign w:val="superscript"/>
        </w:rPr>
        <w:t>g</w:t>
      </w:r>
      <w:r w:rsidRPr="00C05334">
        <w:rPr>
          <w:rFonts w:asciiTheme="minorHAnsi" w:hAnsiTheme="minorHAnsi" w:cstheme="minorHAnsi"/>
          <w:sz w:val="22"/>
        </w:rPr>
        <w:t>Baseline</w:t>
      </w:r>
      <w:r w:rsidRPr="00C05334">
        <w:t xml:space="preserve"> </w:t>
      </w:r>
      <w:r w:rsidRPr="00C05334">
        <w:rPr>
          <w:rFonts w:asciiTheme="minorHAnsi" w:hAnsiTheme="minorHAnsi" w:cstheme="minorHAnsi"/>
          <w:sz w:val="22"/>
        </w:rPr>
        <w:t>FACIT-Fatigue score</w:t>
      </w:r>
      <w:r>
        <w:rPr>
          <w:rFonts w:asciiTheme="minorHAnsi" w:hAnsiTheme="minorHAnsi" w:cstheme="minorHAnsi"/>
          <w:sz w:val="22"/>
        </w:rPr>
        <w:t>:</w:t>
      </w:r>
      <w:r w:rsidRPr="00C05334">
        <w:rPr>
          <w:rFonts w:asciiTheme="minorHAnsi" w:hAnsiTheme="minorHAnsi" w:cstheme="minorHAnsi"/>
          <w:sz w:val="22"/>
        </w:rPr>
        <w:t xml:space="preserve"> excluded patients and excluded patients with eculizumab treatment status, n=15. </w:t>
      </w:r>
    </w:p>
    <w:p w14:paraId="1A6A71B0" w14:textId="77777777" w:rsidR="00725A8C" w:rsidRPr="00C05334" w:rsidRDefault="00725A8C" w:rsidP="00725A8C">
      <w:pPr>
        <w:pStyle w:val="TableFootnoteText"/>
        <w:spacing w:line="360" w:lineRule="auto"/>
        <w:rPr>
          <w:rFonts w:asciiTheme="minorHAnsi" w:hAnsiTheme="minorHAnsi" w:cstheme="minorHAnsi"/>
          <w:sz w:val="22"/>
        </w:rPr>
      </w:pPr>
      <w:r w:rsidRPr="00C05334">
        <w:rPr>
          <w:rFonts w:asciiTheme="minorHAnsi" w:hAnsiTheme="minorHAnsi" w:cstheme="minorHAnsi"/>
          <w:sz w:val="22"/>
        </w:rPr>
        <w:t>Values are mean (%) unless otherwise noted.</w:t>
      </w:r>
    </w:p>
    <w:p w14:paraId="009828CF" w14:textId="77777777" w:rsidR="00725A8C" w:rsidRPr="00C05334" w:rsidRDefault="00725A8C" w:rsidP="00725A8C">
      <w:pPr>
        <w:spacing w:line="360" w:lineRule="auto"/>
        <w:rPr>
          <w:sz w:val="22"/>
          <w:szCs w:val="22"/>
          <w:lang w:val="en-US"/>
        </w:rPr>
      </w:pPr>
    </w:p>
    <w:p w14:paraId="686245B1" w14:textId="77777777" w:rsidR="00725A8C" w:rsidRPr="008F075C" w:rsidRDefault="00725A8C" w:rsidP="00725A8C">
      <w:pPr>
        <w:rPr>
          <w:lang w:val="en-US"/>
        </w:rPr>
      </w:pPr>
    </w:p>
    <w:p w14:paraId="3565D5BF" w14:textId="77777777" w:rsidR="002E0E5F" w:rsidRDefault="002E0E5F"/>
    <w:sectPr w:rsidR="002E0E5F" w:rsidSect="00CC78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8C"/>
    <w:rsid w:val="002E0E5F"/>
    <w:rsid w:val="00307B6C"/>
    <w:rsid w:val="00725A8C"/>
    <w:rsid w:val="008A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AB5C7"/>
  <w15:chartTrackingRefBased/>
  <w15:docId w15:val="{EB1CF7D0-5B58-4860-B0DC-A8787989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8C"/>
    <w:pPr>
      <w:spacing w:after="0" w:line="240" w:lineRule="auto"/>
    </w:pPr>
    <w:rPr>
      <w:kern w:val="0"/>
      <w:sz w:val="24"/>
      <w:szCs w:val="24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A8C"/>
    <w:pPr>
      <w:spacing w:after="0" w:line="240" w:lineRule="auto"/>
    </w:pPr>
    <w:rPr>
      <w:kern w:val="0"/>
      <w:sz w:val="24"/>
      <w:szCs w:val="24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qFormat/>
    <w:rsid w:val="00725A8C"/>
    <w:pPr>
      <w:spacing w:after="160" w:line="480" w:lineRule="auto"/>
    </w:pPr>
    <w:rPr>
      <w:rFonts w:ascii="Times New Roman" w:hAnsi="Times New Roman"/>
      <w:b/>
      <w:bCs/>
      <w:szCs w:val="22"/>
      <w:lang w:val="en-US"/>
    </w:rPr>
  </w:style>
  <w:style w:type="paragraph" w:customStyle="1" w:styleId="TableColumnHead">
    <w:name w:val="Table Column Head"/>
    <w:basedOn w:val="Normal"/>
    <w:qFormat/>
    <w:rsid w:val="00725A8C"/>
    <w:pPr>
      <w:spacing w:line="480" w:lineRule="auto"/>
    </w:pPr>
    <w:rPr>
      <w:rFonts w:ascii="Times New Roman" w:hAnsi="Times New Roman"/>
      <w:b/>
      <w:bCs/>
      <w:szCs w:val="22"/>
      <w:lang w:val="en-US"/>
    </w:rPr>
  </w:style>
  <w:style w:type="paragraph" w:customStyle="1" w:styleId="TableRowHead1">
    <w:name w:val="Table Row Head 1"/>
    <w:basedOn w:val="Normal"/>
    <w:qFormat/>
    <w:rsid w:val="00725A8C"/>
    <w:pPr>
      <w:spacing w:line="480" w:lineRule="auto"/>
    </w:pPr>
    <w:rPr>
      <w:rFonts w:ascii="Times New Roman" w:hAnsi="Times New Roman"/>
      <w:szCs w:val="22"/>
      <w:lang w:val="en-US"/>
    </w:rPr>
  </w:style>
  <w:style w:type="paragraph" w:customStyle="1" w:styleId="TableFootnoteText">
    <w:name w:val="Table Footnote Text"/>
    <w:basedOn w:val="Normal"/>
    <w:qFormat/>
    <w:rsid w:val="00725A8C"/>
    <w:rPr>
      <w:rFonts w:ascii="Times New Roman" w:hAnsi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08CB26A1B544BB9BF8CF25B468300" ma:contentTypeVersion="10" ma:contentTypeDescription="Create a new document." ma:contentTypeScope="" ma:versionID="53c34e126d79783b61f70988d8553dfd">
  <xsd:schema xmlns:xsd="http://www.w3.org/2001/XMLSchema" xmlns:xs="http://www.w3.org/2001/XMLSchema" xmlns:p="http://schemas.microsoft.com/office/2006/metadata/properties" xmlns:ns1="http://schemas.microsoft.com/sharepoint/v3" xmlns:ns2="afadfb36-88a7-42f5-9133-64bcf0c86ebe" targetNamespace="http://schemas.microsoft.com/office/2006/metadata/properties" ma:root="true" ma:fieldsID="47e10122228ff2299677b33edf67f450" ns1:_="" ns2:_="">
    <xsd:import namespace="http://schemas.microsoft.com/sharepoint/v3"/>
    <xsd:import namespace="afadfb36-88a7-42f5-9133-64bcf0c86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dfb36-88a7-42f5-9133-64bcf0c86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1D9E6-46BB-4E02-976D-8BAF0271D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adfb36-88a7-42f5-9133-64bcf0c86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BE9D7-7FE2-4D78-B917-EDE2BA84D3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E83440D-4B89-4797-97DE-2E3803BC8E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Coppola</dc:creator>
  <cp:keywords/>
  <dc:description/>
  <cp:lastModifiedBy>Elizabeth Coppola</cp:lastModifiedBy>
  <cp:revision>2</cp:revision>
  <dcterms:created xsi:type="dcterms:W3CDTF">2023-04-17T20:24:00Z</dcterms:created>
  <dcterms:modified xsi:type="dcterms:W3CDTF">2023-04-17T20:24:00Z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0x010100AB508CB26A1B544BB9BF8CF25B468300</vt:lpwstr>
  </property>
</Properties>
</file>