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8D6E" w14:textId="62CDA68C" w:rsidR="003E3D05" w:rsidRDefault="003E3D05" w:rsidP="003E3D05">
      <w:pPr>
        <w:pStyle w:val="Overskrift3"/>
        <w:spacing w:line="480" w:lineRule="auto"/>
        <w:rPr>
          <w:b/>
          <w:bCs/>
          <w:color w:val="000000" w:themeColor="text1"/>
          <w:lang w:val="en-GB"/>
        </w:rPr>
      </w:pPr>
      <w:r w:rsidRPr="00A44A2E">
        <w:rPr>
          <w:b/>
          <w:bCs/>
          <w:color w:val="000000" w:themeColor="text1"/>
          <w:lang w:val="en-GB"/>
        </w:rPr>
        <w:t>Additional File 4</w:t>
      </w:r>
    </w:p>
    <w:p w14:paraId="07896A8E" w14:textId="77777777" w:rsidR="008B5D50" w:rsidRPr="008B5D50" w:rsidRDefault="008B5D50" w:rsidP="008B5D50">
      <w:pPr>
        <w:rPr>
          <w:lang w:val="en-GB"/>
        </w:rPr>
      </w:pPr>
    </w:p>
    <w:p w14:paraId="7ECE3C24" w14:textId="5C2C18AD" w:rsidR="003E3D05" w:rsidRPr="00D611DC" w:rsidRDefault="003E3D05" w:rsidP="003E3D05">
      <w:pPr>
        <w:pStyle w:val="Overskrift3"/>
        <w:spacing w:line="480" w:lineRule="auto"/>
        <w:rPr>
          <w:b/>
          <w:bCs/>
          <w:color w:val="000000" w:themeColor="text1"/>
          <w:sz w:val="20"/>
          <w:szCs w:val="20"/>
          <w:lang w:val="en-GB"/>
        </w:rPr>
      </w:pPr>
      <w:r w:rsidRPr="00D611DC">
        <w:rPr>
          <w:b/>
          <w:bCs/>
          <w:color w:val="000000" w:themeColor="text1"/>
          <w:sz w:val="20"/>
          <w:szCs w:val="20"/>
          <w:lang w:val="en-GB"/>
        </w:rPr>
        <w:t xml:space="preserve">Requirements for using the </w:t>
      </w:r>
      <w:proofErr w:type="spellStart"/>
      <w:r w:rsidRPr="00D611DC">
        <w:rPr>
          <w:b/>
          <w:bCs/>
          <w:color w:val="000000" w:themeColor="text1"/>
          <w:sz w:val="20"/>
          <w:szCs w:val="20"/>
          <w:lang w:val="en-GB"/>
        </w:rPr>
        <w:t>MultiMorbidity</w:t>
      </w:r>
      <w:proofErr w:type="spellEnd"/>
      <w:r w:rsidRPr="00D611DC">
        <w:rPr>
          <w:b/>
          <w:bCs/>
          <w:color w:val="000000" w:themeColor="text1"/>
          <w:sz w:val="20"/>
          <w:szCs w:val="20"/>
          <w:lang w:val="en-GB"/>
        </w:rPr>
        <w:t xml:space="preserve"> Questionnaire</w:t>
      </w:r>
    </w:p>
    <w:p w14:paraId="48E61EB3" w14:textId="22E35E40" w:rsidR="003E3D05" w:rsidRDefault="003E3D05" w:rsidP="003E3D05">
      <w:pPr>
        <w:pStyle w:val="NormalWeb"/>
        <w:spacing w:before="0" w:beforeAutospacing="0" w:after="0" w:afterAutospacing="0" w:line="480" w:lineRule="auto"/>
        <w:jc w:val="both"/>
        <w:rPr>
          <w:sz w:val="20"/>
          <w:szCs w:val="20"/>
          <w:lang w:val="en-GB"/>
        </w:rPr>
      </w:pPr>
      <w:r w:rsidRPr="00B8080A">
        <w:rPr>
          <w:color w:val="000000" w:themeColor="text1"/>
          <w:sz w:val="20"/>
          <w:szCs w:val="20"/>
          <w:lang w:val="en-GB"/>
        </w:rPr>
        <w:t xml:space="preserve">The MMQ will be available for non-profit research free of charge, but with the </w:t>
      </w:r>
      <w:r>
        <w:rPr>
          <w:color w:val="000000"/>
          <w:sz w:val="20"/>
          <w:szCs w:val="20"/>
          <w:lang w:val="en-GB"/>
        </w:rPr>
        <w:t>two following</w:t>
      </w:r>
      <w:r w:rsidRPr="00632017">
        <w:rPr>
          <w:color w:val="000000"/>
          <w:sz w:val="20"/>
          <w:szCs w:val="20"/>
          <w:lang w:val="en-GB"/>
        </w:rPr>
        <w:t xml:space="preserve"> specific requirements, if </w:t>
      </w:r>
      <w:r>
        <w:rPr>
          <w:color w:val="000000"/>
          <w:sz w:val="20"/>
          <w:szCs w:val="20"/>
          <w:lang w:val="en-GB"/>
        </w:rPr>
        <w:t xml:space="preserve">the </w:t>
      </w:r>
      <w:r w:rsidRPr="00632017">
        <w:rPr>
          <w:color w:val="000000"/>
          <w:sz w:val="20"/>
          <w:szCs w:val="20"/>
          <w:lang w:val="en-GB"/>
        </w:rPr>
        <w:t xml:space="preserve">MMQ is used </w:t>
      </w:r>
      <w:r w:rsidRPr="00632017">
        <w:rPr>
          <w:sz w:val="20"/>
          <w:szCs w:val="20"/>
          <w:lang w:val="en-GB"/>
        </w:rPr>
        <w:t>in other settings regarding context and cultural differences</w:t>
      </w:r>
      <w:r>
        <w:rPr>
          <w:sz w:val="20"/>
          <w:szCs w:val="20"/>
          <w:lang w:val="en-GB"/>
        </w:rPr>
        <w:t>:</w:t>
      </w:r>
      <w:r w:rsidRPr="00632017">
        <w:rPr>
          <w:sz w:val="20"/>
          <w:szCs w:val="20"/>
          <w:lang w:val="en-GB"/>
        </w:rPr>
        <w:t xml:space="preserve"> 1) Translation and adaption should be done using the two-panel method</w:t>
      </w:r>
      <w:r>
        <w:rPr>
          <w:sz w:val="20"/>
          <w:szCs w:val="20"/>
          <w:lang w:val="en-GB"/>
        </w:rPr>
        <w:t xml:space="preserve"> </w:t>
      </w:r>
      <w:r>
        <w:rPr>
          <w:sz w:val="20"/>
          <w:szCs w:val="20"/>
          <w:lang w:val="en-GB"/>
        </w:rPr>
        <w:fldChar w:fldCharType="begin" w:fldLock="1"/>
      </w:r>
      <w:r w:rsidR="008B5D50">
        <w:rPr>
          <w:sz w:val="20"/>
          <w:szCs w:val="20"/>
          <w:lang w:val="en-GB"/>
        </w:rPr>
        <w:instrText>ADDIN CSL_CITATION {"citationItems":[{"id":"ITEM-1","itemData":{"DOI":"10.1111/j.1524-4733.2004.7s107.x","ISSN":"10983015","abstract":"Due to the international nature of many clinical studies and trials it is often necessary to produce several language versions of specific measures. While it is generally acknowledged that it is necessary to produce versions that are conceptually equivalent, the best method of achieving this is more controversial. It is commonly stated that there is a gold-standard method, which involves forward and backward translation. However, no evidence has been presented to support this view. This paper argues that the \"gold- standard\" method is difficult to support and describes an alternative method involving dual translation panels that has been used in the production of all adaptations of needs-based quality of life instruments.","author":[{"dropping-particle":"","family":"Swaine-Verdier","given":"Angelo","non-dropping-particle":"","parse-names":false,"suffix":""},{"dropping-particle":"","family":"Doward","given":"Lynda C.","non-dropping-particle":"","parse-names":false,"suffix":""},{"dropping-particle":"","family":"Hagell","given":"Peter","non-dropping-particle":"","parse-names":false,"suffix":""},{"dropping-particle":"","family":"Thorsen","given":"Hanne","non-dropping-particle":"","parse-names":false,"suffix":""},{"dropping-particle":"","family":"McKenna","given":"Stephen P.","non-dropping-particle":"","parse-names":false,"suffix":""}],"container-title":"Value in Health","id":"ITEM-1","issue":"SUPPL. 1","issued":{"date-parts":[["2004","9","1"]]},"page":"S27-S30","publisher":"Blackwell Publishing Inc.","title":"Adapting quality of life instruments","type":"article-journal","volume":"7"},"uris":["http://www.mendeley.com/documents/?uuid=9f334a3b-f4c4-396a-ad4b-9072bb7321f1"]}],"mendeley":{"formattedCitation":"[1]","plainTextFormattedCitation":"[1]","previouslyFormattedCitation":"[1]"},"properties":{"noteIndex":0},"schema":"https://github.com/citation-style-language/schema/raw/master/csl-citation.json"}</w:instrText>
      </w:r>
      <w:r>
        <w:rPr>
          <w:sz w:val="20"/>
          <w:szCs w:val="20"/>
          <w:lang w:val="en-GB"/>
        </w:rPr>
        <w:fldChar w:fldCharType="separate"/>
      </w:r>
      <w:r w:rsidR="008B5D50" w:rsidRPr="008B5D50">
        <w:rPr>
          <w:noProof/>
          <w:sz w:val="20"/>
          <w:szCs w:val="20"/>
          <w:lang w:val="en-GB"/>
        </w:rPr>
        <w:t>[1]</w:t>
      </w:r>
      <w:r>
        <w:rPr>
          <w:sz w:val="20"/>
          <w:szCs w:val="20"/>
          <w:lang w:val="en-GB"/>
        </w:rPr>
        <w:fldChar w:fldCharType="end"/>
      </w:r>
      <w:r>
        <w:rPr>
          <w:sz w:val="20"/>
          <w:szCs w:val="20"/>
          <w:lang w:val="en-GB"/>
        </w:rPr>
        <w:t>.</w:t>
      </w:r>
      <w:r w:rsidRPr="00632017">
        <w:rPr>
          <w:sz w:val="20"/>
          <w:szCs w:val="20"/>
          <w:lang w:val="en-GB"/>
        </w:rPr>
        <w:t xml:space="preserve"> 2) The PROM should be </w:t>
      </w:r>
      <w:r w:rsidRPr="00E13A91">
        <w:rPr>
          <w:sz w:val="20"/>
          <w:szCs w:val="20"/>
          <w:lang w:val="en-GB"/>
        </w:rPr>
        <w:t>validated in the specific setting it is to be used using the Rasch model.</w:t>
      </w:r>
    </w:p>
    <w:p w14:paraId="1F5FA4B2" w14:textId="77777777" w:rsidR="008B5D50" w:rsidRDefault="008B5D50" w:rsidP="003E3D05">
      <w:pPr>
        <w:pStyle w:val="NormalWeb"/>
        <w:spacing w:before="0" w:beforeAutospacing="0" w:after="0" w:afterAutospacing="0" w:line="480" w:lineRule="auto"/>
        <w:jc w:val="both"/>
        <w:rPr>
          <w:sz w:val="20"/>
          <w:szCs w:val="20"/>
          <w:lang w:val="en-GB"/>
        </w:rPr>
      </w:pPr>
    </w:p>
    <w:p w14:paraId="6F2CE84F" w14:textId="77777777" w:rsidR="008B5D50" w:rsidRDefault="008B5D50" w:rsidP="003E3D05">
      <w:pPr>
        <w:pStyle w:val="NormalWeb"/>
        <w:spacing w:before="0" w:beforeAutospacing="0" w:after="0" w:afterAutospacing="0" w:line="480" w:lineRule="auto"/>
        <w:jc w:val="both"/>
        <w:rPr>
          <w:sz w:val="20"/>
          <w:szCs w:val="20"/>
          <w:lang w:val="en-GB"/>
        </w:rPr>
      </w:pPr>
    </w:p>
    <w:p w14:paraId="2D0D4F75" w14:textId="77777777" w:rsidR="008B5D50" w:rsidRPr="008B5D50" w:rsidRDefault="008B5D50" w:rsidP="003E3D05">
      <w:pPr>
        <w:pStyle w:val="NormalWeb"/>
        <w:spacing w:before="0" w:beforeAutospacing="0" w:after="0" w:afterAutospacing="0" w:line="480" w:lineRule="auto"/>
        <w:jc w:val="both"/>
        <w:rPr>
          <w:sz w:val="20"/>
          <w:szCs w:val="20"/>
          <w:lang w:val="en-GB"/>
        </w:rPr>
      </w:pPr>
    </w:p>
    <w:p w14:paraId="7792D51C" w14:textId="1F09F20D" w:rsidR="008B5D50" w:rsidRPr="008B5D50" w:rsidRDefault="008B5D50" w:rsidP="008B5D50">
      <w:pPr>
        <w:widowControl w:val="0"/>
        <w:autoSpaceDE w:val="0"/>
        <w:autoSpaceDN w:val="0"/>
        <w:adjustRightInd w:val="0"/>
        <w:ind w:left="640" w:hanging="640"/>
        <w:rPr>
          <w:rFonts w:ascii="Times New Roman" w:hAnsi="Times New Roman" w:cs="Times New Roman"/>
          <w:noProof/>
          <w:sz w:val="20"/>
          <w:szCs w:val="20"/>
        </w:rPr>
      </w:pPr>
      <w:r w:rsidRPr="008B5D50">
        <w:rPr>
          <w:rFonts w:ascii="Times New Roman" w:hAnsi="Times New Roman" w:cs="Times New Roman"/>
          <w:sz w:val="20"/>
          <w:szCs w:val="20"/>
        </w:rPr>
        <w:fldChar w:fldCharType="begin" w:fldLock="1"/>
      </w:r>
      <w:r w:rsidRPr="008B5D50">
        <w:rPr>
          <w:rFonts w:ascii="Times New Roman" w:hAnsi="Times New Roman" w:cs="Times New Roman"/>
          <w:sz w:val="20"/>
          <w:szCs w:val="20"/>
        </w:rPr>
        <w:instrText xml:space="preserve">ADDIN Mendeley Bibliography CSL_BIBLIOGRAPHY </w:instrText>
      </w:r>
      <w:r w:rsidRPr="008B5D50">
        <w:rPr>
          <w:rFonts w:ascii="Times New Roman" w:hAnsi="Times New Roman" w:cs="Times New Roman"/>
          <w:sz w:val="20"/>
          <w:szCs w:val="20"/>
        </w:rPr>
        <w:fldChar w:fldCharType="separate"/>
      </w:r>
      <w:r w:rsidRPr="008B5D50">
        <w:rPr>
          <w:rFonts w:ascii="Times New Roman" w:hAnsi="Times New Roman" w:cs="Times New Roman"/>
          <w:noProof/>
          <w:kern w:val="0"/>
          <w:sz w:val="20"/>
          <w:szCs w:val="20"/>
        </w:rPr>
        <w:t xml:space="preserve">1. </w:t>
      </w:r>
      <w:r w:rsidRPr="008B5D50">
        <w:rPr>
          <w:rFonts w:ascii="Times New Roman" w:hAnsi="Times New Roman" w:cs="Times New Roman"/>
          <w:noProof/>
          <w:kern w:val="0"/>
          <w:sz w:val="20"/>
          <w:szCs w:val="20"/>
        </w:rPr>
        <w:tab/>
        <w:t>Swaine-Verdier A, Doward LC, Hagell P, et al (2004) Adapting quality of life instruments. Value Heal 7:S27–S30. https://doi.org/10.1111/j.1524-4733.2004.7s107.x</w:t>
      </w:r>
    </w:p>
    <w:p w14:paraId="6E6EEAAB" w14:textId="57067F12" w:rsidR="00C64245" w:rsidRDefault="008B5D50">
      <w:r w:rsidRPr="008B5D50">
        <w:rPr>
          <w:rFonts w:ascii="Times New Roman" w:hAnsi="Times New Roman" w:cs="Times New Roman"/>
          <w:sz w:val="20"/>
          <w:szCs w:val="20"/>
        </w:rPr>
        <w:fldChar w:fldCharType="end"/>
      </w:r>
    </w:p>
    <w:sectPr w:rsidR="00C6424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05"/>
    <w:rsid w:val="002F5613"/>
    <w:rsid w:val="003E3D05"/>
    <w:rsid w:val="004A3FC5"/>
    <w:rsid w:val="008B5D50"/>
    <w:rsid w:val="00A44A2E"/>
    <w:rsid w:val="00C642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263E"/>
  <w15:chartTrackingRefBased/>
  <w15:docId w15:val="{6F8DC17F-A036-F64A-83D6-9DAD304F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next w:val="Normal"/>
    <w:link w:val="Overskrift3Tegn"/>
    <w:uiPriority w:val="9"/>
    <w:unhideWhenUsed/>
    <w:qFormat/>
    <w:rsid w:val="003E3D05"/>
    <w:pPr>
      <w:keepNext/>
      <w:keepLines/>
      <w:spacing w:before="40"/>
      <w:outlineLvl w:val="2"/>
    </w:pPr>
    <w:rPr>
      <w:rFonts w:asciiTheme="majorHAnsi" w:eastAsiaTheme="majorEastAsia" w:hAnsiTheme="majorHAnsi" w:cstheme="majorBidi"/>
      <w:color w:val="1F3763" w:themeColor="accent1" w:themeShade="7F"/>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3E3D05"/>
    <w:rPr>
      <w:rFonts w:asciiTheme="majorHAnsi" w:eastAsiaTheme="majorEastAsia" w:hAnsiTheme="majorHAnsi" w:cstheme="majorBidi"/>
      <w:color w:val="1F3763" w:themeColor="accent1" w:themeShade="7F"/>
      <w:kern w:val="0"/>
      <w14:ligatures w14:val="none"/>
    </w:rPr>
  </w:style>
  <w:style w:type="paragraph" w:styleId="NormalWeb">
    <w:name w:val="Normal (Web)"/>
    <w:basedOn w:val="Normal"/>
    <w:uiPriority w:val="99"/>
    <w:unhideWhenUsed/>
    <w:rsid w:val="003E3D05"/>
    <w:pPr>
      <w:spacing w:before="100" w:beforeAutospacing="1" w:after="100" w:afterAutospacing="1"/>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DCD2D-49E6-A445-B281-C70526C80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437</Words>
  <Characters>2290</Characters>
  <Application>Microsoft Office Word</Application>
  <DocSecurity>0</DocSecurity>
  <Lines>71</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Bissenbakker</dc:creator>
  <cp:keywords/>
  <dc:description/>
  <cp:lastModifiedBy>Kristine Bissenbakker</cp:lastModifiedBy>
  <cp:revision>2</cp:revision>
  <dcterms:created xsi:type="dcterms:W3CDTF">2023-06-13T20:04:00Z</dcterms:created>
  <dcterms:modified xsi:type="dcterms:W3CDTF">2023-06-14T19:41:00Z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5cc9d6dc-c71b-3def-803a-33504fdb2dff</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http://www.zotero.org/styles/springer-basic-author-date</vt:lpwstr>
  </property>
  <property fmtid="{D5CDD505-2E9C-101B-9397-08002B2CF9AE}" pid="19" name="Mendeley Recent Style Name 7_1">
    <vt:lpwstr>Springer - Basic (author-date)</vt:lpwstr>
  </property>
  <property fmtid="{D5CDD505-2E9C-101B-9397-08002B2CF9AE}" pid="20" name="Mendeley Recent Style Id 8_1">
    <vt:lpwstr>http://www.zotero.org/styles/springer-basic-brackets</vt:lpwstr>
  </property>
  <property fmtid="{D5CDD505-2E9C-101B-9397-08002B2CF9AE}" pid="21" name="Mendeley Recent Style Name 8_1">
    <vt:lpwstr>Springer - Basic (numeric, brackets)</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http://www.zotero.org/styles/springer-basic-brackets</vt:lpwstr>
  </property>
</Properties>
</file>