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3719" w14:textId="39E32A5E" w:rsidR="00E86681" w:rsidRDefault="00E86681" w:rsidP="00E86681">
      <w:pPr>
        <w:pStyle w:val="Kop2"/>
        <w:shd w:val="clear" w:color="auto" w:fill="FFFFFF" w:themeFill="background1"/>
        <w:rPr>
          <w:lang w:val="en-US"/>
        </w:rPr>
      </w:pPr>
      <w:bookmarkStart w:id="0" w:name="_Toc124094680"/>
      <w:bookmarkStart w:id="1" w:name="_Toc132896350"/>
      <w:r>
        <w:rPr>
          <w:lang w:val="en-US"/>
        </w:rPr>
        <w:t>S</w:t>
      </w:r>
      <w:r>
        <w:rPr>
          <w:lang w:val="en-US"/>
        </w:rPr>
        <w:t>5.</w:t>
      </w:r>
      <w:r>
        <w:rPr>
          <w:lang w:val="en-US"/>
        </w:rPr>
        <w:t xml:space="preserve"> Illustration of t</w:t>
      </w:r>
      <w:bookmarkEnd w:id="0"/>
      <w:r>
        <w:rPr>
          <w:lang w:val="en-US"/>
        </w:rPr>
        <w:t>he coding process</w:t>
      </w:r>
      <w:bookmarkEnd w:id="1"/>
    </w:p>
    <w:p w14:paraId="6FD9CADA" w14:textId="77777777" w:rsidR="00E86681" w:rsidRPr="00E86681" w:rsidRDefault="00E86681" w:rsidP="00E86681">
      <w:pPr>
        <w:rPr>
          <w:lang w:val="en-US"/>
        </w:rPr>
      </w:pPr>
    </w:p>
    <w:p w14:paraId="3A3E726E" w14:textId="77777777" w:rsidR="00E86681" w:rsidRDefault="00E86681" w:rsidP="00E86681">
      <w:pPr>
        <w:spacing w:line="36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447DA6">
        <w:rPr>
          <w:rFonts w:ascii="Calibri" w:hAnsi="Calibri" w:cs="Calibri"/>
          <w:sz w:val="20"/>
          <w:szCs w:val="20"/>
          <w:lang w:val="en-US"/>
        </w:rPr>
        <w:t>The following is an excerpt</w:t>
      </w:r>
      <w:r>
        <w:rPr>
          <w:rFonts w:ascii="Calibri" w:hAnsi="Calibri" w:cs="Calibri"/>
          <w:sz w:val="20"/>
          <w:szCs w:val="20"/>
          <w:lang w:val="en-US"/>
        </w:rPr>
        <w:t xml:space="preserve"> </w:t>
      </w:r>
      <w:r w:rsidRPr="00272710">
        <w:rPr>
          <w:rFonts w:ascii="Calibri" w:hAnsi="Calibri" w:cs="Calibri"/>
          <w:sz w:val="20"/>
          <w:szCs w:val="20"/>
          <w:lang w:val="en-US"/>
        </w:rPr>
        <w:t>from the focus group</w:t>
      </w:r>
      <w:r>
        <w:rPr>
          <w:rFonts w:ascii="Calibri" w:hAnsi="Calibri" w:cs="Calibri"/>
          <w:sz w:val="20"/>
          <w:szCs w:val="20"/>
          <w:lang w:val="en-US"/>
        </w:rPr>
        <w:t xml:space="preserve"> </w:t>
      </w:r>
      <w:r w:rsidRPr="00272710">
        <w:rPr>
          <w:rFonts w:ascii="Calibri" w:hAnsi="Calibri" w:cs="Calibri"/>
          <w:sz w:val="20"/>
          <w:szCs w:val="20"/>
          <w:lang w:val="en-US"/>
        </w:rPr>
        <w:t>with EN</w:t>
      </w:r>
      <w:r>
        <w:rPr>
          <w:rFonts w:ascii="Calibri" w:hAnsi="Calibri" w:cs="Calibri"/>
          <w:sz w:val="20"/>
          <w:szCs w:val="20"/>
          <w:lang w:val="en-US"/>
        </w:rPr>
        <w:t>T-professionals</w:t>
      </w:r>
      <w:r w:rsidRPr="00272710">
        <w:rPr>
          <w:rFonts w:ascii="Calibri" w:hAnsi="Calibri" w:cs="Calibri"/>
          <w:sz w:val="20"/>
          <w:szCs w:val="20"/>
          <w:lang w:val="en-US"/>
        </w:rPr>
        <w:t>. The transcripts were coded according to four steps of Atkins' (2017) content analysis: (1) selecting and highlighting meaning units</w:t>
      </w:r>
      <w:r>
        <w:rPr>
          <w:rFonts w:ascii="Calibri" w:hAnsi="Calibri" w:cs="Calibri"/>
          <w:sz w:val="20"/>
          <w:szCs w:val="20"/>
          <w:lang w:val="en-US"/>
        </w:rPr>
        <w:t xml:space="preserve">, </w:t>
      </w:r>
      <w:r w:rsidRPr="00272710">
        <w:rPr>
          <w:rFonts w:ascii="Calibri" w:hAnsi="Calibri" w:cs="Calibri"/>
          <w:sz w:val="20"/>
          <w:szCs w:val="20"/>
          <w:lang w:val="en-US"/>
        </w:rPr>
        <w:t xml:space="preserve">(2) classifying the meaning units into categories of the COM-B model, (3) specifying the categories </w:t>
      </w:r>
      <w:r>
        <w:rPr>
          <w:rFonts w:ascii="Calibri" w:hAnsi="Calibri" w:cs="Calibri"/>
          <w:sz w:val="20"/>
          <w:szCs w:val="20"/>
          <w:lang w:val="en-US"/>
        </w:rPr>
        <w:t>into</w:t>
      </w:r>
      <w:r w:rsidRPr="00272710">
        <w:rPr>
          <w:rFonts w:ascii="Calibri" w:hAnsi="Calibri" w:cs="Calibri"/>
          <w:sz w:val="20"/>
          <w:szCs w:val="20"/>
          <w:lang w:val="en-US"/>
        </w:rPr>
        <w:t xml:space="preserve"> the 14 domains of </w:t>
      </w:r>
      <w:r>
        <w:rPr>
          <w:rFonts w:ascii="Calibri" w:hAnsi="Calibri" w:cs="Calibri"/>
          <w:sz w:val="20"/>
          <w:szCs w:val="20"/>
          <w:lang w:val="en-US"/>
        </w:rPr>
        <w:t xml:space="preserve">the </w:t>
      </w:r>
      <w:r w:rsidRPr="00272710">
        <w:rPr>
          <w:rFonts w:ascii="Calibri" w:hAnsi="Calibri" w:cs="Calibri"/>
          <w:sz w:val="20"/>
          <w:szCs w:val="20"/>
          <w:lang w:val="en-US"/>
        </w:rPr>
        <w:t>TDF</w:t>
      </w:r>
      <w:r>
        <w:rPr>
          <w:rFonts w:ascii="Calibri" w:hAnsi="Calibri" w:cs="Calibri"/>
          <w:sz w:val="20"/>
          <w:szCs w:val="20"/>
          <w:lang w:val="en-US"/>
        </w:rPr>
        <w:t xml:space="preserve">, </w:t>
      </w:r>
      <w:r w:rsidRPr="00272710">
        <w:rPr>
          <w:rFonts w:ascii="Calibri" w:hAnsi="Calibri" w:cs="Calibri"/>
          <w:sz w:val="20"/>
          <w:szCs w:val="20"/>
          <w:lang w:val="en-US"/>
        </w:rPr>
        <w:t xml:space="preserve">(4) creating an </w:t>
      </w:r>
      <w:r>
        <w:rPr>
          <w:rFonts w:ascii="Calibri" w:hAnsi="Calibri" w:cs="Calibri"/>
          <w:sz w:val="20"/>
          <w:szCs w:val="20"/>
          <w:lang w:val="en-US"/>
        </w:rPr>
        <w:t xml:space="preserve">overarching </w:t>
      </w:r>
      <w:r w:rsidRPr="00272710">
        <w:rPr>
          <w:rFonts w:ascii="Calibri" w:hAnsi="Calibri" w:cs="Calibri"/>
          <w:sz w:val="20"/>
          <w:szCs w:val="20"/>
          <w:lang w:val="en-US"/>
        </w:rPr>
        <w:t xml:space="preserve">theme that </w:t>
      </w:r>
      <w:r>
        <w:rPr>
          <w:rFonts w:ascii="Calibri" w:hAnsi="Calibri" w:cs="Calibri"/>
          <w:sz w:val="20"/>
          <w:szCs w:val="20"/>
          <w:lang w:val="en-US"/>
        </w:rPr>
        <w:t>provides</w:t>
      </w:r>
      <w:r w:rsidRPr="00272710">
        <w:rPr>
          <w:rFonts w:ascii="Calibri" w:hAnsi="Calibri" w:cs="Calibri"/>
          <w:sz w:val="20"/>
          <w:szCs w:val="20"/>
          <w:lang w:val="en-US"/>
        </w:rPr>
        <w:t xml:space="preserve"> a brief statement about the perceived barrier or enabler</w:t>
      </w:r>
      <w:r>
        <w:rPr>
          <w:rFonts w:ascii="Calibri" w:hAnsi="Calibri" w:cs="Calibri"/>
          <w:sz w:val="20"/>
          <w:szCs w:val="20"/>
          <w:lang w:val="en-US"/>
        </w:rPr>
        <w:t xml:space="preserve">. </w:t>
      </w:r>
    </w:p>
    <w:p w14:paraId="08B8B038" w14:textId="77777777" w:rsidR="00E86681" w:rsidRDefault="00E86681" w:rsidP="00E86681">
      <w:pPr>
        <w:spacing w:line="36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304D080C" w14:textId="77777777" w:rsidR="00E86681" w:rsidRDefault="00E86681" w:rsidP="00E86681">
      <w:pPr>
        <w:pBdr>
          <w:bottom w:val="single" w:sz="12" w:space="1" w:color="auto"/>
        </w:pBdr>
        <w:rPr>
          <w:rFonts w:ascii="Calibri" w:hAnsi="Calibri" w:cs="Calibri"/>
          <w:sz w:val="20"/>
          <w:szCs w:val="20"/>
          <w:lang w:val="en-US"/>
        </w:rPr>
      </w:pPr>
    </w:p>
    <w:p w14:paraId="163A7493" w14:textId="77777777" w:rsidR="00E86681" w:rsidRDefault="00E86681" w:rsidP="00E86681">
      <w:pPr>
        <w:rPr>
          <w:lang w:val="en-US"/>
        </w:rPr>
      </w:pPr>
    </w:p>
    <w:p w14:paraId="5B96F86D" w14:textId="77777777" w:rsidR="00E86681" w:rsidRDefault="00E86681" w:rsidP="00E86681">
      <w:pPr>
        <w:rPr>
          <w:lang w:val="en-US"/>
        </w:rPr>
      </w:pPr>
    </w:p>
    <w:p w14:paraId="49C5634F" w14:textId="77777777" w:rsidR="00E86681" w:rsidRDefault="00E86681" w:rsidP="00E86681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Calibri" w:eastAsiaTheme="minorHAnsi" w:hAnsi="Calibri" w:cs="Calibri"/>
          <w:color w:val="000000"/>
          <w:sz w:val="20"/>
          <w:szCs w:val="20"/>
          <w:lang w:val="en-US" w:eastAsia="en-US"/>
        </w:rPr>
      </w:pPr>
      <w:dir w:val="ltr">
        <w:r w:rsidRPr="00BF17B6">
          <w:rPr>
            <w:rFonts w:ascii="Calibri" w:eastAsiaTheme="minorHAnsi" w:hAnsi="Calibri" w:cs="Calibri"/>
            <w:i/>
            <w:iCs/>
            <w:color w:val="000000"/>
            <w:sz w:val="20"/>
            <w:szCs w:val="20"/>
            <w:lang w:val="en-US" w:eastAsia="en-US"/>
          </w:rPr>
          <w:t>Interviewer</w:t>
        </w:r>
        <w:r w:rsidRPr="00A70CE6">
          <w:rPr>
            <w:rFonts w:ascii="Calibri" w:eastAsiaTheme="minorHAnsi" w:hAnsi="Calibri" w:cs="Calibri"/>
            <w:color w:val="000000"/>
            <w:sz w:val="20"/>
            <w:szCs w:val="20"/>
            <w:lang w:val="en-US" w:eastAsia="en-US"/>
          </w:rPr>
          <w:t xml:space="preserve">: We just talked briefly about this. But, respondent (name), what are the main </w:t>
        </w:r>
        <w:r w:rsidRPr="00BF17B6">
          <w:rPr>
            <w:rFonts w:ascii="Calibri" w:eastAsiaTheme="minorHAnsi" w:hAnsi="Calibri" w:cs="Calibri"/>
            <w:b/>
            <w:bCs/>
            <w:color w:val="000000"/>
            <w:sz w:val="20"/>
            <w:szCs w:val="20"/>
            <w:lang w:val="en-US" w:eastAsia="en-US"/>
          </w:rPr>
          <w:t>barriers</w:t>
        </w:r>
        <w:r w:rsidRPr="00A70CE6">
          <w:rPr>
            <w:rFonts w:ascii="Calibri" w:eastAsiaTheme="minorHAnsi" w:hAnsi="Calibri" w:cs="Calibri"/>
            <w:color w:val="000000"/>
            <w:sz w:val="20"/>
            <w:szCs w:val="20"/>
            <w:lang w:val="en-US" w:eastAsia="en-US"/>
          </w:rPr>
          <w:t xml:space="preserve"> for you? Why don't you use the OQUA in your consultation?</w:t>
        </w:r>
        <w:r w:rsidRPr="003B6994">
          <w:rPr>
            <w:lang w:val="en-US"/>
          </w:rPr>
          <w:t>‬</w:t>
        </w:r>
        <w:r w:rsidRPr="00001683">
          <w:rPr>
            <w:lang w:val="en-US"/>
          </w:rPr>
          <w:t>‬</w:t>
        </w:r>
        <w:r w:rsidRPr="00806A09">
          <w:rPr>
            <w:lang w:val="en-US"/>
          </w:rPr>
          <w:t>‬</w:t>
        </w:r>
        <w:r w:rsidRPr="003E60D8">
          <w:rPr>
            <w:lang w:val="en-US"/>
          </w:rPr>
          <w:t>‬</w:t>
        </w:r>
        <w:r w:rsidRPr="00473DA1">
          <w:rPr>
            <w:lang w:val="en-US"/>
          </w:rPr>
          <w:t>‬</w:t>
        </w:r>
        <w:r w:rsidRPr="00A63ACE">
          <w:rPr>
            <w:lang w:val="en-US"/>
          </w:rPr>
          <w:t>‬</w:t>
        </w:r>
        <w:r w:rsidRPr="0071050A">
          <w:rPr>
            <w:lang w:val="en-US"/>
          </w:rPr>
          <w:t>‬</w:t>
        </w:r>
        <w:r w:rsidRPr="0071050A">
          <w:rPr>
            <w:lang w:val="en-US"/>
          </w:rPr>
          <w:t>‬</w:t>
        </w:r>
        <w:r w:rsidRPr="001A413D">
          <w:rPr>
            <w:lang w:val="en-US"/>
          </w:rPr>
          <w:t>‬</w:t>
        </w:r>
        <w:r w:rsidRPr="006C1CC7">
          <w:rPr>
            <w:lang w:val="en-US"/>
          </w:rPr>
          <w:t>‬</w:t>
        </w:r>
        <w:r w:rsidRPr="000F3F37">
          <w:rPr>
            <w:lang w:val="en-US"/>
          </w:rPr>
          <w:t>‬</w:t>
        </w:r>
        <w:r w:rsidRPr="00154872">
          <w:rPr>
            <w:lang w:val="en-US"/>
          </w:rPr>
          <w:t>‬</w:t>
        </w:r>
        <w:r w:rsidRPr="000B3BD4">
          <w:rPr>
            <w:lang w:val="en-US"/>
          </w:rPr>
          <w:t>‬</w:t>
        </w:r>
        <w:r w:rsidRPr="006A75D5">
          <w:rPr>
            <w:lang w:val="en-US"/>
          </w:rPr>
          <w:t>‬</w:t>
        </w:r>
        <w:r w:rsidRPr="00234335">
          <w:rPr>
            <w:lang w:val="en-US"/>
          </w:rPr>
          <w:t>‬</w:t>
        </w:r>
        <w:r w:rsidRPr="00710561">
          <w:rPr>
            <w:lang w:val="en-US"/>
          </w:rPr>
          <w:t>‬</w:t>
        </w:r>
        <w:r w:rsidRPr="00066739">
          <w:rPr>
            <w:lang w:val="en-US"/>
          </w:rPr>
          <w:t>‬</w:t>
        </w:r>
        <w:r w:rsidRPr="008C2FCB">
          <w:rPr>
            <w:lang w:val="en-US"/>
          </w:rPr>
          <w:t>‬</w:t>
        </w:r>
        <w:r w:rsidRPr="00A34826">
          <w:rPr>
            <w:lang w:val="en-US"/>
          </w:rPr>
          <w:t>‬</w:t>
        </w:r>
        <w:r w:rsidRPr="00FA219A">
          <w:rPr>
            <w:lang w:val="en-US"/>
          </w:rPr>
          <w:t>‬</w:t>
        </w:r>
        <w:r w:rsidRPr="00ED1BE0">
          <w:rPr>
            <w:lang w:val="en-US"/>
          </w:rPr>
          <w:t>‬</w:t>
        </w:r>
        <w:r w:rsidRPr="00C87F25">
          <w:rPr>
            <w:lang w:val="en-US"/>
          </w:rPr>
          <w:t>‬</w:t>
        </w:r>
        <w:r w:rsidRPr="001E5538">
          <w:rPr>
            <w:lang w:val="en-US"/>
          </w:rPr>
          <w:t>‬</w:t>
        </w:r>
        <w:r w:rsidRPr="001329CF">
          <w:rPr>
            <w:lang w:val="en-US"/>
          </w:rPr>
          <w:t>‬</w:t>
        </w:r>
        <w:r w:rsidRPr="00726D06">
          <w:rPr>
            <w:lang w:val="en-US"/>
          </w:rPr>
          <w:t>‬</w:t>
        </w:r>
        <w:r w:rsidRPr="00A95CF4">
          <w:rPr>
            <w:lang w:val="en-US"/>
          </w:rPr>
          <w:t>‬</w:t>
        </w:r>
        <w:r w:rsidRPr="00F577A7">
          <w:rPr>
            <w:lang w:val="en-US"/>
          </w:rPr>
          <w:t>‬</w:t>
        </w:r>
        <w:r w:rsidRPr="007D69FF">
          <w:rPr>
            <w:lang w:val="en-US"/>
          </w:rPr>
          <w:t>‬</w:t>
        </w:r>
        <w:r w:rsidRPr="006B56CD">
          <w:rPr>
            <w:lang w:val="en-US"/>
          </w:rPr>
          <w:t>‬</w:t>
        </w:r>
        <w:r w:rsidRPr="00D9527B">
          <w:rPr>
            <w:lang w:val="en-US"/>
          </w:rPr>
          <w:t>‬</w:t>
        </w:r>
        <w:r w:rsidRPr="00706742">
          <w:rPr>
            <w:lang w:val="en-US"/>
          </w:rPr>
          <w:t>‬</w:t>
        </w:r>
        <w:r w:rsidRPr="00761E9E">
          <w:rPr>
            <w:lang w:val="en-US"/>
          </w:rPr>
          <w:t>‬</w:t>
        </w:r>
        <w:r w:rsidRPr="00297F6D">
          <w:rPr>
            <w:lang w:val="en-US"/>
          </w:rPr>
          <w:t>‬</w:t>
        </w:r>
        <w:r w:rsidRPr="00F52AF5">
          <w:rPr>
            <w:lang w:val="en-US"/>
          </w:rPr>
          <w:t>‬</w:t>
        </w:r>
        <w:r w:rsidRPr="00F712F9">
          <w:rPr>
            <w:lang w:val="en-US"/>
          </w:rPr>
          <w:t>‬</w:t>
        </w:r>
        <w:r w:rsidRPr="00852AB3">
          <w:rPr>
            <w:lang w:val="en-US"/>
          </w:rPr>
          <w:t>‬</w:t>
        </w:r>
        <w:r w:rsidRPr="000076A9">
          <w:rPr>
            <w:lang w:val="en-US"/>
          </w:rPr>
          <w:t>‬</w:t>
        </w:r>
        <w:r w:rsidRPr="00797AA6">
          <w:rPr>
            <w:lang w:val="en-US"/>
          </w:rPr>
          <w:t>‬</w:t>
        </w:r>
        <w:r w:rsidRPr="00320355">
          <w:rPr>
            <w:lang w:val="en-US"/>
          </w:rPr>
          <w:t>‬</w:t>
        </w:r>
        <w:r w:rsidRPr="004736AE">
          <w:rPr>
            <w:lang w:val="en-US"/>
          </w:rPr>
          <w:t>‬</w:t>
        </w:r>
        <w:r w:rsidRPr="00162BFF">
          <w:rPr>
            <w:lang w:val="en-US"/>
          </w:rPr>
          <w:t>‬</w:t>
        </w:r>
        <w:r w:rsidRPr="00E97F36">
          <w:rPr>
            <w:lang w:val="en-US"/>
          </w:rPr>
          <w:t>‬</w:t>
        </w:r>
        <w:r w:rsidRPr="00D651F2">
          <w:rPr>
            <w:lang w:val="en-US"/>
          </w:rPr>
          <w:t>‬</w:t>
        </w:r>
        <w:r w:rsidRPr="00D651F2">
          <w:rPr>
            <w:lang w:val="en-US"/>
          </w:rPr>
          <w:t>‬</w:t>
        </w:r>
        <w:r w:rsidRPr="00AE4DF0">
          <w:rPr>
            <w:lang w:val="en-US"/>
          </w:rPr>
          <w:t>‬</w:t>
        </w:r>
        <w:r>
          <w:t>‬</w:t>
        </w:r>
        <w:r>
          <w:t>‬</w:t>
        </w:r>
      </w:dir>
    </w:p>
    <w:p w14:paraId="347FB540" w14:textId="77777777" w:rsidR="00E86681" w:rsidRDefault="00E86681" w:rsidP="00E86681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Calibri" w:eastAsiaTheme="minorHAnsi" w:hAnsi="Calibri" w:cs="Calibri"/>
          <w:color w:val="000000"/>
          <w:sz w:val="20"/>
          <w:szCs w:val="20"/>
          <w:lang w:val="en-US" w:eastAsia="en-US"/>
        </w:rPr>
      </w:pPr>
      <w:r>
        <w:rPr>
          <w:rFonts w:ascii="Calibri" w:eastAsiaTheme="minorHAnsi" w:hAnsi="Calibri" w:cs="Calibri"/>
          <w:noProof/>
          <w:color w:val="000000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2D3A7" wp14:editId="46FE8350">
                <wp:simplePos x="0" y="0"/>
                <wp:positionH relativeFrom="column">
                  <wp:posOffset>3362325</wp:posOffset>
                </wp:positionH>
                <wp:positionV relativeFrom="paragraph">
                  <wp:posOffset>161290</wp:posOffset>
                </wp:positionV>
                <wp:extent cx="2466975" cy="619125"/>
                <wp:effectExtent l="0" t="0" r="9525" b="15875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6191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6554C" w14:textId="77777777" w:rsidR="00E86681" w:rsidRPr="00A70CE6" w:rsidRDefault="00E86681" w:rsidP="00E86681">
                            <w:pP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>COM-B:</w:t>
                            </w:r>
                            <w:r w:rsidRPr="00A70CE6"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ab/>
                            </w:r>
                            <w:r w:rsidRPr="00A70CE6"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>Physical Opportunity</w:t>
                            </w:r>
                          </w:p>
                          <w:p w14:paraId="65430BDD" w14:textId="77777777" w:rsidR="00E86681" w:rsidRDefault="00E86681" w:rsidP="00E86681">
                            <w:pPr>
                              <w:ind w:left="700" w:hanging="700"/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>TDF: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ab/>
                            </w:r>
                            <w:r w:rsidRPr="00A70CE6"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>Environmental context and resources</w:t>
                            </w:r>
                          </w:p>
                          <w:p w14:paraId="582B1385" w14:textId="77777777" w:rsidR="00E86681" w:rsidRDefault="00E86681" w:rsidP="00E86681">
                            <w:pPr>
                              <w:ind w:left="700" w:hanging="700"/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>Theme: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ab/>
                            </w:r>
                            <w:r w:rsidRPr="00A70CE6"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>Perceived (additional) time investment and administrative tasks to use the OQUA</w:t>
                            </w:r>
                          </w:p>
                          <w:p w14:paraId="0798C749" w14:textId="77777777" w:rsidR="00E86681" w:rsidRPr="00A70CE6" w:rsidRDefault="00E86681" w:rsidP="00E86681">
                            <w:pP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2D3A7"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margin-left:264.75pt;margin-top:12.7pt;width:194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" fillcolor="white [3201]" strokecolor="black [3200]" strokeweight=".5pt">
                <v:textbox>
                  <w:txbxContent>
                    <w:p w14:paraId="4046554C" w14:textId="77777777" w:rsidR="00E86681" w:rsidRPr="00A70CE6" w:rsidRDefault="00E86681" w:rsidP="00E86681">
                      <w:pP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</w:pP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>COM-B:</w:t>
                      </w:r>
                      <w:r w:rsidRPr="00A70CE6"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ab/>
                      </w:r>
                      <w:r w:rsidRPr="00A70CE6"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>Physical Opportunity</w:t>
                      </w:r>
                    </w:p>
                    <w:p w14:paraId="65430BDD" w14:textId="77777777" w:rsidR="00E86681" w:rsidRDefault="00E86681" w:rsidP="00E86681">
                      <w:pPr>
                        <w:ind w:left="700" w:hanging="700"/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</w:pP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>TDF: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ab/>
                      </w:r>
                      <w:r w:rsidRPr="00A70CE6"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>Environmental context and resources</w:t>
                      </w:r>
                    </w:p>
                    <w:p w14:paraId="582B1385" w14:textId="77777777" w:rsidR="00E86681" w:rsidRDefault="00E86681" w:rsidP="00E86681">
                      <w:pPr>
                        <w:ind w:left="700" w:hanging="700"/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</w:pP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>Theme: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ab/>
                      </w:r>
                      <w:r w:rsidRPr="00A70CE6"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>Perceived (additional) time investment and administrative tasks to use the OQUA</w:t>
                      </w:r>
                    </w:p>
                    <w:p w14:paraId="0798C749" w14:textId="77777777" w:rsidR="00E86681" w:rsidRPr="00A70CE6" w:rsidRDefault="00E86681" w:rsidP="00E86681">
                      <w:pP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Theme="minorHAnsi" w:hAnsi="Calibri" w:cs="Calibri"/>
          <w:noProof/>
          <w:color w:val="000000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005F24" wp14:editId="024EC212">
                <wp:simplePos x="0" y="0"/>
                <wp:positionH relativeFrom="column">
                  <wp:posOffset>95250</wp:posOffset>
                </wp:positionH>
                <wp:positionV relativeFrom="paragraph">
                  <wp:posOffset>161925</wp:posOffset>
                </wp:positionV>
                <wp:extent cx="2466975" cy="619125"/>
                <wp:effectExtent l="0" t="0" r="9525" b="15875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6191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FCC13" w14:textId="77777777" w:rsidR="00E86681" w:rsidRPr="00A70CE6" w:rsidRDefault="00E86681" w:rsidP="00E86681">
                            <w:pP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>COM-B:</w:t>
                            </w:r>
                            <w:r w:rsidRPr="00A70CE6"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ab/>
                            </w:r>
                            <w:r w:rsidRPr="00A70CE6"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>Reflective Motivation</w:t>
                            </w:r>
                          </w:p>
                          <w:p w14:paraId="28F4C8AD" w14:textId="77777777" w:rsidR="00E86681" w:rsidRPr="00A70CE6" w:rsidRDefault="00E86681" w:rsidP="00E86681">
                            <w:pPr>
                              <w:ind w:left="700" w:hanging="700"/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>TDF:</w:t>
                            </w: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ab/>
                            </w:r>
                            <w:r w:rsidRPr="00A70CE6"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>Beliefs about consequences</w:t>
                            </w:r>
                          </w:p>
                          <w:p w14:paraId="51C34B2B" w14:textId="77777777" w:rsidR="00E86681" w:rsidRPr="00A70CE6" w:rsidRDefault="00E86681" w:rsidP="00E86681">
                            <w:pPr>
                              <w:ind w:left="700" w:hanging="700"/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>Theme:</w:t>
                            </w: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ab/>
                            </w:r>
                            <w:r w:rsidRPr="00A70CE6"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>Perceived obligation to review the results of the OQUA with the patient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05F24" id="Tekstvak 16" o:spid="_x0000_s1027" type="#_x0000_t202" style="position:absolute;margin-left:7.5pt;margin-top:12.75pt;width:194.25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" fillcolor="white [3201]" strokecolor="black [3200]" strokeweight=".5pt">
                <v:textbox>
                  <w:txbxContent>
                    <w:p w14:paraId="316FCC13" w14:textId="77777777" w:rsidR="00E86681" w:rsidRPr="00A70CE6" w:rsidRDefault="00E86681" w:rsidP="00E86681">
                      <w:pP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</w:pP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>COM-B:</w:t>
                      </w:r>
                      <w:r w:rsidRPr="00A70CE6"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ab/>
                      </w:r>
                      <w:r w:rsidRPr="00A70CE6"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>Reflective Motivation</w:t>
                      </w:r>
                    </w:p>
                    <w:p w14:paraId="28F4C8AD" w14:textId="77777777" w:rsidR="00E86681" w:rsidRPr="00A70CE6" w:rsidRDefault="00E86681" w:rsidP="00E86681">
                      <w:pPr>
                        <w:ind w:left="700" w:hanging="700"/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</w:pP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>TDF:</w:t>
                      </w: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ab/>
                      </w:r>
                      <w:r w:rsidRPr="00A70CE6"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>Beliefs about consequences</w:t>
                      </w:r>
                    </w:p>
                    <w:p w14:paraId="51C34B2B" w14:textId="77777777" w:rsidR="00E86681" w:rsidRPr="00A70CE6" w:rsidRDefault="00E86681" w:rsidP="00E86681">
                      <w:pPr>
                        <w:ind w:left="700" w:hanging="700"/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</w:pP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>Theme:</w:t>
                      </w: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ab/>
                      </w:r>
                      <w:r w:rsidRPr="00A70CE6"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>Perceived obligation to review the results of the OQUA with the patient</w:t>
                      </w:r>
                    </w:p>
                  </w:txbxContent>
                </v:textbox>
              </v:shape>
            </w:pict>
          </mc:Fallback>
        </mc:AlternateContent>
      </w:r>
    </w:p>
    <w:p w14:paraId="22593324" w14:textId="77777777" w:rsidR="00E86681" w:rsidRDefault="00E86681" w:rsidP="00E86681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Calibri" w:eastAsiaTheme="minorHAnsi" w:hAnsi="Calibri" w:cs="Calibri"/>
          <w:color w:val="000000"/>
          <w:sz w:val="20"/>
          <w:szCs w:val="20"/>
          <w:lang w:val="en-US" w:eastAsia="en-US"/>
        </w:rPr>
      </w:pPr>
    </w:p>
    <w:p w14:paraId="530BAC37" w14:textId="77777777" w:rsidR="00E86681" w:rsidRDefault="00E86681" w:rsidP="00E86681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Calibri" w:eastAsiaTheme="minorHAnsi" w:hAnsi="Calibri" w:cs="Calibri"/>
          <w:color w:val="000000"/>
          <w:sz w:val="20"/>
          <w:szCs w:val="20"/>
          <w:lang w:val="en-US" w:eastAsia="en-US"/>
        </w:rPr>
      </w:pPr>
      <w:r>
        <w:rPr>
          <w:rFonts w:ascii="Calibri" w:eastAsiaTheme="minorHAnsi" w:hAnsi="Calibri" w:cs="Calibri"/>
          <w:noProof/>
          <w:color w:val="000000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77E5C9" wp14:editId="6CB7212B">
                <wp:simplePos x="0" y="0"/>
                <wp:positionH relativeFrom="column">
                  <wp:posOffset>5962015</wp:posOffset>
                </wp:positionH>
                <wp:positionV relativeFrom="paragraph">
                  <wp:posOffset>73660</wp:posOffset>
                </wp:positionV>
                <wp:extent cx="352425" cy="469900"/>
                <wp:effectExtent l="0" t="50800" r="142875" b="12700"/>
                <wp:wrapNone/>
                <wp:docPr id="17" name="Gebogen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2425" cy="469900"/>
                        </a:xfrm>
                        <a:prstGeom prst="bentConnector3">
                          <a:avLst>
                            <a:gd name="adj1" fmla="val -3441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EA8D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bogen verbindingslijn 17" o:spid="_x0000_s1026" type="#_x0000_t34" style="position:absolute;margin-left:469.45pt;margin-top:5.8pt;width:27.75pt;height:37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" adj="-7434" strokecolor="black [3200]" strokeweight=".5pt">
                <v:stroke endarrow="block"/>
              </v:shape>
            </w:pict>
          </mc:Fallback>
        </mc:AlternateContent>
      </w:r>
      <w:r>
        <w:rPr>
          <w:rFonts w:ascii="Calibri" w:eastAsiaTheme="minorHAnsi" w:hAnsi="Calibri" w:cs="Calibri"/>
          <w:noProof/>
          <w:color w:val="000000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805499" wp14:editId="7E3A53A9">
                <wp:simplePos x="0" y="0"/>
                <wp:positionH relativeFrom="column">
                  <wp:posOffset>-146050</wp:posOffset>
                </wp:positionH>
                <wp:positionV relativeFrom="paragraph">
                  <wp:posOffset>159385</wp:posOffset>
                </wp:positionV>
                <wp:extent cx="146050" cy="1555750"/>
                <wp:effectExtent l="152400" t="63500" r="0" b="19050"/>
                <wp:wrapNone/>
                <wp:docPr id="14" name="Gebogen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050" cy="1555750"/>
                        </a:xfrm>
                        <a:prstGeom prst="bentConnector3">
                          <a:avLst>
                            <a:gd name="adj1" fmla="val -9646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9EAEC" id="Gebogen verbindingslijn 14" o:spid="_x0000_s1026" type="#_x0000_t34" style="position:absolute;margin-left:-11.5pt;margin-top:12.55pt;width:11.5pt;height:122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" adj="-20837" strokecolor="black [3200]" strokeweight=".5pt">
                <v:stroke endarrow="block"/>
              </v:shape>
            </w:pict>
          </mc:Fallback>
        </mc:AlternateContent>
      </w:r>
    </w:p>
    <w:p w14:paraId="01DAA668" w14:textId="77777777" w:rsidR="00E86681" w:rsidRPr="00A70CE6" w:rsidRDefault="00E86681" w:rsidP="00E86681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Calibri" w:eastAsiaTheme="minorHAnsi" w:hAnsi="Calibri" w:cs="Calibri"/>
          <w:color w:val="000000"/>
          <w:sz w:val="20"/>
          <w:szCs w:val="20"/>
          <w:lang w:val="en-US" w:eastAsia="en-US"/>
        </w:rPr>
      </w:pPr>
    </w:p>
    <w:p w14:paraId="3C2E90E3" w14:textId="77777777" w:rsidR="00E86681" w:rsidRPr="00A70CE6" w:rsidRDefault="00E86681" w:rsidP="00E86681">
      <w:pPr>
        <w:spacing w:line="360" w:lineRule="auto"/>
        <w:jc w:val="both"/>
        <w:rPr>
          <w:rFonts w:ascii="Calibri" w:hAnsi="Calibri" w:cs="Calibri"/>
          <w:color w:val="000000"/>
          <w:sz w:val="20"/>
          <w:szCs w:val="20"/>
          <w:lang w:val="en-US"/>
        </w:rPr>
      </w:pPr>
      <w:r w:rsidRPr="00BF17B6">
        <w:rPr>
          <w:rFonts w:ascii="Calibri" w:eastAsiaTheme="minorHAnsi" w:hAnsi="Calibri" w:cs="Calibri"/>
          <w:i/>
          <w:iCs/>
          <w:noProof/>
          <w:color w:val="000000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A871AF" wp14:editId="3F1E00A5">
                <wp:simplePos x="0" y="0"/>
                <wp:positionH relativeFrom="column">
                  <wp:posOffset>-149226</wp:posOffset>
                </wp:positionH>
                <wp:positionV relativeFrom="paragraph">
                  <wp:posOffset>1564640</wp:posOffset>
                </wp:positionV>
                <wp:extent cx="45719" cy="1238250"/>
                <wp:effectExtent l="127000" t="0" r="31115" b="69850"/>
                <wp:wrapNone/>
                <wp:docPr id="15" name="Gebogen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238250"/>
                        </a:xfrm>
                        <a:prstGeom prst="bentConnector3">
                          <a:avLst>
                            <a:gd name="adj1" fmla="val 37978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0530" id="Gebogen verbindingslijn 15" o:spid="_x0000_s1026" type="#_x0000_t34" style="position:absolute;margin-left:-11.75pt;margin-top:123.2pt;width:3.6pt;height:97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" adj="82032" strokecolor="black [3200]" strokeweight=".5pt">
                <v:stroke endarrow="block"/>
              </v:shape>
            </w:pict>
          </mc:Fallback>
        </mc:AlternateContent>
      </w:r>
      <w:r w:rsidRPr="00BF17B6">
        <w:rPr>
          <w:rFonts w:ascii="Calibri" w:eastAsiaTheme="minorHAnsi" w:hAnsi="Calibri" w:cs="Calibri"/>
          <w:i/>
          <w:iCs/>
          <w:noProof/>
          <w:color w:val="000000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0B8B03" wp14:editId="3EE0E076">
                <wp:simplePos x="0" y="0"/>
                <wp:positionH relativeFrom="column">
                  <wp:posOffset>4067175</wp:posOffset>
                </wp:positionH>
                <wp:positionV relativeFrom="paragraph">
                  <wp:posOffset>1857375</wp:posOffset>
                </wp:positionV>
                <wp:extent cx="0" cy="295275"/>
                <wp:effectExtent l="63500" t="0" r="50800" b="34925"/>
                <wp:wrapNone/>
                <wp:docPr id="13" name="Rechte verbindingslijn met pij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0A40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3" o:spid="_x0000_s1026" type="#_x0000_t32" style="position:absolute;margin-left:320.25pt;margin-top:146.25pt;width:0;height:2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" strokecolor="black [3200]" strokeweight=".5pt">
                <v:stroke endarrow="block" joinstyle="miter"/>
              </v:shape>
            </w:pict>
          </mc:Fallback>
        </mc:AlternateContent>
      </w:r>
      <w:r w:rsidRPr="00BF17B6">
        <w:rPr>
          <w:rFonts w:ascii="Calibri" w:eastAsiaTheme="minorHAnsi" w:hAnsi="Calibri" w:cs="Calibri"/>
          <w:i/>
          <w:iCs/>
          <w:color w:val="000000"/>
          <w:sz w:val="20"/>
          <w:szCs w:val="20"/>
          <w:lang w:val="en-US" w:eastAsia="en-US"/>
        </w:rPr>
        <w:t>Respondent</w:t>
      </w:r>
      <w:r w:rsidRPr="00A70CE6">
        <w:rPr>
          <w:rFonts w:ascii="Calibri" w:eastAsiaTheme="minorHAnsi" w:hAnsi="Calibri" w:cs="Calibri"/>
          <w:color w:val="000000"/>
          <w:sz w:val="20"/>
          <w:szCs w:val="20"/>
          <w:lang w:val="en-US" w:eastAsia="en-US"/>
        </w:rPr>
        <w:t xml:space="preserve">: </w:t>
      </w:r>
      <w:r w:rsidRPr="00A70CE6">
        <w:rPr>
          <w:rFonts w:ascii="Calibri" w:eastAsiaTheme="minorHAnsi" w:hAnsi="Calibri" w:cs="Calibri"/>
          <w:color w:val="000000"/>
          <w:sz w:val="20"/>
          <w:szCs w:val="20"/>
          <w:u w:val="single"/>
          <w:lang w:val="en-US" w:eastAsia="en-US"/>
        </w:rPr>
        <w:t>Mainly because I have not enough time in my consultation. I often feel quite overwhelmed in the outpatient clinic because of all the administrative tasks.</w:t>
      </w:r>
      <w:r w:rsidRPr="00A70CE6">
        <w:rPr>
          <w:rFonts w:ascii="Calibri" w:eastAsiaTheme="minorHAnsi" w:hAnsi="Calibri" w:cs="Calibri"/>
          <w:color w:val="000000"/>
          <w:sz w:val="20"/>
          <w:szCs w:val="20"/>
          <w:lang w:val="en-US" w:eastAsia="en-US"/>
        </w:rPr>
        <w:t xml:space="preserve"> It's not unwillingness, but you only have ten minutes with patient. When you think of all the things you already </w:t>
      </w:r>
      <w:proofErr w:type="gramStart"/>
      <w:r w:rsidRPr="00A70CE6">
        <w:rPr>
          <w:rFonts w:ascii="Calibri" w:eastAsiaTheme="minorHAnsi" w:hAnsi="Calibri" w:cs="Calibri"/>
          <w:color w:val="000000"/>
          <w:sz w:val="20"/>
          <w:szCs w:val="20"/>
          <w:lang w:val="en-US" w:eastAsia="en-US"/>
        </w:rPr>
        <w:t>have to</w:t>
      </w:r>
      <w:proofErr w:type="gramEnd"/>
      <w:r w:rsidRPr="00A70CE6">
        <w:rPr>
          <w:rFonts w:ascii="Calibri" w:eastAsiaTheme="minorHAnsi" w:hAnsi="Calibri" w:cs="Calibri"/>
          <w:color w:val="000000"/>
          <w:sz w:val="20"/>
          <w:szCs w:val="20"/>
          <w:lang w:val="en-US" w:eastAsia="en-US"/>
        </w:rPr>
        <w:t xml:space="preserve"> click on in your consultation in the electronic health record....    And </w:t>
      </w:r>
      <w:r w:rsidRPr="00A70CE6">
        <w:rPr>
          <w:rFonts w:ascii="Calibri" w:hAnsi="Calibri" w:cs="Calibri"/>
          <w:color w:val="000000"/>
          <w:sz w:val="20"/>
          <w:szCs w:val="20"/>
          <w:lang w:val="en-US"/>
        </w:rPr>
        <w:t xml:space="preserve">I’m a little concerned that a questionnaire like this, for which the patient has taken some effort to complete, means that the patient wants to hear back that he has spent time to complete it. </w:t>
      </w:r>
      <w:r w:rsidRPr="00A70CE6">
        <w:rPr>
          <w:rFonts w:ascii="Calibri" w:hAnsi="Calibri" w:cs="Calibri"/>
          <w:color w:val="000000"/>
          <w:sz w:val="20"/>
          <w:szCs w:val="20"/>
          <w:u w:val="single"/>
          <w:lang w:val="en-US"/>
        </w:rPr>
        <w:t>As a doctor, you then feel compelled to do something with it, even though your consultation time is running out and you just don't have time for it.</w:t>
      </w:r>
      <w:r w:rsidRPr="00A70CE6">
        <w:rPr>
          <w:rFonts w:ascii="Calibri" w:hAnsi="Calibri" w:cs="Calibri"/>
          <w:color w:val="000000"/>
          <w:sz w:val="20"/>
          <w:szCs w:val="20"/>
          <w:lang w:val="en-US"/>
        </w:rPr>
        <w:t xml:space="preserve">  </w:t>
      </w:r>
      <w:r w:rsidRPr="00A70CE6">
        <w:rPr>
          <w:rFonts w:ascii="Calibri" w:hAnsi="Calibri" w:cs="Calibri"/>
          <w:color w:val="000000" w:themeColor="text1"/>
          <w:sz w:val="20"/>
          <w:szCs w:val="20"/>
          <w:lang w:val="en-US"/>
        </w:rPr>
        <w:t xml:space="preserve">Thereby, </w:t>
      </w:r>
      <w:r w:rsidRPr="00A70CE6">
        <w:rPr>
          <w:rFonts w:ascii="Calibri" w:hAnsi="Calibri" w:cs="Calibri"/>
          <w:color w:val="000000" w:themeColor="text1"/>
          <w:sz w:val="20"/>
          <w:szCs w:val="20"/>
          <w:u w:val="single"/>
          <w:lang w:val="en-US"/>
        </w:rPr>
        <w:t>the way it is presented in the electronic health record, I cannot draw any conclusions from that.  There are scores displayed, but no values.</w:t>
      </w:r>
      <w:r w:rsidRPr="00787AD1">
        <w:rPr>
          <w:rFonts w:ascii="Calibri" w:hAnsi="Calibri" w:cs="Calibri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  <w:lang w:val="en-US"/>
        </w:rPr>
        <w:t xml:space="preserve"> </w:t>
      </w:r>
      <w:r w:rsidRPr="00A70CE6">
        <w:rPr>
          <w:rFonts w:ascii="Calibri" w:hAnsi="Calibri" w:cs="Calibri"/>
          <w:color w:val="000000" w:themeColor="text1"/>
          <w:sz w:val="20"/>
          <w:szCs w:val="20"/>
          <w:u w:val="single"/>
          <w:lang w:val="en-US"/>
        </w:rPr>
        <w:t>So, it is not sufficiently validated for me to use it in the consultation room.</w:t>
      </w:r>
      <w:r w:rsidRPr="00A70CE6">
        <w:rPr>
          <w:rFonts w:ascii="Calibri" w:hAnsi="Calibri" w:cs="Calibri"/>
          <w:color w:val="000000" w:themeColor="text1"/>
          <w:sz w:val="20"/>
          <w:szCs w:val="20"/>
          <w:lang w:val="en-US"/>
        </w:rPr>
        <w:t xml:space="preserve"> No, I can't do anything with it </w:t>
      </w:r>
      <w:proofErr w:type="gramStart"/>
      <w:r w:rsidRPr="00A70CE6">
        <w:rPr>
          <w:rFonts w:ascii="Calibri" w:hAnsi="Calibri" w:cs="Calibri"/>
          <w:color w:val="000000" w:themeColor="text1"/>
          <w:sz w:val="20"/>
          <w:szCs w:val="20"/>
          <w:lang w:val="en-US"/>
        </w:rPr>
        <w:t>at the moment</w:t>
      </w:r>
      <w:proofErr w:type="gramEnd"/>
      <w:r w:rsidRPr="00A70CE6">
        <w:rPr>
          <w:rFonts w:ascii="Calibri" w:hAnsi="Calibri" w:cs="Calibri"/>
          <w:color w:val="000000" w:themeColor="text1"/>
          <w:sz w:val="18"/>
          <w:szCs w:val="18"/>
          <w:lang w:val="en-US"/>
        </w:rPr>
        <w:t>.</w:t>
      </w:r>
      <w:r w:rsidRPr="00A70CE6">
        <w:rPr>
          <w:rFonts w:ascii="Calibri" w:eastAsiaTheme="minorHAnsi" w:hAnsi="Calibri" w:cs="Calibri"/>
          <w:noProof/>
          <w:color w:val="000000"/>
          <w:sz w:val="20"/>
          <w:szCs w:val="20"/>
          <w:lang w:val="en-US" w:eastAsia="en-US"/>
        </w:rPr>
        <w:t xml:space="preserve"> </w:t>
      </w:r>
    </w:p>
    <w:p w14:paraId="61793BA4" w14:textId="77777777" w:rsidR="00E86681" w:rsidRDefault="00E86681" w:rsidP="00E86681">
      <w:pPr>
        <w:spacing w:line="360" w:lineRule="auto"/>
        <w:jc w:val="both"/>
        <w:rPr>
          <w:rFonts w:ascii="Calibri" w:hAnsi="Calibri" w:cs="Calibri"/>
          <w:color w:val="000000" w:themeColor="text1"/>
          <w:sz w:val="18"/>
          <w:szCs w:val="18"/>
          <w:lang w:val="en-US"/>
        </w:rPr>
      </w:pPr>
      <w:r>
        <w:rPr>
          <w:rFonts w:ascii="Calibri" w:eastAsiaTheme="minorHAnsi" w:hAnsi="Calibri" w:cs="Calibri"/>
          <w:noProof/>
          <w:color w:val="000000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FD7C6" wp14:editId="7ED596A6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2466975" cy="619125"/>
                <wp:effectExtent l="0" t="0" r="9525" b="1587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6191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E54E4" w14:textId="77777777" w:rsidR="00E86681" w:rsidRPr="00A70CE6" w:rsidRDefault="00E86681" w:rsidP="00E86681">
                            <w:pP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>COM-B:</w:t>
                            </w:r>
                            <w:r w:rsidRPr="00A70CE6"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ab/>
                            </w:r>
                            <w:r w:rsidRPr="00A70CE6"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 xml:space="preserve">Physical </w:t>
                            </w:r>
                            <w: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>Capability</w:t>
                            </w:r>
                          </w:p>
                          <w:p w14:paraId="7D3B64EC" w14:textId="77777777" w:rsidR="00E86681" w:rsidRDefault="00E86681" w:rsidP="00E86681">
                            <w:pPr>
                              <w:ind w:left="700" w:hanging="700"/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>TDF: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>Skills</w:t>
                            </w:r>
                          </w:p>
                          <w:p w14:paraId="6A9BB77B" w14:textId="77777777" w:rsidR="00E86681" w:rsidRPr="00A70CE6" w:rsidRDefault="00E86681" w:rsidP="00E86681">
                            <w:pPr>
                              <w:ind w:left="700" w:hanging="700"/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>Theme: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>Lack of skills to interpret scores of the OQUA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FD7C6" id="Tekstvak 8" o:spid="_x0000_s1028" type="#_x0000_t202" style="position:absolute;left:0;text-align:left;margin-left:0;margin-top:14.85pt;width:194.2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" fillcolor="white [3201]" strokecolor="black [3200]" strokeweight=".5pt">
                <v:textbox>
                  <w:txbxContent>
                    <w:p w14:paraId="27EE54E4" w14:textId="77777777" w:rsidR="00E86681" w:rsidRPr="00A70CE6" w:rsidRDefault="00E86681" w:rsidP="00E86681">
                      <w:pP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</w:pP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>COM-B:</w:t>
                      </w:r>
                      <w:r w:rsidRPr="00A70CE6"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ab/>
                      </w:r>
                      <w:r w:rsidRPr="00A70CE6"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 xml:space="preserve">Physical </w:t>
                      </w:r>
                      <w: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>Capability</w:t>
                      </w:r>
                    </w:p>
                    <w:p w14:paraId="7D3B64EC" w14:textId="77777777" w:rsidR="00E86681" w:rsidRDefault="00E86681" w:rsidP="00E86681">
                      <w:pPr>
                        <w:ind w:left="700" w:hanging="700"/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</w:pP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>TDF: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ab/>
                      </w:r>
                      <w: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>Skills</w:t>
                      </w:r>
                    </w:p>
                    <w:p w14:paraId="6A9BB77B" w14:textId="77777777" w:rsidR="00E86681" w:rsidRPr="00A70CE6" w:rsidRDefault="00E86681" w:rsidP="00E86681">
                      <w:pPr>
                        <w:ind w:left="700" w:hanging="700"/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</w:pP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>Theme: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ab/>
                      </w:r>
                      <w: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>Lack of skills to interpret scores of the OQUA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Theme="minorHAnsi" w:hAnsi="Calibri" w:cs="Calibri"/>
          <w:noProof/>
          <w:color w:val="000000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0168B2" wp14:editId="481A6163">
                <wp:simplePos x="0" y="0"/>
                <wp:positionH relativeFrom="column">
                  <wp:posOffset>3638550</wp:posOffset>
                </wp:positionH>
                <wp:positionV relativeFrom="paragraph">
                  <wp:posOffset>189865</wp:posOffset>
                </wp:positionV>
                <wp:extent cx="2466975" cy="619125"/>
                <wp:effectExtent l="0" t="0" r="9525" b="15875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6191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EEE17" w14:textId="77777777" w:rsidR="00E86681" w:rsidRPr="00A70CE6" w:rsidRDefault="00E86681" w:rsidP="00E86681">
                            <w:pP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>COM-B:</w:t>
                            </w:r>
                            <w:r w:rsidRPr="00A70CE6"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ab/>
                              <w:t>Reflective Motivation</w:t>
                            </w:r>
                          </w:p>
                          <w:p w14:paraId="5960CE2F" w14:textId="77777777" w:rsidR="00E86681" w:rsidRDefault="00E86681" w:rsidP="00E86681">
                            <w:pPr>
                              <w:ind w:left="700" w:hanging="700"/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>TDF: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>Beliefs about consequences</w:t>
                            </w:r>
                          </w:p>
                          <w:p w14:paraId="71D2B524" w14:textId="77777777" w:rsidR="00E86681" w:rsidRPr="00A70CE6" w:rsidRDefault="00E86681" w:rsidP="00E86681">
                            <w:pPr>
                              <w:ind w:left="700" w:hanging="700"/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70CE6"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>Theme: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5"/>
                                <w:szCs w:val="15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val="en-US"/>
                              </w:rPr>
                              <w:t>Perceived unclarity of the clinical significance of the OQUA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168B2" id="Tekstvak 9" o:spid="_x0000_s1029" type="#_x0000_t202" style="position:absolute;left:0;text-align:left;margin-left:286.5pt;margin-top:14.95pt;width:194.2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" fillcolor="white [3201]" strokecolor="black [3200]" strokeweight=".5pt">
                <v:textbox>
                  <w:txbxContent>
                    <w:p w14:paraId="4EDEEE17" w14:textId="77777777" w:rsidR="00E86681" w:rsidRPr="00A70CE6" w:rsidRDefault="00E86681" w:rsidP="00E86681">
                      <w:pP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</w:pP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>COM-B:</w:t>
                      </w:r>
                      <w:r w:rsidRPr="00A70CE6"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ab/>
                        <w:t>Reflective Motivation</w:t>
                      </w:r>
                    </w:p>
                    <w:p w14:paraId="5960CE2F" w14:textId="77777777" w:rsidR="00E86681" w:rsidRDefault="00E86681" w:rsidP="00E86681">
                      <w:pPr>
                        <w:ind w:left="700" w:hanging="700"/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</w:pP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>TDF: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ab/>
                      </w:r>
                      <w: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>Beliefs about consequences</w:t>
                      </w:r>
                    </w:p>
                    <w:p w14:paraId="71D2B524" w14:textId="77777777" w:rsidR="00E86681" w:rsidRPr="00A70CE6" w:rsidRDefault="00E86681" w:rsidP="00E86681">
                      <w:pPr>
                        <w:ind w:left="700" w:hanging="700"/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</w:pPr>
                      <w:r w:rsidRPr="00A70CE6"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>Theme: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5"/>
                          <w:szCs w:val="15"/>
                          <w:lang w:val="en-US"/>
                        </w:rPr>
                        <w:tab/>
                      </w:r>
                      <w:r>
                        <w:rPr>
                          <w:rFonts w:ascii="Calibri" w:hAnsi="Calibri" w:cs="Calibri"/>
                          <w:sz w:val="15"/>
                          <w:szCs w:val="15"/>
                          <w:lang w:val="en-US"/>
                        </w:rPr>
                        <w:t>Perceived unclarity of the clinical significance of the OQUA</w:t>
                      </w:r>
                    </w:p>
                  </w:txbxContent>
                </v:textbox>
              </v:shape>
            </w:pict>
          </mc:Fallback>
        </mc:AlternateContent>
      </w:r>
    </w:p>
    <w:p w14:paraId="02F1F7FF" w14:textId="77777777" w:rsidR="00E86681" w:rsidRDefault="00E86681" w:rsidP="00E86681">
      <w:pPr>
        <w:spacing w:line="360" w:lineRule="auto"/>
        <w:jc w:val="both"/>
        <w:rPr>
          <w:rFonts w:ascii="Calibri" w:eastAsiaTheme="minorHAnsi" w:hAnsi="Calibri" w:cs="Calibri"/>
          <w:color w:val="000000"/>
          <w:sz w:val="20"/>
          <w:szCs w:val="20"/>
          <w:lang w:val="en-US" w:eastAsia="en-US"/>
        </w:rPr>
      </w:pPr>
    </w:p>
    <w:p w14:paraId="17C396F4" w14:textId="77777777" w:rsidR="00E86681" w:rsidRDefault="00E86681" w:rsidP="00E86681">
      <w:pPr>
        <w:spacing w:line="360" w:lineRule="auto"/>
        <w:jc w:val="both"/>
        <w:rPr>
          <w:rFonts w:ascii="Calibri" w:eastAsiaTheme="minorHAnsi" w:hAnsi="Calibri" w:cs="Calibri"/>
          <w:color w:val="000000"/>
          <w:sz w:val="20"/>
          <w:szCs w:val="20"/>
          <w:lang w:val="en-US" w:eastAsia="en-US"/>
        </w:rPr>
      </w:pPr>
    </w:p>
    <w:p w14:paraId="42F9D232" w14:textId="77777777" w:rsidR="00E86681" w:rsidRPr="00E86681" w:rsidRDefault="00E86681">
      <w:pPr>
        <w:rPr>
          <w:lang w:val="en-US"/>
        </w:rPr>
      </w:pPr>
    </w:p>
    <w:sectPr w:rsidR="00E86681" w:rsidRPr="00E86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681"/>
    <w:rsid w:val="00E8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C293CA"/>
  <w15:chartTrackingRefBased/>
  <w15:docId w15:val="{B7B2EFE8-5E59-9140-97A5-4DC88370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6681"/>
    <w:rPr>
      <w:rFonts w:ascii="Times New Roman" w:eastAsia="Times New Roman" w:hAnsi="Times New Roman" w:cs="Times New Roman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6681"/>
    <w:pPr>
      <w:keepNext/>
      <w:keepLines/>
      <w:spacing w:before="40" w:line="360" w:lineRule="auto"/>
      <w:outlineLvl w:val="1"/>
    </w:pPr>
    <w:rPr>
      <w:rFonts w:asciiTheme="minorHAnsi" w:eastAsiaTheme="majorEastAsia" w:hAnsiTheme="minorHAnsi" w:cstheme="majorBidi"/>
      <w:b/>
      <w:color w:val="000000" w:themeColor="text1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86681"/>
    <w:rPr>
      <w:rFonts w:eastAsiaTheme="majorEastAsia" w:cstheme="majorBidi"/>
      <w:b/>
      <w:color w:val="000000" w:themeColor="text1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C894141F231645B459D61217444DB5" ma:contentTypeVersion="1" ma:contentTypeDescription="Een nieuw document maken." ma:contentTypeScope="" ma:versionID="791e96508fc2feac0986ce940eddb57b">
  <xsd:schema xmlns:xsd="http://www.w3.org/2001/XMLSchema" xmlns:xs="http://www.w3.org/2001/XMLSchema" xmlns:p="http://schemas.microsoft.com/office/2006/metadata/properties" xmlns:ns2="F1153E2A-F242-4B30-BA9D-EA4D72BAD10E" xmlns:ns3="f1153e2a-f242-4b30-ba9d-ea4d72bad10e" targetNamespace="http://schemas.microsoft.com/office/2006/metadata/properties" ma:root="true" ma:fieldsID="536a686d8c092e35de63f037231b5ca5" ns2:_="" ns3:_="">
    <xsd:import namespace="F1153E2A-F242-4B30-BA9D-EA4D72BAD10E"/>
    <xsd:import namespace="f1153e2a-f242-4b30-ba9d-ea4d72bad1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53E2A-F242-4B30-BA9D-EA4D72BAD1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53e2a-f242-4b30-ba9d-ea4d72bad10e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D4B922-F1E5-4BE2-9E5D-B1657BF7C931}"/>
</file>

<file path=customXml/itemProps2.xml><?xml version="1.0" encoding="utf-8"?>
<ds:datastoreItem xmlns:ds="http://schemas.openxmlformats.org/officeDocument/2006/customXml" ds:itemID="{4C5CF898-2E54-432C-A433-43CCC006850F}"/>
</file>

<file path=customXml/itemProps3.xml><?xml version="1.0" encoding="utf-8"?>
<ds:datastoreItem xmlns:ds="http://schemas.openxmlformats.org/officeDocument/2006/customXml" ds:itemID="{87A77D28-A816-40BA-9492-A40CF9CF43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Karlijn Verhoef</dc:creator>
  <cp:keywords/>
  <dc:description/>
  <cp:lastModifiedBy>Karlijn Verhoef</cp:lastModifiedBy>
  <cp:revision>1</cp:revision>
  <dcterms:created xsi:type="dcterms:W3CDTF">2023-11-14T15:45:00Z</dcterms:created>
  <dcterms:modified xsi:type="dcterms:W3CDTF">2023-11-14T15:45:00Z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0x01010039C894141F231645B459D61217444DB5</vt:lpwstr>
  </property>
</Properties>
</file>