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108AC" w14:textId="77777777" w:rsidR="00315F3A" w:rsidRDefault="00315F3A" w:rsidP="00315F3A">
      <w:pPr>
        <w:pStyle w:val="Ttulo1"/>
        <w:rPr>
          <w:rFonts w:asciiTheme="minorHAnsi" w:hAnsiTheme="minorHAnsi" w:cstheme="minorHAnsi"/>
          <w:b/>
          <w:bCs/>
          <w:color w:val="000000" w:themeColor="text1"/>
          <w:lang w:val="en-US"/>
        </w:rPr>
      </w:pPr>
      <w:r>
        <w:rPr>
          <w:rFonts w:asciiTheme="minorHAnsi" w:hAnsiTheme="minorHAnsi" w:cstheme="minorHAnsi"/>
          <w:b/>
          <w:bCs/>
          <w:color w:val="000000" w:themeColor="text1"/>
          <w:lang w:val="en-US"/>
        </w:rPr>
        <w:t>Supplementary material</w:t>
      </w:r>
    </w:p>
    <w:p w14:paraId="44166C86" w14:textId="11D4F35A" w:rsidR="00315F3A" w:rsidRPr="00315F3A" w:rsidRDefault="00457CF6" w:rsidP="00315F3A">
      <w:pPr>
        <w:pStyle w:val="Ttulo2"/>
        <w:rPr>
          <w:rFonts w:asciiTheme="minorHAnsi" w:hAnsiTheme="minorHAnsi" w:cstheme="minorHAnsi"/>
          <w:color w:val="000000" w:themeColor="text1"/>
          <w:lang w:val="en-US"/>
        </w:rPr>
      </w:pPr>
      <w:r>
        <w:rPr>
          <w:rFonts w:asciiTheme="minorHAnsi" w:hAnsiTheme="minorHAnsi" w:cstheme="minorHAnsi"/>
          <w:color w:val="000000" w:themeColor="text1"/>
          <w:lang w:val="en-US"/>
        </w:rPr>
        <w:t xml:space="preserve">Table </w:t>
      </w:r>
      <w:r w:rsidR="00AF2A2C">
        <w:rPr>
          <w:rFonts w:asciiTheme="minorHAnsi" w:hAnsiTheme="minorHAnsi" w:cstheme="minorHAnsi"/>
          <w:color w:val="000000" w:themeColor="text1"/>
          <w:lang w:val="en-US"/>
        </w:rPr>
        <w:t>S</w:t>
      </w:r>
      <w:r>
        <w:rPr>
          <w:rFonts w:asciiTheme="minorHAnsi" w:hAnsiTheme="minorHAnsi" w:cstheme="minorHAnsi"/>
          <w:color w:val="000000" w:themeColor="text1"/>
          <w:lang w:val="en-US"/>
        </w:rPr>
        <w:t xml:space="preserve">1. </w:t>
      </w:r>
      <w:r w:rsidR="00315F3A" w:rsidRPr="00315F3A">
        <w:rPr>
          <w:rFonts w:asciiTheme="minorHAnsi" w:hAnsiTheme="minorHAnsi" w:cstheme="minorHAnsi"/>
          <w:color w:val="000000" w:themeColor="text1"/>
          <w:lang w:val="en-US"/>
        </w:rPr>
        <w:t>Search strategy</w:t>
      </w:r>
    </w:p>
    <w:p w14:paraId="2B4E39CE" w14:textId="77777777" w:rsidR="00315F3A" w:rsidRPr="000F59B3" w:rsidRDefault="00315F3A" w:rsidP="00315F3A">
      <w:pPr>
        <w:rPr>
          <w:lang w:val="en-US"/>
        </w:rPr>
      </w:pPr>
    </w:p>
    <w:tbl>
      <w:tblPr>
        <w:tblStyle w:val="Tablaconcuadrcula"/>
        <w:tblW w:w="9300" w:type="dxa"/>
        <w:tblLook w:val="04A0" w:firstRow="1" w:lastRow="0" w:firstColumn="1" w:lastColumn="0" w:noHBand="0" w:noVBand="1"/>
      </w:tblPr>
      <w:tblGrid>
        <w:gridCol w:w="2132"/>
        <w:gridCol w:w="3105"/>
        <w:gridCol w:w="2029"/>
        <w:gridCol w:w="2034"/>
      </w:tblGrid>
      <w:tr w:rsidR="00315F3A" w14:paraId="271CB8F1" w14:textId="77777777" w:rsidTr="000A5185">
        <w:tc>
          <w:tcPr>
            <w:tcW w:w="2132" w:type="dxa"/>
          </w:tcPr>
          <w:p w14:paraId="730C679A" w14:textId="77777777" w:rsidR="00315F3A" w:rsidRPr="000F59B3" w:rsidRDefault="00315F3A" w:rsidP="00A036C3">
            <w:pPr>
              <w:jc w:val="center"/>
              <w:rPr>
                <w:b/>
                <w:bCs/>
                <w:lang w:val="en-US"/>
              </w:rPr>
            </w:pPr>
            <w:proofErr w:type="spellStart"/>
            <w:r w:rsidRPr="000F59B3">
              <w:rPr>
                <w:b/>
                <w:bCs/>
              </w:rPr>
              <w:t>Source</w:t>
            </w:r>
            <w:proofErr w:type="spellEnd"/>
          </w:p>
        </w:tc>
        <w:tc>
          <w:tcPr>
            <w:tcW w:w="3105" w:type="dxa"/>
          </w:tcPr>
          <w:p w14:paraId="3DEF81FF" w14:textId="77777777" w:rsidR="00315F3A" w:rsidRPr="000F59B3" w:rsidRDefault="00315F3A" w:rsidP="00A036C3">
            <w:pPr>
              <w:jc w:val="center"/>
              <w:rPr>
                <w:b/>
                <w:bCs/>
                <w:lang w:val="en-US"/>
              </w:rPr>
            </w:pPr>
            <w:proofErr w:type="spellStart"/>
            <w:r w:rsidRPr="000F59B3">
              <w:rPr>
                <w:b/>
                <w:bCs/>
              </w:rPr>
              <w:t>Strategy</w:t>
            </w:r>
            <w:proofErr w:type="spellEnd"/>
          </w:p>
        </w:tc>
        <w:tc>
          <w:tcPr>
            <w:tcW w:w="2029" w:type="dxa"/>
          </w:tcPr>
          <w:p w14:paraId="285AE1A4" w14:textId="77777777" w:rsidR="00315F3A" w:rsidRPr="000F59B3" w:rsidRDefault="00315F3A" w:rsidP="00A036C3">
            <w:pPr>
              <w:jc w:val="center"/>
              <w:rPr>
                <w:b/>
                <w:bCs/>
                <w:lang w:val="en-US"/>
              </w:rPr>
            </w:pPr>
            <w:r w:rsidRPr="000F59B3">
              <w:rPr>
                <w:b/>
                <w:bCs/>
              </w:rPr>
              <w:t>Results</w:t>
            </w:r>
          </w:p>
        </w:tc>
        <w:tc>
          <w:tcPr>
            <w:tcW w:w="2034" w:type="dxa"/>
          </w:tcPr>
          <w:p w14:paraId="418F076D" w14:textId="77777777" w:rsidR="00315F3A" w:rsidRPr="000F59B3" w:rsidRDefault="00315F3A" w:rsidP="00A036C3">
            <w:pPr>
              <w:jc w:val="center"/>
              <w:rPr>
                <w:b/>
                <w:bCs/>
                <w:lang w:val="en-US"/>
              </w:rPr>
            </w:pPr>
            <w:r w:rsidRPr="000F59B3">
              <w:rPr>
                <w:b/>
                <w:bCs/>
              </w:rPr>
              <w:t>Date</w:t>
            </w:r>
          </w:p>
        </w:tc>
      </w:tr>
      <w:tr w:rsidR="00315F3A" w14:paraId="2C019491" w14:textId="77777777" w:rsidTr="000A5185">
        <w:tc>
          <w:tcPr>
            <w:tcW w:w="2132" w:type="dxa"/>
            <w:vAlign w:val="center"/>
          </w:tcPr>
          <w:p w14:paraId="13EFAEF3" w14:textId="77777777" w:rsidR="00315F3A" w:rsidRDefault="00315F3A" w:rsidP="00A036C3">
            <w:pPr>
              <w:rPr>
                <w:lang w:val="en-US"/>
              </w:rPr>
            </w:pPr>
            <w:r w:rsidRPr="000F59B3">
              <w:rPr>
                <w:lang w:val="en-US"/>
              </w:rPr>
              <w:t>MEDLINE (</w:t>
            </w:r>
            <w:proofErr w:type="spellStart"/>
            <w:r w:rsidRPr="000F59B3">
              <w:rPr>
                <w:lang w:val="en-US"/>
              </w:rPr>
              <w:t>Pubmed</w:t>
            </w:r>
            <w:proofErr w:type="spellEnd"/>
            <w:r w:rsidRPr="000F59B3">
              <w:rPr>
                <w:lang w:val="en-US"/>
              </w:rPr>
              <w:t>)</w:t>
            </w:r>
          </w:p>
        </w:tc>
        <w:tc>
          <w:tcPr>
            <w:tcW w:w="3105" w:type="dxa"/>
            <w:vAlign w:val="center"/>
          </w:tcPr>
          <w:p w14:paraId="6D1758FF" w14:textId="5554D2BB" w:rsidR="007C5E93" w:rsidRDefault="008C15A8" w:rsidP="00A036C3">
            <w:pPr>
              <w:rPr>
                <w:lang w:val="en-US"/>
              </w:rPr>
            </w:pPr>
            <w:r w:rsidRPr="008C15A8">
              <w:rPr>
                <w:lang w:val="en-US"/>
              </w:rPr>
              <w:t>("acromegaly"[Title/Abstract]) AND ((quality of life[Title/Abstract]) OR (</w:t>
            </w:r>
            <w:r>
              <w:rPr>
                <w:lang w:val="en-US"/>
              </w:rPr>
              <w:t>Q</w:t>
            </w:r>
            <w:r w:rsidRPr="008C15A8">
              <w:rPr>
                <w:lang w:val="en-US"/>
              </w:rPr>
              <w:t>o</w:t>
            </w:r>
            <w:r>
              <w:rPr>
                <w:lang w:val="en-US"/>
              </w:rPr>
              <w:t>L</w:t>
            </w:r>
            <w:r w:rsidRPr="008C15A8">
              <w:rPr>
                <w:lang w:val="en-US"/>
              </w:rPr>
              <w:t>[Title/Abstract]) OR (patient satisfaction[Title/Abstract]) OR (patient reported outcome[Title/Abstract])) AND ((questionnaire[Title/Abstract]) OR (questionnaires[Title/Abstract]))</w:t>
            </w:r>
          </w:p>
        </w:tc>
        <w:tc>
          <w:tcPr>
            <w:tcW w:w="2029" w:type="dxa"/>
            <w:vAlign w:val="center"/>
          </w:tcPr>
          <w:p w14:paraId="33BE1BBC" w14:textId="62732886" w:rsidR="00315F3A" w:rsidRDefault="008C15A8" w:rsidP="00A036C3">
            <w:pPr>
              <w:jc w:val="center"/>
              <w:rPr>
                <w:lang w:val="en-US"/>
              </w:rPr>
            </w:pPr>
            <w:r>
              <w:t>130</w:t>
            </w:r>
            <w:r w:rsidR="00315F3A" w:rsidRPr="00380ABF">
              <w:t xml:space="preserve"> </w:t>
            </w:r>
            <w:proofErr w:type="spellStart"/>
            <w:r w:rsidR="00315F3A" w:rsidRPr="00380ABF">
              <w:t>records</w:t>
            </w:r>
            <w:proofErr w:type="spellEnd"/>
          </w:p>
        </w:tc>
        <w:tc>
          <w:tcPr>
            <w:tcW w:w="2034" w:type="dxa"/>
            <w:vAlign w:val="center"/>
          </w:tcPr>
          <w:p w14:paraId="1F3AC0C2" w14:textId="055C1613" w:rsidR="00315F3A" w:rsidRDefault="007C5E93" w:rsidP="00A036C3">
            <w:pPr>
              <w:jc w:val="center"/>
              <w:rPr>
                <w:lang w:val="en-US"/>
              </w:rPr>
            </w:pPr>
            <w:r>
              <w:rPr>
                <w:lang w:val="en-US"/>
              </w:rPr>
              <w:t>September</w:t>
            </w:r>
            <w:r w:rsidR="00315F3A">
              <w:rPr>
                <w:lang w:val="en-US"/>
              </w:rPr>
              <w:t>/202</w:t>
            </w:r>
            <w:r w:rsidR="008C15A8">
              <w:rPr>
                <w:lang w:val="en-US"/>
              </w:rPr>
              <w:t>2</w:t>
            </w:r>
          </w:p>
        </w:tc>
      </w:tr>
      <w:tr w:rsidR="00315F3A" w:rsidRPr="00BD6C5C" w14:paraId="5EE11EA6" w14:textId="77777777" w:rsidTr="000A5185">
        <w:tc>
          <w:tcPr>
            <w:tcW w:w="2132" w:type="dxa"/>
            <w:vAlign w:val="center"/>
          </w:tcPr>
          <w:p w14:paraId="53AD3A18" w14:textId="77777777" w:rsidR="00315F3A" w:rsidRDefault="00315F3A" w:rsidP="00A036C3">
            <w:pPr>
              <w:rPr>
                <w:lang w:val="en-US"/>
              </w:rPr>
            </w:pPr>
            <w:r w:rsidRPr="000F59B3">
              <w:rPr>
                <w:lang w:val="en-US"/>
              </w:rPr>
              <w:t>EMBASE</w:t>
            </w:r>
          </w:p>
        </w:tc>
        <w:tc>
          <w:tcPr>
            <w:tcW w:w="3105" w:type="dxa"/>
            <w:vAlign w:val="center"/>
          </w:tcPr>
          <w:p w14:paraId="379A8622" w14:textId="602D307E" w:rsidR="00315F3A" w:rsidRDefault="00BD6C5C" w:rsidP="00A036C3">
            <w:pPr>
              <w:rPr>
                <w:lang w:val="en-US"/>
              </w:rPr>
            </w:pPr>
            <w:r w:rsidRPr="00BD6C5C">
              <w:rPr>
                <w:lang w:val="en-US"/>
              </w:rPr>
              <w:t xml:space="preserve">('acromegaly'/exp OR 'acromegaly') AND (('quality of life'/exp OR 'quality of life' OR </w:t>
            </w:r>
            <w:proofErr w:type="spellStart"/>
            <w:r w:rsidRPr="00BD6C5C">
              <w:rPr>
                <w:lang w:val="en-US"/>
              </w:rPr>
              <w:t>qol</w:t>
            </w:r>
            <w:proofErr w:type="spellEnd"/>
            <w:r w:rsidRPr="00BD6C5C">
              <w:rPr>
                <w:lang w:val="en-US"/>
              </w:rPr>
              <w:t xml:space="preserve"> OR patient) AND satisfaction OR patient) AND reported AND outcome AND (questionnaire OR questionnaires)</w:t>
            </w:r>
          </w:p>
        </w:tc>
        <w:tc>
          <w:tcPr>
            <w:tcW w:w="2029" w:type="dxa"/>
            <w:vAlign w:val="center"/>
          </w:tcPr>
          <w:p w14:paraId="3E1890E8" w14:textId="6F9A1188" w:rsidR="00315F3A" w:rsidRDefault="00BD6C5C" w:rsidP="00A036C3">
            <w:pPr>
              <w:jc w:val="center"/>
              <w:rPr>
                <w:lang w:val="en-US"/>
              </w:rPr>
            </w:pPr>
            <w:r>
              <w:rPr>
                <w:lang w:val="en-US"/>
              </w:rPr>
              <w:t>32 records</w:t>
            </w:r>
          </w:p>
        </w:tc>
        <w:tc>
          <w:tcPr>
            <w:tcW w:w="2034" w:type="dxa"/>
            <w:vAlign w:val="center"/>
          </w:tcPr>
          <w:p w14:paraId="4F7BE3DB" w14:textId="5F4CE4D3" w:rsidR="00315F3A" w:rsidRDefault="00BD6C5C" w:rsidP="00A036C3">
            <w:pPr>
              <w:jc w:val="center"/>
              <w:rPr>
                <w:lang w:val="en-US"/>
              </w:rPr>
            </w:pPr>
            <w:r>
              <w:rPr>
                <w:lang w:val="en-US"/>
              </w:rPr>
              <w:t>September/2022</w:t>
            </w:r>
          </w:p>
        </w:tc>
      </w:tr>
      <w:tr w:rsidR="00315F3A" w14:paraId="27E8C131" w14:textId="77777777" w:rsidTr="000A5185">
        <w:tc>
          <w:tcPr>
            <w:tcW w:w="2132" w:type="dxa"/>
            <w:vAlign w:val="center"/>
          </w:tcPr>
          <w:p w14:paraId="29473D3B" w14:textId="0FA31023" w:rsidR="00315F3A" w:rsidRDefault="000A5185" w:rsidP="00A036C3">
            <w:pPr>
              <w:rPr>
                <w:lang w:val="en-US"/>
              </w:rPr>
            </w:pPr>
            <w:r w:rsidRPr="00295F4F">
              <w:rPr>
                <w:lang w:val="en-US"/>
              </w:rPr>
              <w:t>CINAHL</w:t>
            </w:r>
          </w:p>
        </w:tc>
        <w:tc>
          <w:tcPr>
            <w:tcW w:w="3105" w:type="dxa"/>
            <w:vAlign w:val="center"/>
          </w:tcPr>
          <w:p w14:paraId="1DB03F9E" w14:textId="40B0ADDA" w:rsidR="004A6FD4" w:rsidRPr="00295F4F" w:rsidRDefault="00CB5CCC" w:rsidP="00A036C3">
            <w:pPr>
              <w:rPr>
                <w:lang w:val="en-US"/>
              </w:rPr>
            </w:pPr>
            <w:r w:rsidRPr="00295F4F">
              <w:rPr>
                <w:lang w:val="en-US"/>
              </w:rPr>
              <w:t>MM Acromegaly OR TI Acromegaly OR TX Acromegaly </w:t>
            </w:r>
          </w:p>
          <w:p w14:paraId="0BB730C7" w14:textId="34284901" w:rsidR="00CB5CCC" w:rsidRDefault="00CB5CCC" w:rsidP="00562BD9">
            <w:pPr>
              <w:rPr>
                <w:lang w:val="en-US"/>
              </w:rPr>
            </w:pPr>
            <w:r w:rsidRPr="00295F4F">
              <w:rPr>
                <w:lang w:val="en-US"/>
              </w:rPr>
              <w:t>AND</w:t>
            </w:r>
            <w:r w:rsidR="00562BD9">
              <w:rPr>
                <w:lang w:val="en-US"/>
              </w:rPr>
              <w:t xml:space="preserve"> </w:t>
            </w:r>
            <w:r w:rsidRPr="00295F4F">
              <w:rPr>
                <w:lang w:val="en-US"/>
              </w:rPr>
              <w:t>MM "quality of life" OR TI "quality of life" OR TX "quality of life" AND</w:t>
            </w:r>
            <w:r w:rsidR="00562BD9">
              <w:rPr>
                <w:lang w:val="en-US"/>
              </w:rPr>
              <w:t xml:space="preserve"> </w:t>
            </w:r>
            <w:r w:rsidRPr="00295F4F">
              <w:rPr>
                <w:lang w:val="en-US"/>
              </w:rPr>
              <w:t>MM Questionnaires OR TI Questionnaires OR TX Questionnaires </w:t>
            </w:r>
          </w:p>
        </w:tc>
        <w:tc>
          <w:tcPr>
            <w:tcW w:w="2029" w:type="dxa"/>
            <w:vAlign w:val="center"/>
          </w:tcPr>
          <w:p w14:paraId="4DC97C51" w14:textId="4C99ECC1" w:rsidR="004A6FD4" w:rsidRPr="00295F4F" w:rsidRDefault="004A6FD4" w:rsidP="00295F4F">
            <w:pPr>
              <w:pStyle w:val="Ttulo1"/>
              <w:spacing w:before="0" w:line="360" w:lineRule="atLeast"/>
              <w:jc w:val="center"/>
              <w:textAlignment w:val="baseline"/>
              <w:rPr>
                <w:rFonts w:asciiTheme="minorHAnsi" w:eastAsiaTheme="minorHAnsi" w:hAnsiTheme="minorHAnsi" w:cstheme="minorBidi"/>
                <w:color w:val="auto"/>
                <w:sz w:val="22"/>
                <w:szCs w:val="22"/>
                <w:lang w:val="en-US"/>
              </w:rPr>
            </w:pPr>
            <w:r w:rsidRPr="00295F4F">
              <w:rPr>
                <w:rFonts w:asciiTheme="minorHAnsi" w:eastAsiaTheme="minorHAnsi" w:hAnsiTheme="minorHAnsi" w:cstheme="minorBidi"/>
                <w:color w:val="auto"/>
                <w:sz w:val="22"/>
                <w:szCs w:val="22"/>
                <w:lang w:val="en-US"/>
              </w:rPr>
              <w:t>1</w:t>
            </w:r>
            <w:r w:rsidR="00CB5CCC" w:rsidRPr="00295F4F">
              <w:rPr>
                <w:rFonts w:asciiTheme="minorHAnsi" w:eastAsiaTheme="minorHAnsi" w:hAnsiTheme="minorHAnsi" w:cstheme="minorBidi"/>
                <w:color w:val="auto"/>
                <w:sz w:val="22"/>
                <w:szCs w:val="22"/>
                <w:lang w:val="en-US"/>
              </w:rPr>
              <w:t>12</w:t>
            </w:r>
            <w:r w:rsidRPr="00295F4F">
              <w:rPr>
                <w:rFonts w:asciiTheme="minorHAnsi" w:eastAsiaTheme="minorHAnsi" w:hAnsiTheme="minorHAnsi" w:cstheme="minorBidi"/>
                <w:color w:val="auto"/>
                <w:sz w:val="22"/>
                <w:szCs w:val="22"/>
                <w:lang w:val="en-US"/>
              </w:rPr>
              <w:t xml:space="preserve"> records</w:t>
            </w:r>
          </w:p>
          <w:p w14:paraId="0DD6F4A6" w14:textId="68AFFDA0" w:rsidR="00315F3A" w:rsidRDefault="00315F3A" w:rsidP="00295F4F">
            <w:pPr>
              <w:jc w:val="center"/>
              <w:rPr>
                <w:lang w:val="en-US"/>
              </w:rPr>
            </w:pPr>
          </w:p>
        </w:tc>
        <w:tc>
          <w:tcPr>
            <w:tcW w:w="2034" w:type="dxa"/>
            <w:vAlign w:val="center"/>
          </w:tcPr>
          <w:p w14:paraId="0A743A2F" w14:textId="3A39EF5F" w:rsidR="00315F3A" w:rsidRDefault="004A6FD4" w:rsidP="00295F4F">
            <w:pPr>
              <w:jc w:val="center"/>
              <w:rPr>
                <w:lang w:val="en-US"/>
              </w:rPr>
            </w:pPr>
            <w:r>
              <w:rPr>
                <w:lang w:val="en-US"/>
              </w:rPr>
              <w:t>Nov</w:t>
            </w:r>
            <w:r w:rsidR="00A13B32">
              <w:rPr>
                <w:lang w:val="en-US"/>
              </w:rPr>
              <w:t>emb</w:t>
            </w:r>
            <w:r w:rsidR="00757257">
              <w:rPr>
                <w:lang w:val="en-US"/>
              </w:rPr>
              <w:t>e</w:t>
            </w:r>
            <w:r w:rsidR="00A13B32">
              <w:rPr>
                <w:lang w:val="en-US"/>
              </w:rPr>
              <w:t>r</w:t>
            </w:r>
            <w:r>
              <w:rPr>
                <w:lang w:val="en-US"/>
              </w:rPr>
              <w:t>/22</w:t>
            </w:r>
          </w:p>
        </w:tc>
      </w:tr>
    </w:tbl>
    <w:p w14:paraId="772FF20E" w14:textId="1D6F57C7" w:rsidR="009D188C" w:rsidRDefault="009D188C"/>
    <w:p w14:paraId="3FF8B161" w14:textId="431B8548" w:rsidR="00AF2A2C" w:rsidRPr="00AF2A2C" w:rsidRDefault="00AF2A2C" w:rsidP="00AF2A2C">
      <w:pPr>
        <w:pStyle w:val="Ttulo2"/>
        <w:rPr>
          <w:rFonts w:asciiTheme="minorHAnsi" w:hAnsiTheme="minorHAnsi" w:cstheme="minorHAnsi"/>
          <w:color w:val="000000" w:themeColor="text1"/>
          <w:lang w:val="en-US"/>
        </w:rPr>
      </w:pPr>
      <w:r w:rsidRPr="00AF2A2C">
        <w:rPr>
          <w:rFonts w:asciiTheme="minorHAnsi" w:hAnsiTheme="minorHAnsi" w:cstheme="minorHAnsi"/>
          <w:color w:val="000000" w:themeColor="text1"/>
          <w:lang w:val="en-US"/>
        </w:rPr>
        <w:lastRenderedPageBreak/>
        <w:t xml:space="preserve">Table </w:t>
      </w:r>
      <w:r>
        <w:rPr>
          <w:rFonts w:asciiTheme="minorHAnsi" w:hAnsiTheme="minorHAnsi" w:cstheme="minorHAnsi"/>
          <w:color w:val="000000" w:themeColor="text1"/>
          <w:lang w:val="en-US"/>
        </w:rPr>
        <w:t>S</w:t>
      </w:r>
      <w:r w:rsidRPr="00AF2A2C">
        <w:rPr>
          <w:rFonts w:asciiTheme="minorHAnsi" w:hAnsiTheme="minorHAnsi" w:cstheme="minorHAnsi"/>
          <w:color w:val="000000" w:themeColor="text1"/>
          <w:lang w:val="en-US"/>
        </w:rPr>
        <w:t>2</w:t>
      </w:r>
      <w:r>
        <w:rPr>
          <w:rFonts w:asciiTheme="minorHAnsi" w:hAnsiTheme="minorHAnsi" w:cstheme="minorHAnsi"/>
          <w:color w:val="000000" w:themeColor="text1"/>
          <w:lang w:val="en-US"/>
        </w:rPr>
        <w:t xml:space="preserve">. </w:t>
      </w:r>
      <w:r w:rsidRPr="00AF2A2C">
        <w:rPr>
          <w:rFonts w:asciiTheme="minorHAnsi" w:hAnsiTheme="minorHAnsi" w:cstheme="minorHAnsi"/>
          <w:color w:val="000000" w:themeColor="text1"/>
          <w:lang w:val="en-US"/>
        </w:rPr>
        <w:t>Underused patient-reported outcome measures (PROMs) in acromegaly and main reasons for limited validation</w:t>
      </w:r>
    </w:p>
    <w:p w14:paraId="0F098C5D" w14:textId="7C5A7343" w:rsidR="00925731" w:rsidRPr="00AF2A2C" w:rsidRDefault="00925731">
      <w:pPr>
        <w:rPr>
          <w:lang w:val="en-US"/>
        </w:rPr>
      </w:pPr>
    </w:p>
    <w:tbl>
      <w:tblPr>
        <w:tblW w:w="1323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830"/>
        <w:gridCol w:w="1244"/>
        <w:gridCol w:w="1098"/>
        <w:gridCol w:w="2056"/>
        <w:gridCol w:w="2895"/>
        <w:gridCol w:w="1754"/>
        <w:gridCol w:w="2206"/>
      </w:tblGrid>
      <w:tr w:rsidR="00AF2A2C" w:rsidRPr="00AF2A2C" w14:paraId="393D3502" w14:textId="77777777" w:rsidTr="00AF2A2C">
        <w:trPr>
          <w:trHeight w:val="567"/>
        </w:trPr>
        <w:tc>
          <w:tcPr>
            <w:tcW w:w="1151" w:type="dxa"/>
            <w:vAlign w:val="center"/>
            <w:hideMark/>
          </w:tcPr>
          <w:p w14:paraId="73E3E1C2"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proofErr w:type="spellStart"/>
            <w:r w:rsidRPr="00AF2A2C">
              <w:rPr>
                <w:rFonts w:ascii="Aptos Narrow" w:eastAsia="Times New Roman" w:hAnsi="Aptos Narrow" w:cs="Times New Roman"/>
                <w:b/>
                <w:bCs/>
                <w:color w:val="000000"/>
                <w:lang w:eastAsia="es-CO"/>
              </w:rPr>
              <w:t>Instrument</w:t>
            </w:r>
            <w:proofErr w:type="spellEnd"/>
          </w:p>
        </w:tc>
        <w:tc>
          <w:tcPr>
            <w:tcW w:w="830" w:type="dxa"/>
            <w:vAlign w:val="center"/>
            <w:hideMark/>
          </w:tcPr>
          <w:p w14:paraId="0858BBE7"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Type</w:t>
            </w:r>
          </w:p>
        </w:tc>
        <w:tc>
          <w:tcPr>
            <w:tcW w:w="1244" w:type="dxa"/>
            <w:vAlign w:val="center"/>
            <w:hideMark/>
          </w:tcPr>
          <w:p w14:paraId="4F2D3A19"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proofErr w:type="spellStart"/>
            <w:r w:rsidRPr="00AF2A2C">
              <w:rPr>
                <w:rFonts w:ascii="Aptos Narrow" w:eastAsia="Times New Roman" w:hAnsi="Aptos Narrow" w:cs="Times New Roman"/>
                <w:b/>
                <w:bCs/>
                <w:color w:val="000000"/>
                <w:lang w:eastAsia="es-CO"/>
              </w:rPr>
              <w:t>Structure</w:t>
            </w:r>
            <w:proofErr w:type="spellEnd"/>
          </w:p>
        </w:tc>
        <w:tc>
          <w:tcPr>
            <w:tcW w:w="1098" w:type="dxa"/>
            <w:vAlign w:val="center"/>
            <w:hideMark/>
          </w:tcPr>
          <w:p w14:paraId="151ABF3B"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proofErr w:type="spellStart"/>
            <w:r w:rsidRPr="00AF2A2C">
              <w:rPr>
                <w:rFonts w:ascii="Aptos Narrow" w:eastAsia="Times New Roman" w:hAnsi="Aptos Narrow" w:cs="Times New Roman"/>
                <w:b/>
                <w:bCs/>
                <w:color w:val="000000"/>
                <w:lang w:eastAsia="es-CO"/>
              </w:rPr>
              <w:t>Frequency</w:t>
            </w:r>
            <w:proofErr w:type="spellEnd"/>
            <w:r w:rsidRPr="00AF2A2C">
              <w:rPr>
                <w:rFonts w:ascii="Aptos Narrow" w:eastAsia="Times New Roman" w:hAnsi="Aptos Narrow" w:cs="Times New Roman"/>
                <w:b/>
                <w:bCs/>
                <w:color w:val="000000"/>
                <w:lang w:eastAsia="es-CO"/>
              </w:rPr>
              <w:t xml:space="preserve"> (</w:t>
            </w:r>
            <w:proofErr w:type="spellStart"/>
            <w:r w:rsidRPr="00AF2A2C">
              <w:rPr>
                <w:rFonts w:ascii="Aptos Narrow" w:eastAsia="Times New Roman" w:hAnsi="Aptos Narrow" w:cs="Times New Roman"/>
                <w:b/>
                <w:bCs/>
                <w:color w:val="000000"/>
                <w:lang w:eastAsia="es-CO"/>
              </w:rPr>
              <w:t>approx</w:t>
            </w:r>
            <w:proofErr w:type="spellEnd"/>
            <w:r w:rsidRPr="00AF2A2C">
              <w:rPr>
                <w:rFonts w:ascii="Aptos Narrow" w:eastAsia="Times New Roman" w:hAnsi="Aptos Narrow" w:cs="Times New Roman"/>
                <w:b/>
                <w:bCs/>
                <w:color w:val="000000"/>
                <w:lang w:eastAsia="es-CO"/>
              </w:rPr>
              <w:t>.)</w:t>
            </w:r>
          </w:p>
        </w:tc>
        <w:tc>
          <w:tcPr>
            <w:tcW w:w="2056" w:type="dxa"/>
            <w:vAlign w:val="center"/>
            <w:hideMark/>
          </w:tcPr>
          <w:p w14:paraId="3E26EE5C"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proofErr w:type="spellStart"/>
            <w:r w:rsidRPr="00AF2A2C">
              <w:rPr>
                <w:rFonts w:ascii="Aptos Narrow" w:eastAsia="Times New Roman" w:hAnsi="Aptos Narrow" w:cs="Times New Roman"/>
                <w:b/>
                <w:bCs/>
                <w:color w:val="000000"/>
                <w:lang w:eastAsia="es-CO"/>
              </w:rPr>
              <w:t>Psychometric</w:t>
            </w:r>
            <w:proofErr w:type="spellEnd"/>
            <w:r w:rsidRPr="00AF2A2C">
              <w:rPr>
                <w:rFonts w:ascii="Aptos Narrow" w:eastAsia="Times New Roman" w:hAnsi="Aptos Narrow" w:cs="Times New Roman"/>
                <w:b/>
                <w:bCs/>
                <w:color w:val="000000"/>
                <w:lang w:eastAsia="es-CO"/>
              </w:rPr>
              <w:t xml:space="preserve"> </w:t>
            </w:r>
            <w:proofErr w:type="spellStart"/>
            <w:r w:rsidRPr="00AF2A2C">
              <w:rPr>
                <w:rFonts w:ascii="Aptos Narrow" w:eastAsia="Times New Roman" w:hAnsi="Aptos Narrow" w:cs="Times New Roman"/>
                <w:b/>
                <w:bCs/>
                <w:color w:val="000000"/>
                <w:lang w:eastAsia="es-CO"/>
              </w:rPr>
              <w:t>validation</w:t>
            </w:r>
            <w:proofErr w:type="spellEnd"/>
            <w:r w:rsidRPr="00AF2A2C">
              <w:rPr>
                <w:rFonts w:ascii="Aptos Narrow" w:eastAsia="Times New Roman" w:hAnsi="Aptos Narrow" w:cs="Times New Roman"/>
                <w:b/>
                <w:bCs/>
                <w:color w:val="000000"/>
                <w:lang w:eastAsia="es-CO"/>
              </w:rPr>
              <w:t xml:space="preserve"> in </w:t>
            </w:r>
            <w:proofErr w:type="spellStart"/>
            <w:r w:rsidRPr="00AF2A2C">
              <w:rPr>
                <w:rFonts w:ascii="Aptos Narrow" w:eastAsia="Times New Roman" w:hAnsi="Aptos Narrow" w:cs="Times New Roman"/>
                <w:b/>
                <w:bCs/>
                <w:color w:val="000000"/>
                <w:lang w:eastAsia="es-CO"/>
              </w:rPr>
              <w:t>acromegaly</w:t>
            </w:r>
            <w:proofErr w:type="spellEnd"/>
          </w:p>
        </w:tc>
        <w:tc>
          <w:tcPr>
            <w:tcW w:w="2895" w:type="dxa"/>
            <w:vAlign w:val="center"/>
            <w:hideMark/>
          </w:tcPr>
          <w:p w14:paraId="7693148A" w14:textId="77777777" w:rsidR="00AF2A2C" w:rsidRPr="00AF2A2C" w:rsidRDefault="00AF2A2C" w:rsidP="00AF2A2C">
            <w:pPr>
              <w:spacing w:after="0" w:line="240" w:lineRule="auto"/>
              <w:jc w:val="center"/>
              <w:rPr>
                <w:rFonts w:ascii="Aptos Narrow" w:eastAsia="Times New Roman" w:hAnsi="Aptos Narrow" w:cs="Times New Roman"/>
                <w:b/>
                <w:bCs/>
                <w:color w:val="000000"/>
                <w:lang w:val="en-US" w:eastAsia="es-CO"/>
              </w:rPr>
            </w:pPr>
            <w:r w:rsidRPr="00AF2A2C">
              <w:rPr>
                <w:rFonts w:ascii="Aptos Narrow" w:eastAsia="Times New Roman" w:hAnsi="Aptos Narrow" w:cs="Times New Roman"/>
                <w:b/>
                <w:bCs/>
                <w:color w:val="000000"/>
                <w:lang w:val="en-US" w:eastAsia="es-CO"/>
              </w:rPr>
              <w:t>Main reason for limited validation</w:t>
            </w:r>
          </w:p>
        </w:tc>
        <w:tc>
          <w:tcPr>
            <w:tcW w:w="1754" w:type="dxa"/>
            <w:vAlign w:val="center"/>
            <w:hideMark/>
          </w:tcPr>
          <w:p w14:paraId="0387D92A"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proofErr w:type="spellStart"/>
            <w:r w:rsidRPr="00AF2A2C">
              <w:rPr>
                <w:rFonts w:ascii="Aptos Narrow" w:eastAsia="Times New Roman" w:hAnsi="Aptos Narrow" w:cs="Times New Roman"/>
                <w:b/>
                <w:bCs/>
                <w:color w:val="000000"/>
                <w:lang w:eastAsia="es-CO"/>
              </w:rPr>
              <w:t>Example</w:t>
            </w:r>
            <w:proofErr w:type="spellEnd"/>
            <w:r w:rsidRPr="00AF2A2C">
              <w:rPr>
                <w:rFonts w:ascii="Aptos Narrow" w:eastAsia="Times New Roman" w:hAnsi="Aptos Narrow" w:cs="Times New Roman"/>
                <w:b/>
                <w:bCs/>
                <w:color w:val="000000"/>
                <w:lang w:eastAsia="es-CO"/>
              </w:rPr>
              <w:t xml:space="preserve"> </w:t>
            </w:r>
            <w:proofErr w:type="spellStart"/>
            <w:r w:rsidRPr="00AF2A2C">
              <w:rPr>
                <w:rFonts w:ascii="Aptos Narrow" w:eastAsia="Times New Roman" w:hAnsi="Aptos Narrow" w:cs="Times New Roman"/>
                <w:b/>
                <w:bCs/>
                <w:color w:val="000000"/>
                <w:lang w:eastAsia="es-CO"/>
              </w:rPr>
              <w:t>of</w:t>
            </w:r>
            <w:proofErr w:type="spellEnd"/>
            <w:r w:rsidRPr="00AF2A2C">
              <w:rPr>
                <w:rFonts w:ascii="Aptos Narrow" w:eastAsia="Times New Roman" w:hAnsi="Aptos Narrow" w:cs="Times New Roman"/>
                <w:b/>
                <w:bCs/>
                <w:color w:val="000000"/>
                <w:lang w:eastAsia="es-CO"/>
              </w:rPr>
              <w:t xml:space="preserve"> use / </w:t>
            </w:r>
            <w:proofErr w:type="spellStart"/>
            <w:r w:rsidRPr="00AF2A2C">
              <w:rPr>
                <w:rFonts w:ascii="Aptos Narrow" w:eastAsia="Times New Roman" w:hAnsi="Aptos Narrow" w:cs="Times New Roman"/>
                <w:b/>
                <w:bCs/>
                <w:color w:val="000000"/>
                <w:lang w:eastAsia="es-CO"/>
              </w:rPr>
              <w:t>context</w:t>
            </w:r>
            <w:proofErr w:type="spellEnd"/>
          </w:p>
        </w:tc>
        <w:tc>
          <w:tcPr>
            <w:tcW w:w="2206" w:type="dxa"/>
            <w:vAlign w:val="center"/>
            <w:hideMark/>
          </w:tcPr>
          <w:p w14:paraId="0DA2CA72" w14:textId="77777777" w:rsidR="00AF2A2C" w:rsidRPr="00AF2A2C" w:rsidRDefault="00AF2A2C" w:rsidP="00AF2A2C">
            <w:pPr>
              <w:spacing w:after="0" w:line="240" w:lineRule="auto"/>
              <w:jc w:val="center"/>
              <w:rPr>
                <w:rFonts w:ascii="Aptos Narrow" w:eastAsia="Times New Roman" w:hAnsi="Aptos Narrow" w:cs="Times New Roman"/>
                <w:b/>
                <w:bCs/>
                <w:color w:val="000000"/>
                <w:lang w:eastAsia="es-CO"/>
              </w:rPr>
            </w:pPr>
            <w:proofErr w:type="spellStart"/>
            <w:r w:rsidRPr="00AF2A2C">
              <w:rPr>
                <w:rFonts w:ascii="Aptos Narrow" w:eastAsia="Times New Roman" w:hAnsi="Aptos Narrow" w:cs="Times New Roman"/>
                <w:b/>
                <w:bCs/>
                <w:color w:val="000000"/>
                <w:lang w:eastAsia="es-CO"/>
              </w:rPr>
              <w:t>Comment</w:t>
            </w:r>
            <w:proofErr w:type="spellEnd"/>
          </w:p>
        </w:tc>
      </w:tr>
      <w:tr w:rsidR="00AF2A2C" w:rsidRPr="00AF2A2C" w14:paraId="22287A56" w14:textId="77777777" w:rsidTr="00AF2A2C">
        <w:trPr>
          <w:trHeight w:val="567"/>
        </w:trPr>
        <w:tc>
          <w:tcPr>
            <w:tcW w:w="1151" w:type="dxa"/>
            <w:vAlign w:val="center"/>
            <w:hideMark/>
          </w:tcPr>
          <w:p w14:paraId="7C274D0A"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FSS</w:t>
            </w:r>
          </w:p>
        </w:tc>
        <w:tc>
          <w:tcPr>
            <w:tcW w:w="830" w:type="dxa"/>
            <w:vAlign w:val="center"/>
            <w:hideMark/>
          </w:tcPr>
          <w:p w14:paraId="0AC36522"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050B7D6E"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Unidomain</w:t>
            </w:r>
            <w:proofErr w:type="spellEnd"/>
          </w:p>
        </w:tc>
        <w:tc>
          <w:tcPr>
            <w:tcW w:w="1098" w:type="dxa"/>
            <w:vAlign w:val="center"/>
            <w:hideMark/>
          </w:tcPr>
          <w:p w14:paraId="24D7A1A8"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7F616273"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560ACD5D"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Focused only on fatigue; not validated in acromegaly</w:t>
            </w:r>
          </w:p>
        </w:tc>
        <w:tc>
          <w:tcPr>
            <w:tcW w:w="1754" w:type="dxa"/>
            <w:vAlign w:val="center"/>
            <w:hideMark/>
          </w:tcPr>
          <w:p w14:paraId="77753EBA" w14:textId="3AAB66BD"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post-surgery to assess fatigue impact (77)</w:t>
            </w:r>
          </w:p>
        </w:tc>
        <w:tc>
          <w:tcPr>
            <w:tcW w:w="2206" w:type="dxa"/>
            <w:vAlign w:val="center"/>
            <w:hideMark/>
          </w:tcPr>
          <w:p w14:paraId="67F44C85"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Complementary</w:t>
            </w:r>
            <w:proofErr w:type="spellEnd"/>
            <w:r w:rsidRPr="00AF2A2C">
              <w:rPr>
                <w:rFonts w:ascii="Aptos Narrow" w:eastAsia="Times New Roman" w:hAnsi="Aptos Narrow" w:cs="Times New Roman"/>
                <w:color w:val="000000"/>
                <w:lang w:eastAsia="es-CO"/>
              </w:rPr>
              <w:t xml:space="preserve"> PROM</w:t>
            </w:r>
          </w:p>
        </w:tc>
      </w:tr>
      <w:tr w:rsidR="00AF2A2C" w:rsidRPr="00854878" w14:paraId="212B68EE" w14:textId="77777777" w:rsidTr="00AF2A2C">
        <w:trPr>
          <w:trHeight w:val="567"/>
        </w:trPr>
        <w:tc>
          <w:tcPr>
            <w:tcW w:w="1151" w:type="dxa"/>
            <w:vAlign w:val="center"/>
            <w:hideMark/>
          </w:tcPr>
          <w:p w14:paraId="05E9FDED"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HADS</w:t>
            </w:r>
          </w:p>
        </w:tc>
        <w:tc>
          <w:tcPr>
            <w:tcW w:w="830" w:type="dxa"/>
            <w:vAlign w:val="center"/>
            <w:hideMark/>
          </w:tcPr>
          <w:p w14:paraId="7CBF27EA"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4C6B2C66"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Unidomain</w:t>
            </w:r>
            <w:proofErr w:type="spellEnd"/>
          </w:p>
        </w:tc>
        <w:tc>
          <w:tcPr>
            <w:tcW w:w="1098" w:type="dxa"/>
            <w:vAlign w:val="center"/>
            <w:hideMark/>
          </w:tcPr>
          <w:p w14:paraId="46933094"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5</w:t>
            </w:r>
          </w:p>
        </w:tc>
        <w:tc>
          <w:tcPr>
            <w:tcW w:w="2056" w:type="dxa"/>
            <w:vAlign w:val="center"/>
            <w:hideMark/>
          </w:tcPr>
          <w:p w14:paraId="17BB6A58"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Partial</w:t>
            </w:r>
            <w:proofErr w:type="spellEnd"/>
          </w:p>
        </w:tc>
        <w:tc>
          <w:tcPr>
            <w:tcW w:w="2895" w:type="dxa"/>
            <w:vAlign w:val="center"/>
            <w:hideMark/>
          </w:tcPr>
          <w:p w14:paraId="0BEB7DE0"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Evaluates anxiety/depression only; lacks acromegaly validation</w:t>
            </w:r>
          </w:p>
        </w:tc>
        <w:tc>
          <w:tcPr>
            <w:tcW w:w="1754" w:type="dxa"/>
            <w:vAlign w:val="center"/>
            <w:hideMark/>
          </w:tcPr>
          <w:p w14:paraId="6448ADEC" w14:textId="0C7FCC9A"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in self-care programs and follow-up studies (118,140)</w:t>
            </w:r>
          </w:p>
        </w:tc>
        <w:tc>
          <w:tcPr>
            <w:tcW w:w="2206" w:type="dxa"/>
            <w:vAlign w:val="center"/>
            <w:hideMark/>
          </w:tcPr>
          <w:p w14:paraId="534535BD"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Broadly validated in other diseases</w:t>
            </w:r>
          </w:p>
        </w:tc>
      </w:tr>
      <w:tr w:rsidR="00AF2A2C" w:rsidRPr="00AF2A2C" w14:paraId="7277132C" w14:textId="77777777" w:rsidTr="00AF2A2C">
        <w:trPr>
          <w:trHeight w:val="567"/>
        </w:trPr>
        <w:tc>
          <w:tcPr>
            <w:tcW w:w="1151" w:type="dxa"/>
            <w:vAlign w:val="center"/>
            <w:hideMark/>
          </w:tcPr>
          <w:p w14:paraId="19654110"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VAS-</w:t>
            </w:r>
            <w:proofErr w:type="spellStart"/>
            <w:r w:rsidRPr="00AF2A2C">
              <w:rPr>
                <w:rFonts w:ascii="Aptos Narrow" w:eastAsia="Times New Roman" w:hAnsi="Aptos Narrow" w:cs="Times New Roman"/>
                <w:b/>
                <w:bCs/>
                <w:color w:val="000000"/>
                <w:lang w:eastAsia="es-CO"/>
              </w:rPr>
              <w:t>Mood</w:t>
            </w:r>
            <w:proofErr w:type="spellEnd"/>
          </w:p>
        </w:tc>
        <w:tc>
          <w:tcPr>
            <w:tcW w:w="830" w:type="dxa"/>
            <w:vAlign w:val="center"/>
            <w:hideMark/>
          </w:tcPr>
          <w:p w14:paraId="5C7DCB0B"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60E342BB"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Unidomain</w:t>
            </w:r>
            <w:proofErr w:type="spellEnd"/>
          </w:p>
        </w:tc>
        <w:tc>
          <w:tcPr>
            <w:tcW w:w="1098" w:type="dxa"/>
            <w:vAlign w:val="center"/>
            <w:hideMark/>
          </w:tcPr>
          <w:p w14:paraId="0983E2B1"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239C6337"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4196F053"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One-dimensional; not validated for acromegaly</w:t>
            </w:r>
          </w:p>
        </w:tc>
        <w:tc>
          <w:tcPr>
            <w:tcW w:w="1754" w:type="dxa"/>
            <w:vAlign w:val="center"/>
            <w:hideMark/>
          </w:tcPr>
          <w:p w14:paraId="568E7498" w14:textId="0FF287D9"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in psychological self-care interventions (118)</w:t>
            </w:r>
          </w:p>
        </w:tc>
        <w:tc>
          <w:tcPr>
            <w:tcW w:w="2206" w:type="dxa"/>
            <w:vAlign w:val="center"/>
            <w:hideMark/>
          </w:tcPr>
          <w:p w14:paraId="321BE042"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 xml:space="preserve">Simple but </w:t>
            </w:r>
            <w:proofErr w:type="spellStart"/>
            <w:r w:rsidRPr="00AF2A2C">
              <w:rPr>
                <w:rFonts w:ascii="Aptos Narrow" w:eastAsia="Times New Roman" w:hAnsi="Aptos Narrow" w:cs="Times New Roman"/>
                <w:color w:val="000000"/>
                <w:lang w:eastAsia="es-CO"/>
              </w:rPr>
              <w:t>limited</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scope</w:t>
            </w:r>
            <w:proofErr w:type="spellEnd"/>
          </w:p>
        </w:tc>
      </w:tr>
      <w:tr w:rsidR="00AF2A2C" w:rsidRPr="00854878" w14:paraId="0411FA1D" w14:textId="77777777" w:rsidTr="00AF2A2C">
        <w:trPr>
          <w:trHeight w:val="567"/>
        </w:trPr>
        <w:tc>
          <w:tcPr>
            <w:tcW w:w="1151" w:type="dxa"/>
            <w:vAlign w:val="center"/>
            <w:hideMark/>
          </w:tcPr>
          <w:p w14:paraId="5D277EF6"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IPAQ (IPA)</w:t>
            </w:r>
          </w:p>
        </w:tc>
        <w:tc>
          <w:tcPr>
            <w:tcW w:w="830" w:type="dxa"/>
            <w:vAlign w:val="center"/>
            <w:hideMark/>
          </w:tcPr>
          <w:p w14:paraId="4F3E867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2CBA9BE4"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0DFB46EF"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7BDCEEC6"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65C12BB9"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Developed for chronic conditions; no adaptation to acromegaly</w:t>
            </w:r>
          </w:p>
        </w:tc>
        <w:tc>
          <w:tcPr>
            <w:tcW w:w="1754" w:type="dxa"/>
            <w:vAlign w:val="center"/>
            <w:hideMark/>
          </w:tcPr>
          <w:p w14:paraId="3EB7338C" w14:textId="3370F330"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in self-management programs (118)</w:t>
            </w:r>
          </w:p>
        </w:tc>
        <w:tc>
          <w:tcPr>
            <w:tcW w:w="2206" w:type="dxa"/>
            <w:vAlign w:val="center"/>
            <w:hideMark/>
          </w:tcPr>
          <w:p w14:paraId="15414573"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Measures autonomy/participation rather than QoL</w:t>
            </w:r>
          </w:p>
        </w:tc>
      </w:tr>
      <w:tr w:rsidR="00AF2A2C" w:rsidRPr="00AF2A2C" w14:paraId="1BFF133F" w14:textId="77777777" w:rsidTr="00AF2A2C">
        <w:trPr>
          <w:trHeight w:val="567"/>
        </w:trPr>
        <w:tc>
          <w:tcPr>
            <w:tcW w:w="1151" w:type="dxa"/>
            <w:vAlign w:val="center"/>
            <w:hideMark/>
          </w:tcPr>
          <w:p w14:paraId="40B4D9E4"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UCL</w:t>
            </w:r>
          </w:p>
        </w:tc>
        <w:tc>
          <w:tcPr>
            <w:tcW w:w="830" w:type="dxa"/>
            <w:vAlign w:val="center"/>
            <w:hideMark/>
          </w:tcPr>
          <w:p w14:paraId="7517D1D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2DDB543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523BAEA8"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56A83E98"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0F7625B6"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 xml:space="preserve">Focuses on coping strategies; lacks </w:t>
            </w:r>
            <w:proofErr w:type="spellStart"/>
            <w:r w:rsidRPr="00AF2A2C">
              <w:rPr>
                <w:rFonts w:ascii="Aptos Narrow" w:eastAsia="Times New Roman" w:hAnsi="Aptos Narrow" w:cs="Times New Roman"/>
                <w:color w:val="000000"/>
                <w:lang w:val="en-US" w:eastAsia="es-CO"/>
              </w:rPr>
              <w:t>HRQoL</w:t>
            </w:r>
            <w:proofErr w:type="spellEnd"/>
            <w:r w:rsidRPr="00AF2A2C">
              <w:rPr>
                <w:rFonts w:ascii="Aptos Narrow" w:eastAsia="Times New Roman" w:hAnsi="Aptos Narrow" w:cs="Times New Roman"/>
                <w:color w:val="000000"/>
                <w:lang w:val="en-US" w:eastAsia="es-CO"/>
              </w:rPr>
              <w:t xml:space="preserve"> integration</w:t>
            </w:r>
          </w:p>
        </w:tc>
        <w:tc>
          <w:tcPr>
            <w:tcW w:w="1754" w:type="dxa"/>
            <w:vAlign w:val="center"/>
            <w:hideMark/>
          </w:tcPr>
          <w:p w14:paraId="42917E73" w14:textId="58BD7DFE"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Applied in self-care interventions (118)</w:t>
            </w:r>
          </w:p>
        </w:tc>
        <w:tc>
          <w:tcPr>
            <w:tcW w:w="2206" w:type="dxa"/>
            <w:vAlign w:val="center"/>
            <w:hideMark/>
          </w:tcPr>
          <w:p w14:paraId="62ACD89E"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Psychological</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support</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measure</w:t>
            </w:r>
            <w:proofErr w:type="spellEnd"/>
          </w:p>
        </w:tc>
      </w:tr>
      <w:tr w:rsidR="00AF2A2C" w:rsidRPr="00AF2A2C" w14:paraId="21CA7066" w14:textId="77777777" w:rsidTr="00AF2A2C">
        <w:trPr>
          <w:trHeight w:val="567"/>
        </w:trPr>
        <w:tc>
          <w:tcPr>
            <w:tcW w:w="1151" w:type="dxa"/>
            <w:vAlign w:val="center"/>
            <w:hideMark/>
          </w:tcPr>
          <w:p w14:paraId="2392164E"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BMQ</w:t>
            </w:r>
          </w:p>
        </w:tc>
        <w:tc>
          <w:tcPr>
            <w:tcW w:w="830" w:type="dxa"/>
            <w:vAlign w:val="center"/>
            <w:hideMark/>
          </w:tcPr>
          <w:p w14:paraId="366E6D94"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456E85EE"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Unidomain</w:t>
            </w:r>
            <w:proofErr w:type="spellEnd"/>
          </w:p>
        </w:tc>
        <w:tc>
          <w:tcPr>
            <w:tcW w:w="1098" w:type="dxa"/>
            <w:vAlign w:val="center"/>
            <w:hideMark/>
          </w:tcPr>
          <w:p w14:paraId="3C14DA05"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06FCD480"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2C70EE72"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 xml:space="preserve">Focuses on medication beliefs, not </w:t>
            </w:r>
            <w:proofErr w:type="spellStart"/>
            <w:r w:rsidRPr="00AF2A2C">
              <w:rPr>
                <w:rFonts w:ascii="Aptos Narrow" w:eastAsia="Times New Roman" w:hAnsi="Aptos Narrow" w:cs="Times New Roman"/>
                <w:color w:val="000000"/>
                <w:lang w:val="en-US" w:eastAsia="es-CO"/>
              </w:rPr>
              <w:t>HRQoL</w:t>
            </w:r>
            <w:proofErr w:type="spellEnd"/>
          </w:p>
        </w:tc>
        <w:tc>
          <w:tcPr>
            <w:tcW w:w="1754" w:type="dxa"/>
            <w:vAlign w:val="center"/>
            <w:hideMark/>
          </w:tcPr>
          <w:p w14:paraId="03784AE2" w14:textId="7BC24626"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in remission patients (91)</w:t>
            </w:r>
          </w:p>
        </w:tc>
        <w:tc>
          <w:tcPr>
            <w:tcW w:w="2206" w:type="dxa"/>
            <w:vAlign w:val="center"/>
            <w:hideMark/>
          </w:tcPr>
          <w:p w14:paraId="38DD6DCF"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 xml:space="preserve">Captures </w:t>
            </w:r>
            <w:proofErr w:type="spellStart"/>
            <w:r w:rsidRPr="00AF2A2C">
              <w:rPr>
                <w:rFonts w:ascii="Aptos Narrow" w:eastAsia="Times New Roman" w:hAnsi="Aptos Narrow" w:cs="Times New Roman"/>
                <w:color w:val="000000"/>
                <w:lang w:eastAsia="es-CO"/>
              </w:rPr>
              <w:t>adherence</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not</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QoL</w:t>
            </w:r>
            <w:proofErr w:type="spellEnd"/>
          </w:p>
        </w:tc>
      </w:tr>
      <w:tr w:rsidR="00AF2A2C" w:rsidRPr="00AF2A2C" w14:paraId="03FC796E" w14:textId="77777777" w:rsidTr="00AF2A2C">
        <w:trPr>
          <w:trHeight w:val="567"/>
        </w:trPr>
        <w:tc>
          <w:tcPr>
            <w:tcW w:w="1151" w:type="dxa"/>
            <w:vAlign w:val="center"/>
            <w:hideMark/>
          </w:tcPr>
          <w:p w14:paraId="6E46B67E"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PSC</w:t>
            </w:r>
          </w:p>
        </w:tc>
        <w:tc>
          <w:tcPr>
            <w:tcW w:w="830" w:type="dxa"/>
            <w:vAlign w:val="center"/>
            <w:hideMark/>
          </w:tcPr>
          <w:p w14:paraId="29D3FDE1"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44BF6F30"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Unidomain</w:t>
            </w:r>
            <w:proofErr w:type="spellEnd"/>
          </w:p>
        </w:tc>
        <w:tc>
          <w:tcPr>
            <w:tcW w:w="1098" w:type="dxa"/>
            <w:vAlign w:val="center"/>
            <w:hideMark/>
          </w:tcPr>
          <w:p w14:paraId="7F196517"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2</w:t>
            </w:r>
          </w:p>
        </w:tc>
        <w:tc>
          <w:tcPr>
            <w:tcW w:w="2056" w:type="dxa"/>
            <w:vAlign w:val="center"/>
            <w:hideMark/>
          </w:tcPr>
          <w:p w14:paraId="0C482FB3"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485AA1BF"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Symptom checklist, not designed as QoL PROM</w:t>
            </w:r>
          </w:p>
        </w:tc>
        <w:tc>
          <w:tcPr>
            <w:tcW w:w="1754" w:type="dxa"/>
            <w:vAlign w:val="center"/>
            <w:hideMark/>
          </w:tcPr>
          <w:p w14:paraId="57FBED4F" w14:textId="548DB042"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to assess illness perceptions (106,107)</w:t>
            </w:r>
          </w:p>
        </w:tc>
        <w:tc>
          <w:tcPr>
            <w:tcW w:w="2206" w:type="dxa"/>
            <w:vAlign w:val="center"/>
            <w:hideMark/>
          </w:tcPr>
          <w:p w14:paraId="76CBD021"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Useful</w:t>
            </w:r>
            <w:proofErr w:type="spellEnd"/>
            <w:r w:rsidRPr="00AF2A2C">
              <w:rPr>
                <w:rFonts w:ascii="Aptos Narrow" w:eastAsia="Times New Roman" w:hAnsi="Aptos Narrow" w:cs="Times New Roman"/>
                <w:color w:val="000000"/>
                <w:lang w:eastAsia="es-CO"/>
              </w:rPr>
              <w:t xml:space="preserve"> as </w:t>
            </w:r>
            <w:proofErr w:type="spellStart"/>
            <w:r w:rsidRPr="00AF2A2C">
              <w:rPr>
                <w:rFonts w:ascii="Aptos Narrow" w:eastAsia="Times New Roman" w:hAnsi="Aptos Narrow" w:cs="Times New Roman"/>
                <w:color w:val="000000"/>
                <w:lang w:eastAsia="es-CO"/>
              </w:rPr>
              <w:t>secondary</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outcome</w:t>
            </w:r>
            <w:proofErr w:type="spellEnd"/>
          </w:p>
        </w:tc>
      </w:tr>
      <w:tr w:rsidR="00AF2A2C" w:rsidRPr="00AF2A2C" w14:paraId="0423A6C8" w14:textId="77777777" w:rsidTr="00AF2A2C">
        <w:trPr>
          <w:trHeight w:val="567"/>
        </w:trPr>
        <w:tc>
          <w:tcPr>
            <w:tcW w:w="1151" w:type="dxa"/>
            <w:vAlign w:val="center"/>
            <w:hideMark/>
          </w:tcPr>
          <w:p w14:paraId="07CB12C2"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FSS</w:t>
            </w:r>
          </w:p>
        </w:tc>
        <w:tc>
          <w:tcPr>
            <w:tcW w:w="830" w:type="dxa"/>
            <w:vAlign w:val="center"/>
            <w:hideMark/>
          </w:tcPr>
          <w:p w14:paraId="149B4CE2"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24E13A9E"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Unidomain</w:t>
            </w:r>
            <w:proofErr w:type="spellEnd"/>
          </w:p>
        </w:tc>
        <w:tc>
          <w:tcPr>
            <w:tcW w:w="1098" w:type="dxa"/>
            <w:vAlign w:val="center"/>
            <w:hideMark/>
          </w:tcPr>
          <w:p w14:paraId="6F9281EF"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628F930D"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390942D9"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 xml:space="preserve">Focused solely on fatigue; lacks acromegaly-specific </w:t>
            </w:r>
            <w:r w:rsidRPr="00AF2A2C">
              <w:rPr>
                <w:rFonts w:ascii="Aptos Narrow" w:eastAsia="Times New Roman" w:hAnsi="Aptos Narrow" w:cs="Times New Roman"/>
                <w:color w:val="000000"/>
                <w:lang w:val="en-US" w:eastAsia="es-CO"/>
              </w:rPr>
              <w:lastRenderedPageBreak/>
              <w:t>validation</w:t>
            </w:r>
          </w:p>
        </w:tc>
        <w:tc>
          <w:tcPr>
            <w:tcW w:w="1754" w:type="dxa"/>
            <w:vAlign w:val="center"/>
            <w:hideMark/>
          </w:tcPr>
          <w:p w14:paraId="3356529A" w14:textId="1F6EEBEE"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lastRenderedPageBreak/>
              <w:t xml:space="preserve">Used </w:t>
            </w:r>
            <w:proofErr w:type="spellStart"/>
            <w:r w:rsidRPr="00AF2A2C">
              <w:rPr>
                <w:rFonts w:ascii="Aptos Narrow" w:eastAsia="Times New Roman" w:hAnsi="Aptos Narrow" w:cs="Times New Roman"/>
                <w:color w:val="000000"/>
                <w:lang w:eastAsia="es-CO"/>
              </w:rPr>
              <w:t>post-surgery</w:t>
            </w:r>
            <w:proofErr w:type="spellEnd"/>
            <w:r w:rsidRPr="00AF2A2C">
              <w:rPr>
                <w:rFonts w:ascii="Aptos Narrow" w:eastAsia="Times New Roman" w:hAnsi="Aptos Narrow" w:cs="Times New Roman"/>
                <w:color w:val="000000"/>
                <w:lang w:eastAsia="es-CO"/>
              </w:rPr>
              <w:t xml:space="preserve"> (77)</w:t>
            </w:r>
          </w:p>
        </w:tc>
        <w:tc>
          <w:tcPr>
            <w:tcW w:w="2206" w:type="dxa"/>
            <w:vAlign w:val="center"/>
            <w:hideMark/>
          </w:tcPr>
          <w:p w14:paraId="11ABBAA2"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 xml:space="preserve">Narrow </w:t>
            </w:r>
            <w:proofErr w:type="spellStart"/>
            <w:r w:rsidRPr="00AF2A2C">
              <w:rPr>
                <w:rFonts w:ascii="Aptos Narrow" w:eastAsia="Times New Roman" w:hAnsi="Aptos Narrow" w:cs="Times New Roman"/>
                <w:color w:val="000000"/>
                <w:lang w:eastAsia="es-CO"/>
              </w:rPr>
              <w:t>focus</w:t>
            </w:r>
            <w:proofErr w:type="spellEnd"/>
          </w:p>
        </w:tc>
      </w:tr>
      <w:tr w:rsidR="00AF2A2C" w:rsidRPr="00AF2A2C" w14:paraId="3B7CAD83" w14:textId="77777777" w:rsidTr="00AF2A2C">
        <w:trPr>
          <w:trHeight w:val="567"/>
        </w:trPr>
        <w:tc>
          <w:tcPr>
            <w:tcW w:w="1151" w:type="dxa"/>
            <w:vAlign w:val="center"/>
            <w:hideMark/>
          </w:tcPr>
          <w:p w14:paraId="66C1F689"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WOMAC</w:t>
            </w:r>
          </w:p>
        </w:tc>
        <w:tc>
          <w:tcPr>
            <w:tcW w:w="830" w:type="dxa"/>
            <w:vAlign w:val="center"/>
            <w:hideMark/>
          </w:tcPr>
          <w:p w14:paraId="3A1BC23B"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55F730D1"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0718A489"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576CD0BE"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0490F2FA"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Specific for osteoarthritis; not adapted to acromegaly</w:t>
            </w:r>
          </w:p>
        </w:tc>
        <w:tc>
          <w:tcPr>
            <w:tcW w:w="1754" w:type="dxa"/>
            <w:vAlign w:val="center"/>
            <w:hideMark/>
          </w:tcPr>
          <w:p w14:paraId="47C60E27" w14:textId="137D7D10"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for musculoskeletal complications (140)</w:t>
            </w:r>
          </w:p>
        </w:tc>
        <w:tc>
          <w:tcPr>
            <w:tcW w:w="2206" w:type="dxa"/>
            <w:vAlign w:val="center"/>
            <w:hideMark/>
          </w:tcPr>
          <w:p w14:paraId="1419C3E4"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Context-specific</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limited</w:t>
            </w:r>
            <w:proofErr w:type="spellEnd"/>
            <w:r w:rsidRPr="00AF2A2C">
              <w:rPr>
                <w:rFonts w:ascii="Aptos Narrow" w:eastAsia="Times New Roman" w:hAnsi="Aptos Narrow" w:cs="Times New Roman"/>
                <w:color w:val="000000"/>
                <w:lang w:eastAsia="es-CO"/>
              </w:rPr>
              <w:t xml:space="preserve"> </w:t>
            </w:r>
            <w:proofErr w:type="spellStart"/>
            <w:r w:rsidRPr="00AF2A2C">
              <w:rPr>
                <w:rFonts w:ascii="Aptos Narrow" w:eastAsia="Times New Roman" w:hAnsi="Aptos Narrow" w:cs="Times New Roman"/>
                <w:color w:val="000000"/>
                <w:lang w:eastAsia="es-CO"/>
              </w:rPr>
              <w:t>scope</w:t>
            </w:r>
            <w:proofErr w:type="spellEnd"/>
          </w:p>
        </w:tc>
      </w:tr>
      <w:tr w:rsidR="00AF2A2C" w:rsidRPr="00AF2A2C" w14:paraId="57381A51" w14:textId="77777777" w:rsidTr="00AF2A2C">
        <w:trPr>
          <w:trHeight w:val="567"/>
        </w:trPr>
        <w:tc>
          <w:tcPr>
            <w:tcW w:w="1151" w:type="dxa"/>
            <w:vAlign w:val="center"/>
            <w:hideMark/>
          </w:tcPr>
          <w:p w14:paraId="39195075"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AIMS</w:t>
            </w:r>
          </w:p>
        </w:tc>
        <w:tc>
          <w:tcPr>
            <w:tcW w:w="830" w:type="dxa"/>
            <w:vAlign w:val="center"/>
            <w:hideMark/>
          </w:tcPr>
          <w:p w14:paraId="1B30787D"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2D8B210A"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4D7F3700"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246DE7F3"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27680CCD"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Designed for arthritis; no acromegaly validation</w:t>
            </w:r>
          </w:p>
        </w:tc>
        <w:tc>
          <w:tcPr>
            <w:tcW w:w="1754" w:type="dxa"/>
            <w:vAlign w:val="center"/>
            <w:hideMark/>
          </w:tcPr>
          <w:p w14:paraId="5DBFDECD" w14:textId="29E00073"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for musculoskeletal assessment (75)</w:t>
            </w:r>
          </w:p>
        </w:tc>
        <w:tc>
          <w:tcPr>
            <w:tcW w:w="2206" w:type="dxa"/>
            <w:vAlign w:val="center"/>
            <w:hideMark/>
          </w:tcPr>
          <w:p w14:paraId="24D33F82"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Overlaps</w:t>
            </w:r>
            <w:proofErr w:type="spellEnd"/>
            <w:r w:rsidRPr="00AF2A2C">
              <w:rPr>
                <w:rFonts w:ascii="Aptos Narrow" w:eastAsia="Times New Roman" w:hAnsi="Aptos Narrow" w:cs="Times New Roman"/>
                <w:color w:val="000000"/>
                <w:lang w:eastAsia="es-CO"/>
              </w:rPr>
              <w:t xml:space="preserve"> with WOMAC</w:t>
            </w:r>
          </w:p>
        </w:tc>
      </w:tr>
      <w:tr w:rsidR="00AF2A2C" w:rsidRPr="00AF2A2C" w14:paraId="10E0F726" w14:textId="77777777" w:rsidTr="00AF2A2C">
        <w:trPr>
          <w:trHeight w:val="567"/>
        </w:trPr>
        <w:tc>
          <w:tcPr>
            <w:tcW w:w="1151" w:type="dxa"/>
            <w:vAlign w:val="center"/>
            <w:hideMark/>
          </w:tcPr>
          <w:p w14:paraId="1E568931"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PGWBS</w:t>
            </w:r>
          </w:p>
        </w:tc>
        <w:tc>
          <w:tcPr>
            <w:tcW w:w="830" w:type="dxa"/>
            <w:vAlign w:val="center"/>
            <w:hideMark/>
          </w:tcPr>
          <w:p w14:paraId="78D9E8A0"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5ABE3B6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4EFAEE29"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3</w:t>
            </w:r>
          </w:p>
        </w:tc>
        <w:tc>
          <w:tcPr>
            <w:tcW w:w="2056" w:type="dxa"/>
            <w:vAlign w:val="center"/>
            <w:hideMark/>
          </w:tcPr>
          <w:p w14:paraId="0B8F76C3"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Partial</w:t>
            </w:r>
            <w:proofErr w:type="spellEnd"/>
          </w:p>
        </w:tc>
        <w:tc>
          <w:tcPr>
            <w:tcW w:w="2895" w:type="dxa"/>
            <w:vAlign w:val="center"/>
            <w:hideMark/>
          </w:tcPr>
          <w:p w14:paraId="19CBBE7B"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Psychometric testing outside acromegaly; few studies</w:t>
            </w:r>
          </w:p>
        </w:tc>
        <w:tc>
          <w:tcPr>
            <w:tcW w:w="1754" w:type="dxa"/>
            <w:vAlign w:val="center"/>
            <w:hideMark/>
          </w:tcPr>
          <w:p w14:paraId="38572B88" w14:textId="7D21DA0B"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Used in radiotherapy and remission cohorts (37,72)</w:t>
            </w:r>
          </w:p>
        </w:tc>
        <w:tc>
          <w:tcPr>
            <w:tcW w:w="2206" w:type="dxa"/>
            <w:vAlign w:val="center"/>
            <w:hideMark/>
          </w:tcPr>
          <w:p w14:paraId="032DD8C0"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Promising</w:t>
            </w:r>
            <w:proofErr w:type="spellEnd"/>
            <w:r w:rsidRPr="00AF2A2C">
              <w:rPr>
                <w:rFonts w:ascii="Aptos Narrow" w:eastAsia="Times New Roman" w:hAnsi="Aptos Narrow" w:cs="Times New Roman"/>
                <w:color w:val="000000"/>
                <w:lang w:eastAsia="es-CO"/>
              </w:rPr>
              <w:t xml:space="preserve"> but </w:t>
            </w:r>
            <w:proofErr w:type="spellStart"/>
            <w:r w:rsidRPr="00AF2A2C">
              <w:rPr>
                <w:rFonts w:ascii="Aptos Narrow" w:eastAsia="Times New Roman" w:hAnsi="Aptos Narrow" w:cs="Times New Roman"/>
                <w:color w:val="000000"/>
                <w:lang w:eastAsia="es-CO"/>
              </w:rPr>
              <w:t>underused</w:t>
            </w:r>
            <w:proofErr w:type="spellEnd"/>
          </w:p>
        </w:tc>
      </w:tr>
      <w:tr w:rsidR="00AF2A2C" w:rsidRPr="00AF2A2C" w14:paraId="496DDE77" w14:textId="77777777" w:rsidTr="00AF2A2C">
        <w:trPr>
          <w:trHeight w:val="567"/>
        </w:trPr>
        <w:tc>
          <w:tcPr>
            <w:tcW w:w="1151" w:type="dxa"/>
            <w:vAlign w:val="center"/>
            <w:hideMark/>
          </w:tcPr>
          <w:p w14:paraId="21762588"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SQ</w:t>
            </w:r>
          </w:p>
        </w:tc>
        <w:tc>
          <w:tcPr>
            <w:tcW w:w="830" w:type="dxa"/>
            <w:vAlign w:val="center"/>
            <w:hideMark/>
          </w:tcPr>
          <w:p w14:paraId="4C8A89C7"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79D47A0C"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675B07A2"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2A40B3A2" w14:textId="77777777" w:rsidR="00AF2A2C" w:rsidRPr="00AF2A2C" w:rsidRDefault="00AF2A2C" w:rsidP="00AF2A2C">
            <w:pPr>
              <w:spacing w:after="0" w:line="240" w:lineRule="auto"/>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No</w:t>
            </w:r>
          </w:p>
        </w:tc>
        <w:tc>
          <w:tcPr>
            <w:tcW w:w="2895" w:type="dxa"/>
            <w:vAlign w:val="center"/>
            <w:hideMark/>
          </w:tcPr>
          <w:p w14:paraId="0F382944"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Not validated for acromegaly; limited to psychological distress</w:t>
            </w:r>
          </w:p>
        </w:tc>
        <w:tc>
          <w:tcPr>
            <w:tcW w:w="1754" w:type="dxa"/>
            <w:vAlign w:val="center"/>
            <w:hideMark/>
          </w:tcPr>
          <w:p w14:paraId="7893E041" w14:textId="1A9CC6C9"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 xml:space="preserve">Used in </w:t>
            </w:r>
            <w:proofErr w:type="spellStart"/>
            <w:r w:rsidRPr="00AF2A2C">
              <w:rPr>
                <w:rFonts w:ascii="Aptos Narrow" w:eastAsia="Times New Roman" w:hAnsi="Aptos Narrow" w:cs="Times New Roman"/>
                <w:color w:val="000000"/>
                <w:lang w:val="en-US" w:eastAsia="es-CO"/>
              </w:rPr>
              <w:t>lanreotide</w:t>
            </w:r>
            <w:proofErr w:type="spellEnd"/>
            <w:r w:rsidRPr="00AF2A2C">
              <w:rPr>
                <w:rFonts w:ascii="Aptos Narrow" w:eastAsia="Times New Roman" w:hAnsi="Aptos Narrow" w:cs="Times New Roman"/>
                <w:color w:val="000000"/>
                <w:lang w:val="en-US" w:eastAsia="es-CO"/>
              </w:rPr>
              <w:t>-treated patients (159)</w:t>
            </w:r>
          </w:p>
        </w:tc>
        <w:tc>
          <w:tcPr>
            <w:tcW w:w="2206" w:type="dxa"/>
            <w:vAlign w:val="center"/>
            <w:hideMark/>
          </w:tcPr>
          <w:p w14:paraId="5C0F138D"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Historical</w:t>
            </w:r>
            <w:proofErr w:type="spellEnd"/>
            <w:r w:rsidRPr="00AF2A2C">
              <w:rPr>
                <w:rFonts w:ascii="Aptos Narrow" w:eastAsia="Times New Roman" w:hAnsi="Aptos Narrow" w:cs="Times New Roman"/>
                <w:color w:val="000000"/>
                <w:lang w:eastAsia="es-CO"/>
              </w:rPr>
              <w:t xml:space="preserve"> but </w:t>
            </w:r>
            <w:proofErr w:type="spellStart"/>
            <w:r w:rsidRPr="00AF2A2C">
              <w:rPr>
                <w:rFonts w:ascii="Aptos Narrow" w:eastAsia="Times New Roman" w:hAnsi="Aptos Narrow" w:cs="Times New Roman"/>
                <w:color w:val="000000"/>
                <w:lang w:eastAsia="es-CO"/>
              </w:rPr>
              <w:t>narrow</w:t>
            </w:r>
            <w:proofErr w:type="spellEnd"/>
          </w:p>
        </w:tc>
      </w:tr>
      <w:tr w:rsidR="00AF2A2C" w:rsidRPr="00854878" w14:paraId="6078DFAB" w14:textId="77777777" w:rsidTr="00AF2A2C">
        <w:trPr>
          <w:trHeight w:val="567"/>
        </w:trPr>
        <w:tc>
          <w:tcPr>
            <w:tcW w:w="1151" w:type="dxa"/>
            <w:vAlign w:val="center"/>
            <w:hideMark/>
          </w:tcPr>
          <w:p w14:paraId="16FC57B2" w14:textId="77777777" w:rsidR="00AF2A2C" w:rsidRPr="00AF2A2C" w:rsidRDefault="00AF2A2C" w:rsidP="00AF2A2C">
            <w:pPr>
              <w:spacing w:after="0" w:line="240" w:lineRule="auto"/>
              <w:rPr>
                <w:rFonts w:ascii="Aptos Narrow" w:eastAsia="Times New Roman" w:hAnsi="Aptos Narrow" w:cs="Times New Roman"/>
                <w:b/>
                <w:bCs/>
                <w:color w:val="000000"/>
                <w:lang w:eastAsia="es-CO"/>
              </w:rPr>
            </w:pPr>
            <w:r w:rsidRPr="00AF2A2C">
              <w:rPr>
                <w:rFonts w:ascii="Aptos Narrow" w:eastAsia="Times New Roman" w:hAnsi="Aptos Narrow" w:cs="Times New Roman"/>
                <w:b/>
                <w:bCs/>
                <w:color w:val="000000"/>
                <w:lang w:eastAsia="es-CO"/>
              </w:rPr>
              <w:t>15D</w:t>
            </w:r>
          </w:p>
        </w:tc>
        <w:tc>
          <w:tcPr>
            <w:tcW w:w="830" w:type="dxa"/>
            <w:vAlign w:val="center"/>
            <w:hideMark/>
          </w:tcPr>
          <w:p w14:paraId="69BD00A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Generic</w:t>
            </w:r>
            <w:proofErr w:type="spellEnd"/>
          </w:p>
        </w:tc>
        <w:tc>
          <w:tcPr>
            <w:tcW w:w="1244" w:type="dxa"/>
            <w:vAlign w:val="center"/>
            <w:hideMark/>
          </w:tcPr>
          <w:p w14:paraId="12D01C2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Multidomain</w:t>
            </w:r>
            <w:proofErr w:type="spellEnd"/>
          </w:p>
        </w:tc>
        <w:tc>
          <w:tcPr>
            <w:tcW w:w="1098" w:type="dxa"/>
            <w:vAlign w:val="center"/>
            <w:hideMark/>
          </w:tcPr>
          <w:p w14:paraId="54D5EC0C" w14:textId="77777777" w:rsidR="00AF2A2C" w:rsidRPr="00AF2A2C" w:rsidRDefault="00AF2A2C" w:rsidP="00AF2A2C">
            <w:pPr>
              <w:spacing w:after="0" w:line="240" w:lineRule="auto"/>
              <w:jc w:val="right"/>
              <w:rPr>
                <w:rFonts w:ascii="Aptos Narrow" w:eastAsia="Times New Roman" w:hAnsi="Aptos Narrow" w:cs="Times New Roman"/>
                <w:color w:val="000000"/>
                <w:lang w:eastAsia="es-CO"/>
              </w:rPr>
            </w:pPr>
            <w:r w:rsidRPr="00AF2A2C">
              <w:rPr>
                <w:rFonts w:ascii="Aptos Narrow" w:eastAsia="Times New Roman" w:hAnsi="Aptos Narrow" w:cs="Times New Roman"/>
                <w:color w:val="000000"/>
                <w:lang w:eastAsia="es-CO"/>
              </w:rPr>
              <w:t>1</w:t>
            </w:r>
          </w:p>
        </w:tc>
        <w:tc>
          <w:tcPr>
            <w:tcW w:w="2056" w:type="dxa"/>
            <w:vAlign w:val="center"/>
            <w:hideMark/>
          </w:tcPr>
          <w:p w14:paraId="2DCD724F" w14:textId="77777777" w:rsidR="00AF2A2C" w:rsidRPr="00AF2A2C" w:rsidRDefault="00AF2A2C" w:rsidP="00AF2A2C">
            <w:pPr>
              <w:spacing w:after="0" w:line="240" w:lineRule="auto"/>
              <w:rPr>
                <w:rFonts w:ascii="Aptos Narrow" w:eastAsia="Times New Roman" w:hAnsi="Aptos Narrow" w:cs="Times New Roman"/>
                <w:color w:val="000000"/>
                <w:lang w:eastAsia="es-CO"/>
              </w:rPr>
            </w:pPr>
            <w:proofErr w:type="spellStart"/>
            <w:r w:rsidRPr="00AF2A2C">
              <w:rPr>
                <w:rFonts w:ascii="Aptos Narrow" w:eastAsia="Times New Roman" w:hAnsi="Aptos Narrow" w:cs="Times New Roman"/>
                <w:color w:val="000000"/>
                <w:lang w:eastAsia="es-CO"/>
              </w:rPr>
              <w:t>Partial</w:t>
            </w:r>
            <w:proofErr w:type="spellEnd"/>
          </w:p>
        </w:tc>
        <w:tc>
          <w:tcPr>
            <w:tcW w:w="2895" w:type="dxa"/>
            <w:vAlign w:val="center"/>
            <w:hideMark/>
          </w:tcPr>
          <w:p w14:paraId="3DA71465"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Generic elderly-population scale; few acromegaly applications</w:t>
            </w:r>
          </w:p>
        </w:tc>
        <w:tc>
          <w:tcPr>
            <w:tcW w:w="1754" w:type="dxa"/>
            <w:vAlign w:val="center"/>
            <w:hideMark/>
          </w:tcPr>
          <w:p w14:paraId="4DC63C69" w14:textId="211B137E"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 xml:space="preserve">Used in surgically treated patients </w:t>
            </w:r>
            <w:r>
              <w:rPr>
                <w:rFonts w:ascii="Aptos Narrow" w:eastAsia="Times New Roman" w:hAnsi="Aptos Narrow" w:cs="Times New Roman"/>
                <w:color w:val="000000"/>
                <w:lang w:val="en-US" w:eastAsia="es-CO"/>
              </w:rPr>
              <w:t>(</w:t>
            </w:r>
            <w:r w:rsidRPr="00AF2A2C">
              <w:rPr>
                <w:rFonts w:ascii="Aptos Narrow" w:eastAsia="Times New Roman" w:hAnsi="Aptos Narrow" w:cs="Times New Roman"/>
                <w:color w:val="000000"/>
                <w:lang w:val="en-US" w:eastAsia="es-CO"/>
              </w:rPr>
              <w:t>162)</w:t>
            </w:r>
          </w:p>
        </w:tc>
        <w:tc>
          <w:tcPr>
            <w:tcW w:w="2206" w:type="dxa"/>
            <w:vAlign w:val="center"/>
            <w:hideMark/>
          </w:tcPr>
          <w:p w14:paraId="49085A31" w14:textId="77777777" w:rsidR="00AF2A2C" w:rsidRPr="00AF2A2C" w:rsidRDefault="00AF2A2C" w:rsidP="00AF2A2C">
            <w:pPr>
              <w:spacing w:after="0" w:line="240" w:lineRule="auto"/>
              <w:rPr>
                <w:rFonts w:ascii="Aptos Narrow" w:eastAsia="Times New Roman" w:hAnsi="Aptos Narrow" w:cs="Times New Roman"/>
                <w:color w:val="000000"/>
                <w:lang w:val="en-US" w:eastAsia="es-CO"/>
              </w:rPr>
            </w:pPr>
            <w:r w:rsidRPr="00AF2A2C">
              <w:rPr>
                <w:rFonts w:ascii="Aptos Narrow" w:eastAsia="Times New Roman" w:hAnsi="Aptos Narrow" w:cs="Times New Roman"/>
                <w:color w:val="000000"/>
                <w:lang w:val="en-US" w:eastAsia="es-CO"/>
              </w:rPr>
              <w:t xml:space="preserve">Could complement generic </w:t>
            </w:r>
            <w:proofErr w:type="spellStart"/>
            <w:r w:rsidRPr="00AF2A2C">
              <w:rPr>
                <w:rFonts w:ascii="Aptos Narrow" w:eastAsia="Times New Roman" w:hAnsi="Aptos Narrow" w:cs="Times New Roman"/>
                <w:color w:val="000000"/>
                <w:lang w:val="en-US" w:eastAsia="es-CO"/>
              </w:rPr>
              <w:t>HRQoL</w:t>
            </w:r>
            <w:proofErr w:type="spellEnd"/>
            <w:r w:rsidRPr="00AF2A2C">
              <w:rPr>
                <w:rFonts w:ascii="Aptos Narrow" w:eastAsia="Times New Roman" w:hAnsi="Aptos Narrow" w:cs="Times New Roman"/>
                <w:color w:val="000000"/>
                <w:lang w:val="en-US" w:eastAsia="es-CO"/>
              </w:rPr>
              <w:t xml:space="preserve"> measures</w:t>
            </w:r>
          </w:p>
        </w:tc>
      </w:tr>
    </w:tbl>
    <w:p w14:paraId="3504DD15" w14:textId="16A23F54" w:rsidR="00925731" w:rsidRPr="00AF2A2C" w:rsidRDefault="00925731">
      <w:pPr>
        <w:rPr>
          <w:lang w:val="en-US"/>
        </w:rPr>
      </w:pPr>
    </w:p>
    <w:p w14:paraId="6964450B" w14:textId="43899A41" w:rsidR="00925731" w:rsidRPr="00AF2A2C" w:rsidRDefault="00854878">
      <w:pPr>
        <w:rPr>
          <w:lang w:val="en-US"/>
        </w:rPr>
      </w:pPr>
      <w:r w:rsidRPr="00854878">
        <w:rPr>
          <w:lang w:val="en-US"/>
        </w:rPr>
        <w:t xml:space="preserve">Table </w:t>
      </w:r>
      <w:r>
        <w:rPr>
          <w:lang w:val="en-US"/>
        </w:rPr>
        <w:t>S2</w:t>
      </w:r>
      <w:r w:rsidRPr="00854878">
        <w:rPr>
          <w:lang w:val="en-US"/>
        </w:rPr>
        <w:t xml:space="preserve"> summarizes the patient-reported outcome measures (PROMs) identified as underused in acromegaly. Instruments are classified by type and structure, with frequency of use derived from the number of studies identified in the scoping review (see Table 1). “Psychometric validation in acromegaly” indicates whether measurement properties have been evaluated specifically in this population. The main reasons for limited validation include unidimensional scope (e.g., symptom-specific focus), administrative burden, lack of disease-specific or cross-cultural validation, and preferential use of widely validated generic tools. </w:t>
      </w:r>
    </w:p>
    <w:p w14:paraId="58802D35" w14:textId="48531DA6" w:rsidR="00925731" w:rsidRPr="00AF2A2C" w:rsidRDefault="00925731">
      <w:pPr>
        <w:rPr>
          <w:lang w:val="en-US"/>
        </w:rPr>
      </w:pPr>
    </w:p>
    <w:p w14:paraId="4DF75AE1" w14:textId="77777777" w:rsidR="00925731" w:rsidRPr="00AF2A2C" w:rsidRDefault="00925731">
      <w:pPr>
        <w:rPr>
          <w:lang w:val="en-US"/>
        </w:rPr>
      </w:pPr>
    </w:p>
    <w:p w14:paraId="4D734FEA" w14:textId="77777777" w:rsidR="00925731" w:rsidRPr="00925731" w:rsidRDefault="00925731">
      <w:pPr>
        <w:rPr>
          <w:lang w:val="en-US"/>
        </w:rPr>
      </w:pPr>
    </w:p>
    <w:sectPr w:rsidR="00925731" w:rsidRPr="00925731" w:rsidSect="00AF2A2C">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3NzY1MTQ3MTM1NTdX0lEKTi0uzszPAykwrQUAul7ELSwAAAA="/>
  </w:docVars>
  <w:rsids>
    <w:rsidRoot w:val="00315F3A"/>
    <w:rsid w:val="000A5185"/>
    <w:rsid w:val="000D0B3B"/>
    <w:rsid w:val="00295F4F"/>
    <w:rsid w:val="00315F3A"/>
    <w:rsid w:val="00362EA6"/>
    <w:rsid w:val="00457CF6"/>
    <w:rsid w:val="004A6FD4"/>
    <w:rsid w:val="00562BD9"/>
    <w:rsid w:val="005D34D8"/>
    <w:rsid w:val="005E79B2"/>
    <w:rsid w:val="005F433D"/>
    <w:rsid w:val="00743248"/>
    <w:rsid w:val="00757257"/>
    <w:rsid w:val="007B002E"/>
    <w:rsid w:val="007C5E93"/>
    <w:rsid w:val="00854878"/>
    <w:rsid w:val="008C15A8"/>
    <w:rsid w:val="00925731"/>
    <w:rsid w:val="00927AE9"/>
    <w:rsid w:val="009C23EF"/>
    <w:rsid w:val="009D188C"/>
    <w:rsid w:val="00A13B32"/>
    <w:rsid w:val="00AF2A2C"/>
    <w:rsid w:val="00BD6C5C"/>
    <w:rsid w:val="00BF413E"/>
    <w:rsid w:val="00CB5CCC"/>
    <w:rsid w:val="00D20886"/>
    <w:rsid w:val="00D74182"/>
    <w:rsid w:val="00ED0097"/>
    <w:rsid w:val="00F072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1F01D"/>
  <w15:docId w15:val="{51B99E81-82AF-4464-8FCA-DC6E1AD93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F3A"/>
  </w:style>
  <w:style w:type="paragraph" w:styleId="Ttulo1">
    <w:name w:val="heading 1"/>
    <w:basedOn w:val="Normal"/>
    <w:next w:val="Normal"/>
    <w:link w:val="Ttulo1Car"/>
    <w:uiPriority w:val="9"/>
    <w:qFormat/>
    <w:rsid w:val="00315F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15F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5F3A"/>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315F3A"/>
    <w:rPr>
      <w:rFonts w:asciiTheme="majorHAnsi" w:eastAsiaTheme="majorEastAsia" w:hAnsiTheme="majorHAnsi" w:cstheme="majorBidi"/>
      <w:color w:val="2F5496" w:themeColor="accent1" w:themeShade="BF"/>
      <w:sz w:val="26"/>
      <w:szCs w:val="26"/>
    </w:rPr>
  </w:style>
  <w:style w:type="table" w:styleId="Tablaconcuadrcula">
    <w:name w:val="Table Grid"/>
    <w:basedOn w:val="Tablanormal"/>
    <w:uiPriority w:val="39"/>
    <w:rsid w:val="00315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B5CC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5C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7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3</Pages>
  <Words>581</Words>
  <Characters>3201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CEBM</dc:creator>
  <cp:keywords/>
  <dc:description/>
  <cp:lastModifiedBy>Carlos E. Builes-Montaño</cp:lastModifiedBy>
  <cp:revision>14</cp:revision>
  <dcterms:created xsi:type="dcterms:W3CDTF">2022-09-04T13:59:00Z</dcterms:created>
  <dcterms:modified xsi:type="dcterms:W3CDTF">2025-10-16T10:26:00Z</dcterms:modified>
</cp:coreProperties>
</file>