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E15FD" w14:textId="77777777" w:rsidR="00A81957" w:rsidRDefault="00A81957" w:rsidP="00B35B43">
      <w:pPr>
        <w:pStyle w:val="HSTabletitle"/>
        <w:numPr>
          <w:ilvl w:val="0"/>
          <w:numId w:val="0"/>
        </w:numPr>
      </w:pPr>
      <w:r>
        <w:t>Supplementary file 1</w:t>
      </w:r>
    </w:p>
    <w:p w14:paraId="3CB5C366" w14:textId="77777777" w:rsidR="00F863D1" w:rsidRDefault="00F863D1" w:rsidP="00F863D1">
      <w:pPr>
        <w:pStyle w:val="Default"/>
        <w:spacing w:before="120"/>
        <w:jc w:val="both"/>
        <w:rPr>
          <w:b/>
          <w:bCs/>
          <w:sz w:val="22"/>
          <w:szCs w:val="22"/>
        </w:rPr>
      </w:pPr>
      <w:r w:rsidRPr="009119CC">
        <w:rPr>
          <w:b/>
          <w:bCs/>
          <w:sz w:val="22"/>
          <w:szCs w:val="22"/>
        </w:rPr>
        <w:t>Assessing Signs and Impacts of Achondroplasia: Psychometric Evaluation of the Achondroplasia Child Experience Measures</w:t>
      </w:r>
    </w:p>
    <w:p w14:paraId="66CA3D62" w14:textId="77777777" w:rsidR="00F863D1" w:rsidRPr="00F863D1" w:rsidRDefault="00F863D1" w:rsidP="007E0C21"/>
    <w:p w14:paraId="56AAEF78" w14:textId="5712A6EA" w:rsidR="00AE5DA8" w:rsidRPr="00B840D4" w:rsidRDefault="00AE5DA8" w:rsidP="00AE5DA8">
      <w:pPr>
        <w:rPr>
          <w:sz w:val="22"/>
        </w:rPr>
      </w:pPr>
      <w:r w:rsidRPr="00B840D4">
        <w:rPr>
          <w:sz w:val="22"/>
        </w:rPr>
        <w:t xml:space="preserve">Table </w:t>
      </w:r>
      <w:r w:rsidR="003C7FD2" w:rsidRPr="00B840D4">
        <w:rPr>
          <w:sz w:val="22"/>
        </w:rPr>
        <w:t>A</w:t>
      </w:r>
      <w:r w:rsidRPr="00B840D4">
        <w:rPr>
          <w:sz w:val="22"/>
        </w:rPr>
        <w:t xml:space="preserve"> contains details about the supporting measures used in the PRO/ObsRO Validation Battery in addition to the A</w:t>
      </w:r>
      <w:r w:rsidR="009D39BC" w:rsidRPr="00B840D4">
        <w:rPr>
          <w:sz w:val="22"/>
        </w:rPr>
        <w:t xml:space="preserve">chondroplasia </w:t>
      </w:r>
      <w:r w:rsidRPr="00B840D4">
        <w:rPr>
          <w:sz w:val="22"/>
        </w:rPr>
        <w:t>C</w:t>
      </w:r>
      <w:r w:rsidR="009D39BC" w:rsidRPr="00B840D4">
        <w:rPr>
          <w:sz w:val="22"/>
        </w:rPr>
        <w:t>h</w:t>
      </w:r>
      <w:r w:rsidR="00B67BA8" w:rsidRPr="00B840D4">
        <w:rPr>
          <w:sz w:val="22"/>
        </w:rPr>
        <w:t>il</w:t>
      </w:r>
      <w:r w:rsidR="009D39BC" w:rsidRPr="00B840D4">
        <w:rPr>
          <w:sz w:val="22"/>
        </w:rPr>
        <w:t xml:space="preserve">d </w:t>
      </w:r>
      <w:r w:rsidRPr="00B840D4">
        <w:rPr>
          <w:sz w:val="22"/>
        </w:rPr>
        <w:t>E</w:t>
      </w:r>
      <w:r w:rsidR="009D39BC" w:rsidRPr="00B840D4">
        <w:rPr>
          <w:sz w:val="22"/>
        </w:rPr>
        <w:t xml:space="preserve">xperience </w:t>
      </w:r>
      <w:r w:rsidRPr="00B840D4">
        <w:rPr>
          <w:sz w:val="22"/>
        </w:rPr>
        <w:t>M</w:t>
      </w:r>
      <w:r w:rsidR="009D39BC" w:rsidRPr="00B840D4">
        <w:rPr>
          <w:sz w:val="22"/>
        </w:rPr>
        <w:t>easure</w:t>
      </w:r>
      <w:r w:rsidRPr="00B840D4">
        <w:rPr>
          <w:sz w:val="22"/>
        </w:rPr>
        <w:t>s</w:t>
      </w:r>
      <w:r w:rsidR="00352754" w:rsidRPr="00B840D4">
        <w:rPr>
          <w:sz w:val="22"/>
        </w:rPr>
        <w:t xml:space="preserve"> (ACEMs)</w:t>
      </w:r>
      <w:r w:rsidRPr="00B840D4">
        <w:rPr>
          <w:sz w:val="22"/>
        </w:rPr>
        <w:t xml:space="preserve">, presented </w:t>
      </w:r>
      <w:r w:rsidRPr="00B840D4">
        <w:rPr>
          <w:bCs/>
          <w:sz w:val="22"/>
          <w:lang w:val="en-GB"/>
        </w:rPr>
        <w:t>in the order of administration to the parent/guardian</w:t>
      </w:r>
      <w:r w:rsidR="00834D76" w:rsidRPr="00B840D4">
        <w:rPr>
          <w:bCs/>
          <w:sz w:val="22"/>
          <w:lang w:val="en-GB"/>
        </w:rPr>
        <w:t>.</w:t>
      </w:r>
    </w:p>
    <w:p w14:paraId="76B1AFB3" w14:textId="0F92B1D3" w:rsidR="00AE5DA8" w:rsidRDefault="00AE5DA8" w:rsidP="00AE5DA8">
      <w:pPr>
        <w:pStyle w:val="Caption"/>
      </w:pPr>
      <w:bookmarkStart w:id="0" w:name="_Ref46309847"/>
      <w:bookmarkStart w:id="1" w:name="_Toc110348418"/>
      <w:bookmarkStart w:id="2" w:name="_Toc146615947"/>
      <w:r>
        <w:t xml:space="preserve">Table </w:t>
      </w:r>
      <w:r w:rsidR="003C7FD2">
        <w:t>A</w:t>
      </w:r>
      <w:r w:rsidRPr="00281815">
        <w:t>. PRO</w:t>
      </w:r>
      <w:r>
        <w:t>/ObsRO</w:t>
      </w:r>
      <w:r w:rsidRPr="00281815">
        <w:t xml:space="preserve"> Validation Battery </w:t>
      </w:r>
      <w:r>
        <w:t xml:space="preserve">of Self-Administered </w:t>
      </w:r>
      <w:r w:rsidRPr="00281815">
        <w:t>Measures</w:t>
      </w:r>
      <w:bookmarkStart w:id="3" w:name="_Hlk141696386"/>
      <w:bookmarkEnd w:id="0"/>
      <w:bookmarkEnd w:id="1"/>
      <w:bookmarkEnd w:id="2"/>
    </w:p>
    <w:tbl>
      <w:tblPr>
        <w:tblStyle w:val="GridTable1Light-Accent1"/>
        <w:tblW w:w="9355" w:type="dxa"/>
        <w:tblLook w:val="04A0" w:firstRow="1" w:lastRow="0" w:firstColumn="1" w:lastColumn="0" w:noHBand="0" w:noVBand="1"/>
      </w:tblPr>
      <w:tblGrid>
        <w:gridCol w:w="2965"/>
        <w:gridCol w:w="6390"/>
      </w:tblGrid>
      <w:tr w:rsidR="00AE5DA8" w:rsidRPr="001E7406" w14:paraId="3AA6814F" w14:textId="77777777" w:rsidTr="495456EB">
        <w:trPr>
          <w:cnfStyle w:val="100000000000" w:firstRow="1" w:lastRow="0" w:firstColumn="0" w:lastColumn="0" w:oddVBand="0" w:evenVBand="0" w:oddHBand="0" w:evenHBand="0" w:firstRowFirstColumn="0" w:firstRowLastColumn="0" w:lastRowFirstColumn="0" w:lastRowLastColumn="0"/>
          <w:trHeight w:val="289"/>
          <w:tblHeader/>
        </w:trPr>
        <w:tc>
          <w:tcPr>
            <w:cnfStyle w:val="001000000000" w:firstRow="0" w:lastRow="0" w:firstColumn="1" w:lastColumn="0" w:oddVBand="0" w:evenVBand="0" w:oddHBand="0" w:evenHBand="0" w:firstRowFirstColumn="0" w:firstRowLastColumn="0" w:lastRowFirstColumn="0" w:lastRowLastColumn="0"/>
            <w:tcW w:w="2965" w:type="dxa"/>
            <w:shd w:val="clear" w:color="auto" w:fill="C1E4F5" w:themeFill="accent1" w:themeFillTint="33"/>
            <w:noWrap/>
          </w:tcPr>
          <w:bookmarkEnd w:id="3"/>
          <w:p w14:paraId="19AE4F74" w14:textId="77777777" w:rsidR="00AE5DA8" w:rsidRPr="001D1535" w:rsidRDefault="00AE5DA8" w:rsidP="00636822">
            <w:pPr>
              <w:spacing w:before="120" w:after="120" w:line="288" w:lineRule="auto"/>
              <w:rPr>
                <w:rFonts w:eastAsia="Times New Roman"/>
                <w:sz w:val="22"/>
              </w:rPr>
            </w:pPr>
            <w:r w:rsidRPr="001D1535">
              <w:rPr>
                <w:rFonts w:eastAsia="Times New Roman"/>
                <w:sz w:val="22"/>
              </w:rPr>
              <w:t>Validated Measures</w:t>
            </w:r>
            <w:r w:rsidRPr="001D1535">
              <w:rPr>
                <w:rFonts w:eastAsia="Times New Roman"/>
                <w:sz w:val="22"/>
                <w:vertAlign w:val="superscript"/>
              </w:rPr>
              <w:footnoteReference w:id="2"/>
            </w:r>
          </w:p>
        </w:tc>
        <w:tc>
          <w:tcPr>
            <w:tcW w:w="6390" w:type="dxa"/>
            <w:shd w:val="clear" w:color="auto" w:fill="C1E4F5" w:themeFill="accent1" w:themeFillTint="33"/>
          </w:tcPr>
          <w:p w14:paraId="4F2ADE7F" w14:textId="77777777" w:rsidR="00AE5DA8" w:rsidRPr="001D1535" w:rsidRDefault="00AE5DA8" w:rsidP="00636822">
            <w:pPr>
              <w:spacing w:before="120" w:after="120" w:line="288" w:lineRule="auto"/>
              <w:cnfStyle w:val="100000000000" w:firstRow="1" w:lastRow="0" w:firstColumn="0" w:lastColumn="0" w:oddVBand="0" w:evenVBand="0" w:oddHBand="0" w:evenHBand="0" w:firstRowFirstColumn="0" w:firstRowLastColumn="0" w:lastRowFirstColumn="0" w:lastRowLastColumn="0"/>
              <w:rPr>
                <w:rFonts w:eastAsia="Times New Roman"/>
                <w:b w:val="0"/>
                <w:bCs w:val="0"/>
                <w:sz w:val="22"/>
              </w:rPr>
            </w:pPr>
            <w:r w:rsidRPr="001D1535">
              <w:rPr>
                <w:rFonts w:eastAsia="Times New Roman"/>
                <w:sz w:val="22"/>
              </w:rPr>
              <w:t>Measure description</w:t>
            </w:r>
          </w:p>
        </w:tc>
      </w:tr>
      <w:tr w:rsidR="00AE5DA8" w:rsidRPr="001E7406" w14:paraId="215407F6"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0BB7F01" w14:textId="77777777" w:rsidR="00AE5DA8" w:rsidRPr="001D1535" w:rsidRDefault="00AE5DA8" w:rsidP="00636822">
            <w:pPr>
              <w:spacing w:before="120" w:after="120" w:line="288" w:lineRule="auto"/>
              <w:rPr>
                <w:rFonts w:eastAsia="Times New Roman"/>
                <w:b w:val="0"/>
                <w:bCs w:val="0"/>
                <w:sz w:val="22"/>
              </w:rPr>
            </w:pPr>
            <w:r w:rsidRPr="001D1535">
              <w:rPr>
                <w:b w:val="0"/>
                <w:bCs w:val="0"/>
                <w:sz w:val="22"/>
              </w:rPr>
              <w:t xml:space="preserve">Patient-Reported Outcomes Measurement Information System (PROMIS) – Parent Proxy </w:t>
            </w:r>
            <w:r w:rsidRPr="001D1535">
              <w:rPr>
                <w:rFonts w:eastAsia="Times New Roman"/>
                <w:b w:val="0"/>
                <w:bCs w:val="0"/>
                <w:sz w:val="22"/>
              </w:rPr>
              <w:t>[Irwin, 2012; Forrest, 2014]</w:t>
            </w:r>
          </w:p>
          <w:p w14:paraId="540411E5" w14:textId="77777777" w:rsidR="00AE5DA8" w:rsidRPr="001D1535" w:rsidRDefault="00AE5DA8" w:rsidP="00636822">
            <w:pPr>
              <w:spacing w:before="120" w:after="120" w:line="288" w:lineRule="auto"/>
              <w:rPr>
                <w:rFonts w:eastAsia="Times New Roman"/>
                <w:b w:val="0"/>
                <w:bCs w:val="0"/>
                <w:sz w:val="22"/>
              </w:rPr>
            </w:pPr>
          </w:p>
        </w:tc>
        <w:tc>
          <w:tcPr>
            <w:tcW w:w="6390" w:type="dxa"/>
          </w:tcPr>
          <w:p w14:paraId="3B2F5170" w14:textId="77777777" w:rsidR="00AE5DA8" w:rsidRPr="001D1535" w:rsidRDefault="00AE5DA8" w:rsidP="00636822">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1D1535">
              <w:rPr>
                <w:rFonts w:eastAsia="Times New Roman"/>
                <w:sz w:val="22"/>
              </w:rPr>
              <w:t xml:space="preserve">The child’s primary caregiver answered PROMIS measures to capture their proxy assessment over the past two weeks of the child’s physical, mental, and social health using the: </w:t>
            </w:r>
            <w:r w:rsidRPr="001D1535">
              <w:rPr>
                <w:rFonts w:eastAsia="Times New Roman"/>
                <w:i/>
                <w:iCs/>
                <w:sz w:val="22"/>
              </w:rPr>
              <w:t>Global Health</w:t>
            </w:r>
            <w:r w:rsidRPr="001D1535">
              <w:rPr>
                <w:rFonts w:eastAsia="Times New Roman"/>
                <w:sz w:val="22"/>
              </w:rPr>
              <w:t xml:space="preserve"> 7 + 2-item measure assessing a child’s physical, mental, and social health, plus pain and fatigue (in general and in the past 2 weeks); </w:t>
            </w:r>
            <w:r w:rsidRPr="001D1535">
              <w:rPr>
                <w:rFonts w:eastAsia="Times New Roman"/>
                <w:i/>
                <w:iCs/>
                <w:sz w:val="22"/>
              </w:rPr>
              <w:t>Upper Extremity</w:t>
            </w:r>
            <w:r w:rsidRPr="001D1535">
              <w:rPr>
                <w:rFonts w:eastAsia="Times New Roman"/>
                <w:sz w:val="22"/>
              </w:rPr>
              <w:t xml:space="preserve"> short form 8-item measure assessing a child’s ability to conduct activities with their upper extremities, including shoulder, arm, and hand activities; and </w:t>
            </w:r>
            <w:r w:rsidRPr="001D1535">
              <w:rPr>
                <w:rFonts w:eastAsia="Times New Roman"/>
                <w:i/>
                <w:iCs/>
                <w:sz w:val="22"/>
              </w:rPr>
              <w:t>Depressive Symptoms</w:t>
            </w:r>
            <w:r w:rsidRPr="001D1535">
              <w:rPr>
                <w:rFonts w:eastAsia="Times New Roman"/>
                <w:sz w:val="22"/>
              </w:rPr>
              <w:t xml:space="preserve"> short form 6-item measure.</w:t>
            </w:r>
          </w:p>
        </w:tc>
      </w:tr>
      <w:tr w:rsidR="00AE5DA8" w:rsidRPr="001E7406" w14:paraId="7C1C5CC1"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FC22CC7" w14:textId="77777777" w:rsidR="00AE5DA8" w:rsidRPr="001D1535" w:rsidRDefault="00AE5DA8" w:rsidP="00636822">
            <w:pPr>
              <w:spacing w:before="120" w:after="120" w:line="288" w:lineRule="auto"/>
              <w:rPr>
                <w:rFonts w:eastAsia="Times New Roman"/>
                <w:b w:val="0"/>
                <w:bCs w:val="0"/>
                <w:sz w:val="22"/>
              </w:rPr>
            </w:pPr>
            <w:r w:rsidRPr="001D1535">
              <w:rPr>
                <w:rFonts w:eastAsia="Times New Roman"/>
                <w:b w:val="0"/>
                <w:bCs w:val="0"/>
                <w:sz w:val="22"/>
              </w:rPr>
              <w:t xml:space="preserve">Satisfaction with Life Scale – Child (SWLS-C) (proxy) </w:t>
            </w:r>
            <w:r w:rsidRPr="001D1535">
              <w:rPr>
                <w:b w:val="0"/>
                <w:bCs w:val="0"/>
                <w:sz w:val="22"/>
              </w:rPr>
              <w:t>[Gadermann, 2010]</w:t>
            </w:r>
          </w:p>
        </w:tc>
        <w:tc>
          <w:tcPr>
            <w:tcW w:w="6390" w:type="dxa"/>
          </w:tcPr>
          <w:p w14:paraId="473CA1EA" w14:textId="1FFF8F44" w:rsidR="00AE5DA8" w:rsidRPr="001D1535" w:rsidRDefault="00AE5DA8" w:rsidP="495456EB">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495456EB">
              <w:rPr>
                <w:rFonts w:eastAsia="Times New Roman"/>
                <w:sz w:val="22"/>
              </w:rPr>
              <w:t>The SWLS-C is a 5-item measure of a child’s satisfaction with his or her life as reported by their parent/guardian.</w:t>
            </w:r>
          </w:p>
        </w:tc>
      </w:tr>
      <w:tr w:rsidR="00AE5DA8" w:rsidRPr="001E7406" w14:paraId="4F9F2C92"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671F54A4" w14:textId="77777777" w:rsidR="00AE5DA8" w:rsidRPr="001D1535" w:rsidRDefault="00AE5DA8" w:rsidP="00636822">
            <w:pPr>
              <w:spacing w:before="120" w:after="120" w:line="288" w:lineRule="auto"/>
              <w:rPr>
                <w:rFonts w:eastAsia="Times New Roman"/>
                <w:b w:val="0"/>
                <w:bCs w:val="0"/>
                <w:sz w:val="22"/>
              </w:rPr>
            </w:pPr>
            <w:r w:rsidRPr="001D1535">
              <w:rPr>
                <w:b w:val="0"/>
                <w:bCs w:val="0"/>
                <w:sz w:val="22"/>
              </w:rPr>
              <w:t>Pediatric Quality of Life Inventory (PedsQL™) 4.0 Generic Core Scales</w:t>
            </w:r>
            <w:r w:rsidRPr="001D1535">
              <w:rPr>
                <w:rFonts w:eastAsia="Times New Roman"/>
                <w:b w:val="0"/>
                <w:bCs w:val="0"/>
                <w:sz w:val="22"/>
              </w:rPr>
              <w:t xml:space="preserve"> – Parent version </w:t>
            </w:r>
            <w:r w:rsidRPr="001D1535">
              <w:rPr>
                <w:b w:val="0"/>
                <w:bCs w:val="0"/>
                <w:sz w:val="22"/>
              </w:rPr>
              <w:t>[Varni, 2001]</w:t>
            </w:r>
          </w:p>
        </w:tc>
        <w:tc>
          <w:tcPr>
            <w:tcW w:w="6390" w:type="dxa"/>
          </w:tcPr>
          <w:p w14:paraId="37FF1396" w14:textId="77777777" w:rsidR="00AE5DA8" w:rsidRPr="001D1535" w:rsidRDefault="00AE5DA8" w:rsidP="00636822">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proofErr w:type="gramStart"/>
            <w:r w:rsidRPr="001D1535">
              <w:rPr>
                <w:rFonts w:eastAsia="Times New Roman"/>
                <w:sz w:val="22"/>
              </w:rPr>
              <w:t>The PedsQL</w:t>
            </w:r>
            <w:proofErr w:type="gramEnd"/>
            <w:r w:rsidRPr="001D1535">
              <w:rPr>
                <w:rFonts w:eastAsia="Times New Roman"/>
                <w:sz w:val="22"/>
              </w:rPr>
              <w:t xml:space="preserve"> measures parents’/guardians’ assessment of the HRQoL of their child with ACH over the past two weeks in the areas of physical functioning, emotional functioning, social functioning, and school functioning. The parent answered an </w:t>
            </w:r>
            <w:proofErr w:type="gramStart"/>
            <w:r w:rsidRPr="001D1535">
              <w:rPr>
                <w:rFonts w:eastAsia="Times New Roman"/>
                <w:sz w:val="22"/>
              </w:rPr>
              <w:t>age-appropriate</w:t>
            </w:r>
            <w:proofErr w:type="gramEnd"/>
            <w:r w:rsidRPr="001D1535">
              <w:rPr>
                <w:rFonts w:eastAsia="Times New Roman"/>
                <w:sz w:val="22"/>
              </w:rPr>
              <w:t xml:space="preserve"> version based upon the age of their child at the time of the assessment [age groups: 2-4 years (21 items), 5-7 years (23 items), and 8 years or greater (23 items)].</w:t>
            </w:r>
          </w:p>
        </w:tc>
      </w:tr>
      <w:tr w:rsidR="00AE5DA8" w:rsidRPr="001E7406" w14:paraId="23F91451"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87DB708" w14:textId="77777777" w:rsidR="00AE5DA8" w:rsidRPr="001D1535" w:rsidRDefault="00AE5DA8" w:rsidP="00636822">
            <w:pPr>
              <w:spacing w:before="120" w:after="120" w:line="288" w:lineRule="auto"/>
              <w:rPr>
                <w:rFonts w:eastAsia="Times New Roman"/>
                <w:b w:val="0"/>
                <w:bCs w:val="0"/>
                <w:sz w:val="22"/>
              </w:rPr>
            </w:pPr>
            <w:r w:rsidRPr="001D1535">
              <w:rPr>
                <w:rFonts w:eastAsia="Times New Roman"/>
                <w:b w:val="0"/>
                <w:bCs w:val="0"/>
                <w:sz w:val="22"/>
              </w:rPr>
              <w:t xml:space="preserve">Short Form Health Survey (SF-10) for Children (proxy); acute version </w:t>
            </w:r>
            <w:r w:rsidRPr="001D1535">
              <w:rPr>
                <w:b w:val="0"/>
                <w:bCs w:val="0"/>
                <w:sz w:val="22"/>
              </w:rPr>
              <w:t>[Saris-Baglama, 2007]</w:t>
            </w:r>
          </w:p>
        </w:tc>
        <w:tc>
          <w:tcPr>
            <w:tcW w:w="6390" w:type="dxa"/>
          </w:tcPr>
          <w:p w14:paraId="79E36726" w14:textId="77777777" w:rsidR="00AE5DA8" w:rsidRPr="001D1535" w:rsidRDefault="00AE5DA8" w:rsidP="00636822">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i/>
                <w:iCs/>
                <w:sz w:val="22"/>
              </w:rPr>
            </w:pPr>
            <w:r w:rsidRPr="001D1535">
              <w:rPr>
                <w:rFonts w:eastAsia="Times New Roman"/>
                <w:sz w:val="22"/>
              </w:rPr>
              <w:t xml:space="preserve">The SF-10 for Children 10-item acute version (over the past week) is a generic measure of perceived health status (child’s health and well-being) , as assessed by the child’s parent/guardian, in the areas of physical functioning, role limitations due to physical </w:t>
            </w:r>
            <w:r w:rsidRPr="001D1535">
              <w:rPr>
                <w:rFonts w:eastAsia="Times New Roman"/>
                <w:sz w:val="22"/>
              </w:rPr>
              <w:lastRenderedPageBreak/>
              <w:t>health problems, bodily pain, social functioning, general mental health, role limitations due to emotional problems, vitality, and general health perceptions.</w:t>
            </w:r>
          </w:p>
        </w:tc>
      </w:tr>
      <w:tr w:rsidR="00AE5DA8" w:rsidRPr="001E7406" w14:paraId="190C6F03"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58D367A" w14:textId="77777777" w:rsidR="00AE5DA8" w:rsidRPr="001D1535" w:rsidRDefault="00AE5DA8" w:rsidP="00636822">
            <w:pPr>
              <w:spacing w:before="120" w:after="120" w:line="288" w:lineRule="auto"/>
              <w:rPr>
                <w:rFonts w:eastAsia="Times New Roman"/>
                <w:b w:val="0"/>
                <w:bCs w:val="0"/>
                <w:sz w:val="22"/>
              </w:rPr>
            </w:pPr>
            <w:r w:rsidRPr="001D1535">
              <w:rPr>
                <w:rFonts w:eastAsia="Times New Roman"/>
                <w:b w:val="0"/>
                <w:bCs w:val="0"/>
                <w:sz w:val="22"/>
              </w:rPr>
              <w:lastRenderedPageBreak/>
              <w:t>Growth Hormone Deficiency Child Impact Measure (GHD-CIM) – ObsRO version [Brod, 2021]</w:t>
            </w:r>
          </w:p>
        </w:tc>
        <w:tc>
          <w:tcPr>
            <w:tcW w:w="6390" w:type="dxa"/>
          </w:tcPr>
          <w:p w14:paraId="356FB200" w14:textId="77777777" w:rsidR="00AE5DA8" w:rsidRPr="001D1535" w:rsidRDefault="00AE5DA8" w:rsidP="00636822">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i/>
                <w:iCs/>
                <w:sz w:val="22"/>
              </w:rPr>
            </w:pPr>
            <w:r w:rsidRPr="001D1535">
              <w:rPr>
                <w:rFonts w:eastAsia="Times New Roman"/>
                <w:sz w:val="22"/>
              </w:rPr>
              <w:t>The 11-item GHD-CIM ObsRO version was adapted to assess the impact of ACH on the child’s life, over the past two weeks, in the areas of physical functioning, social well-being, and emotional well-being. The parent/guardian was instructed to answer based upon what they had seen or been told by their child or by others about their child.</w:t>
            </w:r>
          </w:p>
        </w:tc>
      </w:tr>
      <w:tr w:rsidR="00AE5DA8" w:rsidRPr="001E7406" w14:paraId="784D91A4"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0D0B84BC" w14:textId="77777777" w:rsidR="00AE5DA8" w:rsidRPr="001D1535" w:rsidRDefault="00AE5DA8" w:rsidP="00636822">
            <w:pPr>
              <w:spacing w:before="120" w:after="120" w:line="288" w:lineRule="auto"/>
              <w:rPr>
                <w:rFonts w:eastAsia="Times New Roman"/>
                <w:b w:val="0"/>
                <w:bCs w:val="0"/>
                <w:sz w:val="22"/>
              </w:rPr>
            </w:pPr>
            <w:r w:rsidRPr="001D1535">
              <w:rPr>
                <w:rFonts w:eastAsia="Times New Roman"/>
                <w:b w:val="0"/>
                <w:bCs w:val="0"/>
                <w:sz w:val="22"/>
              </w:rPr>
              <w:t>DISABKIDS Chronic Generic Module (DCGM-37); Proxy version [Bullinger, 2002; Petersen, 2005]</w:t>
            </w:r>
          </w:p>
          <w:p w14:paraId="0DEFCE15" w14:textId="77777777" w:rsidR="00AE5DA8" w:rsidRPr="001D1535" w:rsidRDefault="00AE5DA8" w:rsidP="00636822">
            <w:pPr>
              <w:spacing w:before="120" w:after="120" w:line="288" w:lineRule="auto"/>
              <w:rPr>
                <w:rFonts w:eastAsia="Times New Roman"/>
                <w:b w:val="0"/>
                <w:bCs w:val="0"/>
                <w:sz w:val="22"/>
              </w:rPr>
            </w:pPr>
          </w:p>
        </w:tc>
        <w:tc>
          <w:tcPr>
            <w:tcW w:w="6390" w:type="dxa"/>
          </w:tcPr>
          <w:p w14:paraId="43C1AE6E" w14:textId="77777777" w:rsidR="00AE5DA8" w:rsidRPr="001D1535" w:rsidRDefault="00AE5DA8" w:rsidP="00636822">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1D1535">
              <w:rPr>
                <w:rFonts w:eastAsia="Times New Roman"/>
                <w:sz w:val="22"/>
              </w:rPr>
              <w:t>The DISABKIDS (DCGM) is a generic questionnaire assessing the HRQoL of children and adolescents with chronic medical conditions from their parents’ or caregivers’ perspectives. Respondents were instructed to think about how their child was feeling over the past 2 weeks related to their child’s ACH</w:t>
            </w:r>
            <w:r w:rsidRPr="001D1535">
              <w:rPr>
                <w:rFonts w:eastAsia="Times New Roman"/>
                <w:i/>
                <w:iCs/>
                <w:sz w:val="22"/>
              </w:rPr>
              <w:t xml:space="preserve"> </w:t>
            </w:r>
            <w:r w:rsidRPr="001D1535">
              <w:rPr>
                <w:rFonts w:eastAsia="Times New Roman"/>
                <w:sz w:val="22"/>
              </w:rPr>
              <w:t>when answering the questions</w:t>
            </w:r>
            <w:r w:rsidRPr="001D1535">
              <w:rPr>
                <w:rFonts w:eastAsia="Times New Roman"/>
                <w:i/>
                <w:iCs/>
                <w:sz w:val="22"/>
              </w:rPr>
              <w:t>.</w:t>
            </w:r>
            <w:r w:rsidRPr="001D1535">
              <w:rPr>
                <w:rFonts w:eastAsia="Times New Roman"/>
                <w:sz w:val="22"/>
              </w:rPr>
              <w:t xml:space="preserve"> For the study, 19 items were administered from the Independence, Emotion, and Limitation subscales.</w:t>
            </w:r>
          </w:p>
        </w:tc>
      </w:tr>
      <w:tr w:rsidR="00AE5DA8" w:rsidRPr="001E7406" w14:paraId="475C9F18" w14:textId="77777777" w:rsidTr="495456EB">
        <w:trPr>
          <w:trHeight w:val="289"/>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8048AFF" w14:textId="77777777" w:rsidR="00AE5DA8" w:rsidRPr="001D1535" w:rsidRDefault="00AE5DA8" w:rsidP="00636822">
            <w:pPr>
              <w:spacing w:before="120" w:after="120" w:line="288" w:lineRule="auto"/>
              <w:rPr>
                <w:rFonts w:eastAsia="Times New Roman"/>
                <w:b w:val="0"/>
                <w:bCs w:val="0"/>
                <w:sz w:val="22"/>
              </w:rPr>
            </w:pPr>
            <w:r w:rsidRPr="001D1535">
              <w:rPr>
                <w:rFonts w:eastAsia="Times New Roman"/>
                <w:b w:val="0"/>
                <w:bCs w:val="0"/>
                <w:sz w:val="22"/>
              </w:rPr>
              <w:t>Quality of Life in Short Stature Youth (QoLISSY) </w:t>
            </w:r>
            <w:r w:rsidRPr="001D1535">
              <w:rPr>
                <w:b w:val="0"/>
                <w:bCs w:val="0"/>
                <w:sz w:val="22"/>
              </w:rPr>
              <w:t>[Bullinger, 2013)</w:t>
            </w:r>
          </w:p>
        </w:tc>
        <w:tc>
          <w:tcPr>
            <w:tcW w:w="6390" w:type="dxa"/>
          </w:tcPr>
          <w:p w14:paraId="5155103C" w14:textId="4C181B37" w:rsidR="00AE5DA8" w:rsidRPr="001D1535" w:rsidRDefault="00AE5DA8" w:rsidP="00636822">
            <w:pPr>
              <w:spacing w:before="120" w:after="120" w:line="288"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1D1535">
              <w:rPr>
                <w:rFonts w:eastAsia="Times New Roman"/>
                <w:sz w:val="22"/>
              </w:rPr>
              <w:t xml:space="preserve">52-items of the QoLISSY measure were administered to evaluate the impact of short stature on children </w:t>
            </w:r>
            <w:r w:rsidRPr="001D1535">
              <w:rPr>
                <w:rFonts w:eastAsia="Times New Roman"/>
                <w:sz w:val="22"/>
                <w:u w:val="single"/>
              </w:rPr>
              <w:t>and</w:t>
            </w:r>
            <w:r w:rsidRPr="001D1535">
              <w:rPr>
                <w:rFonts w:eastAsia="Times New Roman"/>
                <w:sz w:val="22"/>
              </w:rPr>
              <w:t xml:space="preserve"> the parent based on the primary caregiver’s perspective. The parent was instructed to answer how their child feels related to his/her height, over the past two weeks, in the areas of physical, social, emotional aspects of functioning and well-being, as well as in the areas of coping, general beliefs about height, and belief about (child’s) future.</w:t>
            </w:r>
          </w:p>
        </w:tc>
      </w:tr>
    </w:tbl>
    <w:p w14:paraId="3F599538" w14:textId="77777777" w:rsidR="00AE5DA8" w:rsidRDefault="00AE5DA8" w:rsidP="00AE5DA8">
      <w:pPr>
        <w:rPr>
          <w:rFonts w:eastAsia="Times New Roman"/>
          <w:color w:val="000000"/>
        </w:rPr>
      </w:pPr>
    </w:p>
    <w:p w14:paraId="6ABE5DAF" w14:textId="77777777" w:rsidR="00AE5DA8" w:rsidRDefault="00AE5DA8" w:rsidP="00AE5DA8">
      <w:pPr>
        <w:rPr>
          <w:rFonts w:eastAsia="Times New Roman"/>
          <w:color w:val="000000"/>
        </w:rPr>
      </w:pPr>
      <w:r>
        <w:rPr>
          <w:rFonts w:eastAsia="Times New Roman"/>
          <w:color w:val="000000"/>
        </w:rPr>
        <w:t>The PRO/ObsRO battery used in both the non-interventional study, and the phase 2 clinical trial also included items to capture:</w:t>
      </w:r>
    </w:p>
    <w:p w14:paraId="241CE256" w14:textId="77777777" w:rsidR="00AE5DA8" w:rsidRDefault="00AE5DA8" w:rsidP="00AE5DA8">
      <w:pPr>
        <w:numPr>
          <w:ilvl w:val="0"/>
          <w:numId w:val="1"/>
        </w:numPr>
        <w:ind w:left="360"/>
        <w:rPr>
          <w:rFonts w:eastAsia="Times New Roman"/>
          <w:color w:val="000000"/>
        </w:rPr>
      </w:pPr>
      <w:r w:rsidRPr="00C03667">
        <w:rPr>
          <w:rFonts w:eastAsia="Times New Roman"/>
          <w:b/>
          <w:bCs/>
          <w:color w:val="000000"/>
        </w:rPr>
        <w:t>Socio-demographic items</w:t>
      </w:r>
      <w:r>
        <w:rPr>
          <w:rFonts w:eastAsia="Times New Roman"/>
          <w:color w:val="000000"/>
        </w:rPr>
        <w:t xml:space="preserve"> (e.g., gender, race, ethnicity, age) for child and parent/guardian;</w:t>
      </w:r>
      <w:r w:rsidRPr="000045F5">
        <w:rPr>
          <w:rFonts w:eastAsia="Times New Roman"/>
          <w:color w:val="000000"/>
        </w:rPr>
        <w:t xml:space="preserve"> child’s </w:t>
      </w:r>
      <w:r>
        <w:rPr>
          <w:rFonts w:eastAsia="Times New Roman"/>
          <w:color w:val="000000"/>
        </w:rPr>
        <w:t>medical</w:t>
      </w:r>
      <w:r w:rsidRPr="00D96C73">
        <w:rPr>
          <w:rFonts w:eastAsia="Times New Roman"/>
          <w:color w:val="000000"/>
        </w:rPr>
        <w:t xml:space="preserve"> </w:t>
      </w:r>
      <w:r>
        <w:rPr>
          <w:rFonts w:eastAsia="Times New Roman"/>
          <w:color w:val="000000"/>
        </w:rPr>
        <w:t>(</w:t>
      </w:r>
      <w:r w:rsidRPr="00D96C73">
        <w:rPr>
          <w:rFonts w:eastAsia="Times New Roman"/>
          <w:color w:val="000000"/>
        </w:rPr>
        <w:t>achondroplasia</w:t>
      </w:r>
      <w:r>
        <w:rPr>
          <w:rFonts w:eastAsia="Times New Roman"/>
          <w:color w:val="000000"/>
        </w:rPr>
        <w:t xml:space="preserve">) </w:t>
      </w:r>
      <w:r w:rsidRPr="000045F5">
        <w:rPr>
          <w:rFonts w:eastAsia="Times New Roman"/>
          <w:color w:val="000000"/>
        </w:rPr>
        <w:t>history</w:t>
      </w:r>
      <w:r>
        <w:rPr>
          <w:rFonts w:eastAsia="Times New Roman"/>
          <w:color w:val="000000"/>
        </w:rPr>
        <w:t>.</w:t>
      </w:r>
    </w:p>
    <w:p w14:paraId="0323B5F8" w14:textId="2C066CCC" w:rsidR="00AE5DA8" w:rsidRPr="00D96C73" w:rsidRDefault="00AE5DA8" w:rsidP="00AE5DA8">
      <w:pPr>
        <w:numPr>
          <w:ilvl w:val="0"/>
          <w:numId w:val="1"/>
        </w:numPr>
        <w:ind w:left="367"/>
        <w:rPr>
          <w:rFonts w:eastAsia="Times New Roman"/>
          <w:color w:val="000000"/>
        </w:rPr>
      </w:pPr>
      <w:r w:rsidRPr="00D96C73">
        <w:rPr>
          <w:rFonts w:eastAsia="Times New Roman"/>
          <w:color w:val="000000"/>
        </w:rPr>
        <w:t xml:space="preserve">Proxy-reported </w:t>
      </w:r>
      <w:r w:rsidRPr="00C03667">
        <w:rPr>
          <w:rFonts w:eastAsia="Times New Roman"/>
          <w:b/>
          <w:bCs/>
          <w:color w:val="000000"/>
        </w:rPr>
        <w:t>Patient Global Impression of Severity (PGIS)</w:t>
      </w:r>
      <w:r w:rsidRPr="00D96C73">
        <w:rPr>
          <w:rFonts w:eastAsia="Times New Roman"/>
          <w:color w:val="000000"/>
        </w:rPr>
        <w:t xml:space="preserve"> to align with the ACEM-</w:t>
      </w:r>
      <w:r>
        <w:rPr>
          <w:rFonts w:eastAsia="Times New Roman"/>
          <w:color w:val="000000"/>
        </w:rPr>
        <w:t>OSM</w:t>
      </w:r>
      <w:r w:rsidRPr="00D96C73">
        <w:rPr>
          <w:rFonts w:eastAsia="Times New Roman"/>
          <w:color w:val="000000"/>
        </w:rPr>
        <w:t xml:space="preserve"> domain; and </w:t>
      </w:r>
      <w:r>
        <w:rPr>
          <w:rFonts w:eastAsia="Times New Roman"/>
          <w:color w:val="000000"/>
        </w:rPr>
        <w:t>p</w:t>
      </w:r>
      <w:r w:rsidRPr="00D96C73">
        <w:rPr>
          <w:rFonts w:eastAsia="Times New Roman"/>
          <w:color w:val="000000"/>
        </w:rPr>
        <w:t xml:space="preserve">roxy-reported </w:t>
      </w:r>
      <w:r>
        <w:rPr>
          <w:rFonts w:eastAsia="Times New Roman"/>
          <w:color w:val="000000"/>
        </w:rPr>
        <w:t>O</w:t>
      </w:r>
      <w:r w:rsidRPr="00D96C73">
        <w:rPr>
          <w:rFonts w:eastAsia="Times New Roman"/>
          <w:color w:val="000000"/>
        </w:rPr>
        <w:t xml:space="preserve">verall </w:t>
      </w:r>
      <w:r>
        <w:rPr>
          <w:rFonts w:eastAsia="Times New Roman"/>
          <w:color w:val="000000"/>
        </w:rPr>
        <w:t>I</w:t>
      </w:r>
      <w:r w:rsidRPr="00D96C73">
        <w:rPr>
          <w:rFonts w:eastAsia="Times New Roman"/>
          <w:color w:val="000000"/>
        </w:rPr>
        <w:t xml:space="preserve">mpact of </w:t>
      </w:r>
      <w:bookmarkStart w:id="4" w:name="_Hlk116308262"/>
      <w:r w:rsidRPr="00D96C73">
        <w:rPr>
          <w:rFonts w:eastAsia="Times New Roman"/>
          <w:color w:val="000000"/>
        </w:rPr>
        <w:t xml:space="preserve">achondroplasia </w:t>
      </w:r>
      <w:bookmarkEnd w:id="4"/>
      <w:r w:rsidRPr="00D96C73">
        <w:rPr>
          <w:rFonts w:eastAsia="Times New Roman"/>
          <w:color w:val="000000"/>
        </w:rPr>
        <w:t xml:space="preserve">on the child’s </w:t>
      </w:r>
      <w:r>
        <w:rPr>
          <w:rFonts w:eastAsia="Times New Roman"/>
          <w:color w:val="000000"/>
        </w:rPr>
        <w:t>QoL</w:t>
      </w:r>
      <w:r w:rsidRPr="00D96C73">
        <w:rPr>
          <w:rFonts w:eastAsia="Times New Roman"/>
          <w:color w:val="000000"/>
        </w:rPr>
        <w:t xml:space="preserve">, physical functioning, emotional well-being, social well-being, and use of adaptive devices/need for assistance to align with the ACEM-Impact domains. </w:t>
      </w:r>
    </w:p>
    <w:p w14:paraId="76757461" w14:textId="77777777" w:rsidR="00AE5DA8" w:rsidRPr="0026455C" w:rsidRDefault="00AE5DA8" w:rsidP="00AE5DA8">
      <w:pPr>
        <w:numPr>
          <w:ilvl w:val="0"/>
          <w:numId w:val="2"/>
        </w:numPr>
        <w:ind w:left="360"/>
        <w:rPr>
          <w:rFonts w:eastAsia="Times New Roman"/>
          <w:color w:val="000000"/>
        </w:rPr>
      </w:pPr>
      <w:r w:rsidRPr="00C03667">
        <w:rPr>
          <w:rFonts w:eastAsia="Times New Roman"/>
          <w:b/>
          <w:bCs/>
          <w:color w:val="000000"/>
        </w:rPr>
        <w:lastRenderedPageBreak/>
        <w:t>Major Life Changes</w:t>
      </w:r>
      <w:r>
        <w:rPr>
          <w:rFonts w:eastAsia="Times New Roman"/>
          <w:color w:val="000000"/>
        </w:rPr>
        <w:t xml:space="preserve"> </w:t>
      </w:r>
      <w:r>
        <w:t xml:space="preserve">(e.g., experiencing a move or relocation, divorce, school or job change, birth, or the adoption of a child) </w:t>
      </w:r>
      <w:r>
        <w:rPr>
          <w:rFonts w:eastAsia="Times New Roman"/>
          <w:color w:val="000000"/>
        </w:rPr>
        <w:t>experienced by the child and/or parent (retest) in the past 2 weeks (yes/no).</w:t>
      </w:r>
    </w:p>
    <w:p w14:paraId="12FE9D09" w14:textId="12324692" w:rsidR="00AE5DA8" w:rsidRPr="006118BC" w:rsidRDefault="00AE5DA8" w:rsidP="00AE5DA8">
      <w:r w:rsidRPr="00152D9B">
        <w:rPr>
          <w:rFonts w:eastAsia="Times New Roman"/>
        </w:rPr>
        <w:t xml:space="preserve">The PRO/ObsRO battery used in the </w:t>
      </w:r>
      <w:r w:rsidRPr="00152D9B">
        <w:t>non-interventional study</w:t>
      </w:r>
      <w:r w:rsidRPr="00152D9B">
        <w:rPr>
          <w:rFonts w:eastAsia="Times New Roman"/>
        </w:rPr>
        <w:t xml:space="preserve"> included </w:t>
      </w:r>
      <w:r>
        <w:rPr>
          <w:rFonts w:eastAsia="Times New Roman"/>
          <w:color w:val="000000"/>
        </w:rPr>
        <w:t xml:space="preserve">Resource Use related to child’s achondroplasia such as out-of-pocket health care expenses and money spent on modifications, devices, and equipment. Additional observational study items included those </w:t>
      </w:r>
      <w:r w:rsidRPr="00886538">
        <w:rPr>
          <w:rFonts w:eastAsia="Times New Roman"/>
          <w:color w:val="000000"/>
        </w:rPr>
        <w:t xml:space="preserve">relevant to the data being collected </w:t>
      </w:r>
      <w:r>
        <w:rPr>
          <w:rFonts w:eastAsia="Times New Roman"/>
          <w:color w:val="000000"/>
        </w:rPr>
        <w:t xml:space="preserve">such as </w:t>
      </w:r>
      <w:r w:rsidRPr="00886538">
        <w:rPr>
          <w:rFonts w:eastAsia="Times New Roman"/>
          <w:color w:val="000000"/>
        </w:rPr>
        <w:t xml:space="preserve">a single question to record if the child was currently enrolled, or expected to enroll in the next </w:t>
      </w:r>
      <w:r>
        <w:rPr>
          <w:rFonts w:eastAsia="Times New Roman"/>
          <w:color w:val="000000"/>
        </w:rPr>
        <w:t>three</w:t>
      </w:r>
      <w:r w:rsidRPr="00886538">
        <w:rPr>
          <w:rFonts w:eastAsia="Times New Roman"/>
          <w:color w:val="000000"/>
        </w:rPr>
        <w:t xml:space="preserve"> months, in an achondroplasia treatment clinical trial</w:t>
      </w:r>
      <w:r>
        <w:rPr>
          <w:rFonts w:eastAsia="Times New Roman"/>
          <w:color w:val="000000"/>
        </w:rPr>
        <w:t xml:space="preserve">, and </w:t>
      </w:r>
      <w:r w:rsidRPr="00886538">
        <w:rPr>
          <w:rFonts w:eastAsia="Times New Roman"/>
          <w:color w:val="000000"/>
        </w:rPr>
        <w:t>questions about any potential impacts on the child due to the COVID-19 pandemic in the areas of activities of daily life, work/school, or physical, emotional, and social functioning.</w:t>
      </w:r>
    </w:p>
    <w:p w14:paraId="4CDB160B" w14:textId="77777777" w:rsidR="00AE5DA8" w:rsidRPr="006118BC" w:rsidRDefault="00AE5DA8" w:rsidP="00AE5DA8">
      <w:r w:rsidRPr="00152D9B">
        <w:rPr>
          <w:rFonts w:eastAsia="Times New Roman"/>
        </w:rPr>
        <w:t xml:space="preserve">The PRO/ObsRO battery used in the phase 2 clinical trial included items relevant to the </w:t>
      </w:r>
      <w:r w:rsidRPr="00886538">
        <w:rPr>
          <w:rFonts w:eastAsia="Times New Roman"/>
          <w:color w:val="000000"/>
        </w:rPr>
        <w:t xml:space="preserve">psychometric evaluation of the measures </w:t>
      </w:r>
      <w:r>
        <w:rPr>
          <w:rFonts w:eastAsia="Times New Roman"/>
          <w:color w:val="000000"/>
        </w:rPr>
        <w:t xml:space="preserve">such as a </w:t>
      </w:r>
      <w:r w:rsidRPr="00886538">
        <w:rPr>
          <w:rFonts w:eastAsia="Times New Roman"/>
          <w:color w:val="000000"/>
        </w:rPr>
        <w:t>Clinician Global Impression of Severity (CGI-S) item and clinician measurements of annualized height velocity</w:t>
      </w:r>
      <w:r>
        <w:rPr>
          <w:rFonts w:eastAsia="Times New Roman"/>
          <w:color w:val="000000"/>
        </w:rPr>
        <w:t xml:space="preserve"> (AHV)</w:t>
      </w:r>
      <w:r w:rsidRPr="00886538">
        <w:rPr>
          <w:rFonts w:eastAsia="Times New Roman"/>
          <w:color w:val="000000"/>
        </w:rPr>
        <w:t>.</w:t>
      </w:r>
    </w:p>
    <w:p w14:paraId="717308D4" w14:textId="77777777" w:rsidR="00EB12AE" w:rsidRDefault="00EB12AE"/>
    <w:p w14:paraId="3A168771" w14:textId="77777777" w:rsidR="002502F6" w:rsidRPr="002502F6" w:rsidRDefault="002502F6" w:rsidP="002502F6"/>
    <w:p w14:paraId="586493FB" w14:textId="77777777" w:rsidR="002502F6" w:rsidRPr="002502F6" w:rsidRDefault="002502F6" w:rsidP="002502F6"/>
    <w:p w14:paraId="4F1B1762" w14:textId="77777777" w:rsidR="002502F6" w:rsidRPr="002502F6" w:rsidRDefault="002502F6" w:rsidP="002502F6"/>
    <w:p w14:paraId="5340EBDB" w14:textId="77777777" w:rsidR="002502F6" w:rsidRPr="002502F6" w:rsidRDefault="002502F6" w:rsidP="002502F6"/>
    <w:p w14:paraId="62CBF9E1" w14:textId="77777777" w:rsidR="002502F6" w:rsidRPr="002502F6" w:rsidRDefault="002502F6" w:rsidP="002502F6"/>
    <w:p w14:paraId="5827040D" w14:textId="77777777" w:rsidR="002502F6" w:rsidRPr="002502F6" w:rsidRDefault="002502F6" w:rsidP="002502F6"/>
    <w:p w14:paraId="25E73D61" w14:textId="77777777" w:rsidR="002502F6" w:rsidRPr="002502F6" w:rsidRDefault="002502F6" w:rsidP="002502F6"/>
    <w:p w14:paraId="7E085E14" w14:textId="77777777" w:rsidR="002502F6" w:rsidRPr="002502F6" w:rsidRDefault="002502F6" w:rsidP="002502F6"/>
    <w:p w14:paraId="12A68B04" w14:textId="77777777" w:rsidR="002502F6" w:rsidRPr="002502F6" w:rsidRDefault="002502F6" w:rsidP="002502F6"/>
    <w:p w14:paraId="3AB16CF7" w14:textId="77777777" w:rsidR="002502F6" w:rsidRPr="002502F6" w:rsidRDefault="002502F6" w:rsidP="002502F6"/>
    <w:p w14:paraId="0703FFA4" w14:textId="77777777" w:rsidR="002502F6" w:rsidRPr="002502F6" w:rsidRDefault="002502F6" w:rsidP="002502F6"/>
    <w:p w14:paraId="35BDD5F1" w14:textId="77777777" w:rsidR="002502F6" w:rsidRPr="002502F6" w:rsidRDefault="002502F6" w:rsidP="002502F6"/>
    <w:p w14:paraId="01A67F7B" w14:textId="77777777" w:rsidR="002502F6" w:rsidRPr="002502F6" w:rsidRDefault="002502F6" w:rsidP="002502F6"/>
    <w:p w14:paraId="0DC85D9D" w14:textId="77777777" w:rsidR="002502F6" w:rsidRPr="002502F6" w:rsidRDefault="002502F6" w:rsidP="002502F6"/>
    <w:p w14:paraId="79FC48F7" w14:textId="77777777" w:rsidR="002502F6" w:rsidRPr="002502F6" w:rsidRDefault="002502F6" w:rsidP="002502F6"/>
    <w:p w14:paraId="288BC743" w14:textId="77777777" w:rsidR="002502F6" w:rsidRPr="002502F6" w:rsidRDefault="002502F6" w:rsidP="002502F6"/>
    <w:p w14:paraId="584E703C" w14:textId="538C4C5B" w:rsidR="002502F6" w:rsidRPr="002502F6" w:rsidRDefault="002502F6" w:rsidP="007E0C21">
      <w:pPr>
        <w:tabs>
          <w:tab w:val="left" w:pos="8400"/>
        </w:tabs>
      </w:pPr>
    </w:p>
    <w:sectPr w:rsidR="002502F6" w:rsidRPr="002502F6" w:rsidSect="00886AD2">
      <w:footerReference w:type="default" r:id="rId10"/>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6C9CD" w14:textId="77777777" w:rsidR="00B84464" w:rsidRDefault="00B84464" w:rsidP="00AE5DA8">
      <w:pPr>
        <w:spacing w:after="0" w:line="240" w:lineRule="auto"/>
      </w:pPr>
      <w:r>
        <w:separator/>
      </w:r>
    </w:p>
  </w:endnote>
  <w:endnote w:type="continuationSeparator" w:id="0">
    <w:p w14:paraId="3087CF27" w14:textId="77777777" w:rsidR="00B84464" w:rsidRDefault="00B84464" w:rsidP="00AE5DA8">
      <w:pPr>
        <w:spacing w:after="0" w:line="240" w:lineRule="auto"/>
      </w:pPr>
      <w:r>
        <w:continuationSeparator/>
      </w:r>
    </w:p>
  </w:endnote>
  <w:endnote w:type="continuationNotice" w:id="1">
    <w:p w14:paraId="02D89C05" w14:textId="77777777" w:rsidR="00B84464" w:rsidRDefault="00B844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490772"/>
      <w:docPartObj>
        <w:docPartGallery w:val="Page Numbers (Bottom of Page)"/>
        <w:docPartUnique/>
      </w:docPartObj>
    </w:sdtPr>
    <w:sdtEndPr>
      <w:rPr>
        <w:color w:val="7F7F7F" w:themeColor="background1" w:themeShade="7F"/>
        <w:spacing w:val="60"/>
      </w:rPr>
    </w:sdtEndPr>
    <w:sdtContent>
      <w:p w14:paraId="2EDE4AA5" w14:textId="3367D16D" w:rsidR="00C432E0" w:rsidRDefault="00C432E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sidR="00682404">
          <w:rPr>
            <w:color w:val="7F7F7F" w:themeColor="background1" w:themeShade="7F"/>
            <w:spacing w:val="60"/>
          </w:rPr>
          <w:tab/>
        </w:r>
        <w:r w:rsidR="00682404">
          <w:rPr>
            <w:color w:val="7F7F7F" w:themeColor="background1" w:themeShade="7F"/>
            <w:spacing w:val="60"/>
          </w:rPr>
          <w:tab/>
        </w:r>
        <w:r w:rsidR="00897C03">
          <w:rPr>
            <w:color w:val="7F7F7F" w:themeColor="background1" w:themeShade="7F"/>
            <w:spacing w:val="60"/>
          </w:rPr>
          <w:t>20</w:t>
        </w:r>
        <w:r w:rsidR="002502F6">
          <w:rPr>
            <w:color w:val="7F7F7F" w:themeColor="background1" w:themeShade="7F"/>
            <w:spacing w:val="60"/>
          </w:rPr>
          <w:t>Apr</w:t>
        </w:r>
        <w:r w:rsidR="00682404">
          <w:rPr>
            <w:color w:val="7F7F7F" w:themeColor="background1" w:themeShade="7F"/>
            <w:spacing w:val="60"/>
          </w:rPr>
          <w:t>202</w:t>
        </w:r>
        <w:r w:rsidR="002502F6">
          <w:rPr>
            <w:color w:val="7F7F7F" w:themeColor="background1" w:themeShade="7F"/>
            <w:spacing w:val="60"/>
          </w:rPr>
          <w:t>6</w:t>
        </w:r>
      </w:p>
    </w:sdtContent>
  </w:sdt>
  <w:p w14:paraId="59B81DA0" w14:textId="53B3AC1A" w:rsidR="00F429BD" w:rsidRDefault="00F42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9E40" w14:textId="77777777" w:rsidR="00B84464" w:rsidRDefault="00B84464" w:rsidP="00AE5DA8">
      <w:pPr>
        <w:spacing w:after="0" w:line="240" w:lineRule="auto"/>
      </w:pPr>
      <w:r>
        <w:separator/>
      </w:r>
    </w:p>
  </w:footnote>
  <w:footnote w:type="continuationSeparator" w:id="0">
    <w:p w14:paraId="35CDEC26" w14:textId="77777777" w:rsidR="00B84464" w:rsidRDefault="00B84464" w:rsidP="00AE5DA8">
      <w:pPr>
        <w:spacing w:after="0" w:line="240" w:lineRule="auto"/>
      </w:pPr>
      <w:r>
        <w:continuationSeparator/>
      </w:r>
    </w:p>
  </w:footnote>
  <w:footnote w:type="continuationNotice" w:id="1">
    <w:p w14:paraId="0A8B40D5" w14:textId="77777777" w:rsidR="00B84464" w:rsidRDefault="00B84464">
      <w:pPr>
        <w:spacing w:after="0" w:line="240" w:lineRule="auto"/>
      </w:pPr>
    </w:p>
  </w:footnote>
  <w:footnote w:id="2">
    <w:p w14:paraId="0BE9918B" w14:textId="235F8FC0" w:rsidR="00AE5DA8" w:rsidRPr="006A2277" w:rsidRDefault="00AE5DA8" w:rsidP="00AE5DA8">
      <w:pPr>
        <w:rPr>
          <w:sz w:val="20"/>
          <w:szCs w:val="20"/>
        </w:rPr>
      </w:pPr>
      <w:r w:rsidRPr="006A2277">
        <w:rPr>
          <w:sz w:val="20"/>
          <w:szCs w:val="20"/>
          <w:vertAlign w:val="superscript"/>
        </w:rPr>
        <w:footnoteRef/>
      </w:r>
      <w:r w:rsidRPr="006A2277">
        <w:rPr>
          <w:sz w:val="20"/>
          <w:szCs w:val="20"/>
        </w:rPr>
        <w:t xml:space="preserve"> For validated measures, when applicable and permitted by measure developers, minor adaptations were made to the align the recall period with “over the past 2 weeks” of the ACEMs and to revise condition-specific language to be relevant to achondroplasia.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64C42"/>
    <w:multiLevelType w:val="hybridMultilevel"/>
    <w:tmpl w:val="6BF861F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6606329E"/>
    <w:multiLevelType w:val="hybridMultilevel"/>
    <w:tmpl w:val="224E617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6C083194"/>
    <w:multiLevelType w:val="hybridMultilevel"/>
    <w:tmpl w:val="6DC48C62"/>
    <w:lvl w:ilvl="0" w:tplc="EE2A5B3E">
      <w:start w:val="1"/>
      <w:numFmt w:val="decimal"/>
      <w:pStyle w:val="HSTabletitle"/>
      <w:lvlText w:val="Table %1."/>
      <w:lvlJc w:val="left"/>
      <w:pPr>
        <w:ind w:left="1440" w:hanging="1440"/>
      </w:pPr>
      <w:rPr>
        <w:rFonts w:ascii="Arial" w:hAnsi="Arial" w:cs="Arial" w:hint="default"/>
        <w:b/>
        <w:bCs/>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095855936">
    <w:abstractNumId w:val="0"/>
  </w:num>
  <w:num w:numId="2" w16cid:durableId="773285767">
    <w:abstractNumId w:val="1"/>
  </w:num>
  <w:num w:numId="3" w16cid:durableId="1453016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A8"/>
    <w:rsid w:val="00014039"/>
    <w:rsid w:val="00070E29"/>
    <w:rsid w:val="000D0E98"/>
    <w:rsid w:val="000E0EE5"/>
    <w:rsid w:val="00122539"/>
    <w:rsid w:val="001A46BC"/>
    <w:rsid w:val="001F0E0B"/>
    <w:rsid w:val="002168CA"/>
    <w:rsid w:val="002502F6"/>
    <w:rsid w:val="00352754"/>
    <w:rsid w:val="003B7841"/>
    <w:rsid w:val="003C7FD2"/>
    <w:rsid w:val="003F0B2A"/>
    <w:rsid w:val="003F4672"/>
    <w:rsid w:val="00423950"/>
    <w:rsid w:val="004A00C1"/>
    <w:rsid w:val="00634A4B"/>
    <w:rsid w:val="006803FE"/>
    <w:rsid w:val="00682404"/>
    <w:rsid w:val="00683D6D"/>
    <w:rsid w:val="006A2277"/>
    <w:rsid w:val="006E3C15"/>
    <w:rsid w:val="007E0C21"/>
    <w:rsid w:val="007F32C2"/>
    <w:rsid w:val="0080311A"/>
    <w:rsid w:val="00834D76"/>
    <w:rsid w:val="00862A77"/>
    <w:rsid w:val="00886AD2"/>
    <w:rsid w:val="00897C03"/>
    <w:rsid w:val="008C40E9"/>
    <w:rsid w:val="008D75B0"/>
    <w:rsid w:val="00937013"/>
    <w:rsid w:val="00941B52"/>
    <w:rsid w:val="009C2906"/>
    <w:rsid w:val="009D39BC"/>
    <w:rsid w:val="00A737BB"/>
    <w:rsid w:val="00A81957"/>
    <w:rsid w:val="00AE5DA8"/>
    <w:rsid w:val="00AF088D"/>
    <w:rsid w:val="00B0690A"/>
    <w:rsid w:val="00B309EB"/>
    <w:rsid w:val="00B35B43"/>
    <w:rsid w:val="00B37986"/>
    <w:rsid w:val="00B67BA8"/>
    <w:rsid w:val="00B840D4"/>
    <w:rsid w:val="00B84464"/>
    <w:rsid w:val="00C266D2"/>
    <w:rsid w:val="00C432E0"/>
    <w:rsid w:val="00C61BC9"/>
    <w:rsid w:val="00CA01E7"/>
    <w:rsid w:val="00D21730"/>
    <w:rsid w:val="00D54C2E"/>
    <w:rsid w:val="00D922F1"/>
    <w:rsid w:val="00DE084F"/>
    <w:rsid w:val="00E052EA"/>
    <w:rsid w:val="00E51619"/>
    <w:rsid w:val="00E92F6F"/>
    <w:rsid w:val="00EB12AE"/>
    <w:rsid w:val="00F06B8A"/>
    <w:rsid w:val="00F429BD"/>
    <w:rsid w:val="00F531FA"/>
    <w:rsid w:val="00F863D1"/>
    <w:rsid w:val="00FA1C2F"/>
    <w:rsid w:val="00FC1AF4"/>
    <w:rsid w:val="00FD6454"/>
    <w:rsid w:val="495456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34FBD"/>
  <w15:chartTrackingRefBased/>
  <w15:docId w15:val="{F6B84EA1-2C8C-42E9-8E1C-72FE17DF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DA8"/>
    <w:rPr>
      <w:kern w:val="0"/>
      <w:sz w:val="24"/>
      <w:lang w:val="en-US"/>
      <w14:ligatures w14:val="none"/>
    </w:rPr>
  </w:style>
  <w:style w:type="paragraph" w:styleId="Heading1">
    <w:name w:val="heading 1"/>
    <w:basedOn w:val="Normal"/>
    <w:next w:val="Normal"/>
    <w:link w:val="Heading1Char"/>
    <w:uiPriority w:val="9"/>
    <w:qFormat/>
    <w:rsid w:val="00AE5D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D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D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D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D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D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D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D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D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D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D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D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D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D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D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D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D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DA8"/>
    <w:rPr>
      <w:rFonts w:eastAsiaTheme="majorEastAsia" w:cstheme="majorBidi"/>
      <w:color w:val="272727" w:themeColor="text1" w:themeTint="D8"/>
    </w:rPr>
  </w:style>
  <w:style w:type="paragraph" w:styleId="Title">
    <w:name w:val="Title"/>
    <w:basedOn w:val="Normal"/>
    <w:next w:val="Normal"/>
    <w:link w:val="TitleChar"/>
    <w:uiPriority w:val="10"/>
    <w:qFormat/>
    <w:rsid w:val="00AE5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D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D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D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DA8"/>
    <w:pPr>
      <w:spacing w:before="160"/>
      <w:jc w:val="center"/>
    </w:pPr>
    <w:rPr>
      <w:i/>
      <w:iCs/>
      <w:color w:val="404040" w:themeColor="text1" w:themeTint="BF"/>
    </w:rPr>
  </w:style>
  <w:style w:type="character" w:customStyle="1" w:styleId="QuoteChar">
    <w:name w:val="Quote Char"/>
    <w:basedOn w:val="DefaultParagraphFont"/>
    <w:link w:val="Quote"/>
    <w:uiPriority w:val="29"/>
    <w:rsid w:val="00AE5DA8"/>
    <w:rPr>
      <w:i/>
      <w:iCs/>
      <w:color w:val="404040" w:themeColor="text1" w:themeTint="BF"/>
    </w:rPr>
  </w:style>
  <w:style w:type="paragraph" w:styleId="ListParagraph">
    <w:name w:val="List Paragraph"/>
    <w:basedOn w:val="Normal"/>
    <w:uiPriority w:val="34"/>
    <w:qFormat/>
    <w:rsid w:val="00AE5DA8"/>
    <w:pPr>
      <w:ind w:left="720"/>
      <w:contextualSpacing/>
    </w:pPr>
  </w:style>
  <w:style w:type="character" w:styleId="IntenseEmphasis">
    <w:name w:val="Intense Emphasis"/>
    <w:basedOn w:val="DefaultParagraphFont"/>
    <w:uiPriority w:val="21"/>
    <w:qFormat/>
    <w:rsid w:val="00AE5DA8"/>
    <w:rPr>
      <w:i/>
      <w:iCs/>
      <w:color w:val="0F4761" w:themeColor="accent1" w:themeShade="BF"/>
    </w:rPr>
  </w:style>
  <w:style w:type="paragraph" w:styleId="IntenseQuote">
    <w:name w:val="Intense Quote"/>
    <w:basedOn w:val="Normal"/>
    <w:next w:val="Normal"/>
    <w:link w:val="IntenseQuoteChar"/>
    <w:uiPriority w:val="30"/>
    <w:qFormat/>
    <w:rsid w:val="00AE5D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DA8"/>
    <w:rPr>
      <w:i/>
      <w:iCs/>
      <w:color w:val="0F4761" w:themeColor="accent1" w:themeShade="BF"/>
    </w:rPr>
  </w:style>
  <w:style w:type="character" w:styleId="IntenseReference">
    <w:name w:val="Intense Reference"/>
    <w:basedOn w:val="DefaultParagraphFont"/>
    <w:uiPriority w:val="32"/>
    <w:qFormat/>
    <w:rsid w:val="00AE5DA8"/>
    <w:rPr>
      <w:b/>
      <w:bCs/>
      <w:smallCaps/>
      <w:color w:val="0F4761" w:themeColor="accent1" w:themeShade="BF"/>
      <w:spacing w:val="5"/>
    </w:rPr>
  </w:style>
  <w:style w:type="paragraph" w:styleId="Caption">
    <w:name w:val="caption"/>
    <w:basedOn w:val="Normal"/>
    <w:next w:val="Normal"/>
    <w:link w:val="CaptionChar"/>
    <w:autoRedefine/>
    <w:uiPriority w:val="99"/>
    <w:unhideWhenUsed/>
    <w:qFormat/>
    <w:rsid w:val="00AE5DA8"/>
    <w:pPr>
      <w:spacing w:after="200" w:line="240" w:lineRule="auto"/>
    </w:pPr>
    <w:rPr>
      <w:rFonts w:asciiTheme="majorHAnsi" w:hAnsiTheme="majorHAnsi" w:cstheme="majorHAnsi"/>
      <w:bCs/>
      <w:color w:val="0F4761" w:themeColor="accent1" w:themeShade="BF"/>
      <w:sz w:val="26"/>
      <w:szCs w:val="26"/>
    </w:rPr>
  </w:style>
  <w:style w:type="character" w:customStyle="1" w:styleId="CaptionChar">
    <w:name w:val="Caption Char"/>
    <w:link w:val="Caption"/>
    <w:uiPriority w:val="99"/>
    <w:locked/>
    <w:rsid w:val="00AE5DA8"/>
    <w:rPr>
      <w:rFonts w:asciiTheme="majorHAnsi" w:hAnsiTheme="majorHAnsi" w:cstheme="majorHAnsi"/>
      <w:bCs/>
      <w:color w:val="0F4761" w:themeColor="accent1" w:themeShade="BF"/>
      <w:kern w:val="0"/>
      <w:sz w:val="26"/>
      <w:szCs w:val="26"/>
      <w:lang w:val="en-US"/>
      <w14:ligatures w14:val="none"/>
    </w:rPr>
  </w:style>
  <w:style w:type="table" w:styleId="GridTable1Light-Accent1">
    <w:name w:val="Grid Table 1 Light Accent 1"/>
    <w:basedOn w:val="TableNormal"/>
    <w:uiPriority w:val="46"/>
    <w:rsid w:val="00AE5DA8"/>
    <w:pPr>
      <w:spacing w:after="0" w:line="240" w:lineRule="auto"/>
    </w:pPr>
    <w:rPr>
      <w:kern w:val="0"/>
      <w:lang w:val="en-US"/>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AE5DA8"/>
    <w:pPr>
      <w:spacing w:after="0" w:line="240" w:lineRule="auto"/>
    </w:pPr>
    <w:rPr>
      <w:kern w:val="0"/>
      <w:sz w:val="24"/>
      <w:lang w:val="en-US"/>
      <w14:ligatures w14:val="none"/>
    </w:rPr>
  </w:style>
  <w:style w:type="character" w:styleId="CommentReference">
    <w:name w:val="annotation reference"/>
    <w:basedOn w:val="DefaultParagraphFont"/>
    <w:uiPriority w:val="99"/>
    <w:semiHidden/>
    <w:unhideWhenUsed/>
    <w:rsid w:val="00AE5DA8"/>
    <w:rPr>
      <w:sz w:val="16"/>
      <w:szCs w:val="16"/>
    </w:rPr>
  </w:style>
  <w:style w:type="paragraph" w:styleId="CommentText">
    <w:name w:val="annotation text"/>
    <w:basedOn w:val="Normal"/>
    <w:link w:val="CommentTextChar"/>
    <w:uiPriority w:val="99"/>
    <w:unhideWhenUsed/>
    <w:rsid w:val="00AE5DA8"/>
    <w:pPr>
      <w:spacing w:line="240" w:lineRule="auto"/>
    </w:pPr>
    <w:rPr>
      <w:sz w:val="20"/>
      <w:szCs w:val="20"/>
    </w:rPr>
  </w:style>
  <w:style w:type="character" w:customStyle="1" w:styleId="CommentTextChar">
    <w:name w:val="Comment Text Char"/>
    <w:basedOn w:val="DefaultParagraphFont"/>
    <w:link w:val="CommentText"/>
    <w:uiPriority w:val="99"/>
    <w:rsid w:val="00AE5DA8"/>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E5DA8"/>
    <w:rPr>
      <w:b/>
      <w:bCs/>
    </w:rPr>
  </w:style>
  <w:style w:type="character" w:customStyle="1" w:styleId="CommentSubjectChar">
    <w:name w:val="Comment Subject Char"/>
    <w:basedOn w:val="CommentTextChar"/>
    <w:link w:val="CommentSubject"/>
    <w:uiPriority w:val="99"/>
    <w:semiHidden/>
    <w:rsid w:val="00AE5DA8"/>
    <w:rPr>
      <w:b/>
      <w:bCs/>
      <w:kern w:val="0"/>
      <w:sz w:val="20"/>
      <w:szCs w:val="20"/>
      <w:lang w:val="en-US"/>
      <w14:ligatures w14:val="none"/>
    </w:rPr>
  </w:style>
  <w:style w:type="paragraph" w:customStyle="1" w:styleId="HSTabletitle">
    <w:name w:val="HS Table title"/>
    <w:next w:val="Normal"/>
    <w:link w:val="HSTabletitleChar"/>
    <w:uiPriority w:val="99"/>
    <w:qFormat/>
    <w:rsid w:val="00B35B43"/>
    <w:pPr>
      <w:keepNext/>
      <w:numPr>
        <w:numId w:val="3"/>
      </w:numPr>
      <w:spacing w:before="240" w:after="120" w:line="276" w:lineRule="auto"/>
      <w:outlineLvl w:val="6"/>
    </w:pPr>
    <w:rPr>
      <w:rFonts w:ascii="Arial" w:eastAsia="Times New Roman" w:hAnsi="Arial" w:cs="Times New Roman"/>
      <w:b/>
      <w:kern w:val="28"/>
      <w:szCs w:val="26"/>
      <w:lang w:val="en-US"/>
      <w14:ligatures w14:val="none"/>
    </w:rPr>
  </w:style>
  <w:style w:type="character" w:customStyle="1" w:styleId="HSTabletitleChar">
    <w:name w:val="HS Table title Char"/>
    <w:basedOn w:val="DefaultParagraphFont"/>
    <w:link w:val="HSTabletitle"/>
    <w:uiPriority w:val="99"/>
    <w:locked/>
    <w:rsid w:val="00B35B43"/>
    <w:rPr>
      <w:rFonts w:ascii="Arial" w:eastAsia="Times New Roman" w:hAnsi="Arial" w:cs="Times New Roman"/>
      <w:b/>
      <w:kern w:val="28"/>
      <w:szCs w:val="26"/>
      <w:lang w:val="en-US"/>
      <w14:ligatures w14:val="none"/>
    </w:rPr>
  </w:style>
  <w:style w:type="paragraph" w:styleId="Header">
    <w:name w:val="header"/>
    <w:basedOn w:val="Normal"/>
    <w:link w:val="HeaderChar"/>
    <w:uiPriority w:val="99"/>
    <w:unhideWhenUsed/>
    <w:rsid w:val="00F429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9BD"/>
    <w:rPr>
      <w:kern w:val="0"/>
      <w:sz w:val="24"/>
      <w:lang w:val="en-US"/>
      <w14:ligatures w14:val="none"/>
    </w:rPr>
  </w:style>
  <w:style w:type="paragraph" w:styleId="Footer">
    <w:name w:val="footer"/>
    <w:basedOn w:val="Normal"/>
    <w:link w:val="FooterChar"/>
    <w:uiPriority w:val="99"/>
    <w:unhideWhenUsed/>
    <w:rsid w:val="00F429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9BD"/>
    <w:rPr>
      <w:kern w:val="0"/>
      <w:sz w:val="24"/>
      <w:lang w:val="en-US"/>
      <w14:ligatures w14:val="none"/>
    </w:rPr>
  </w:style>
  <w:style w:type="paragraph" w:customStyle="1" w:styleId="Default">
    <w:name w:val="Default"/>
    <w:rsid w:val="00F863D1"/>
    <w:pPr>
      <w:autoSpaceDE w:val="0"/>
      <w:autoSpaceDN w:val="0"/>
      <w:adjustRightInd w:val="0"/>
      <w:spacing w:after="0" w:line="240" w:lineRule="auto"/>
    </w:pPr>
    <w:rPr>
      <w:rFonts w:ascii="Arial" w:hAnsi="Arial" w:cs="Arial"/>
      <w:color w:val="000000"/>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7ADDB344E4E440AF8256DDA75A47A2" ma:contentTypeVersion="16" ma:contentTypeDescription="Create a new document." ma:contentTypeScope="" ma:versionID="166831fba2a0b5878afeffd299bac9c7">
  <xsd:schema xmlns:xsd="http://www.w3.org/2001/XMLSchema" xmlns:xs="http://www.w3.org/2001/XMLSchema" xmlns:p="http://schemas.microsoft.com/office/2006/metadata/properties" xmlns:ns2="b6f94e3c-372b-437e-a2f1-f5a0f7c9a8a0" xmlns:ns3="d6dbabff-6f0c-45b1-859b-fd9703eef4d5" targetNamespace="http://schemas.microsoft.com/office/2006/metadata/properties" ma:root="true" ma:fieldsID="e47b86265cbb42059269aa297a652ef4" ns2:_="" ns3:_="">
    <xsd:import namespace="b6f94e3c-372b-437e-a2f1-f5a0f7c9a8a0"/>
    <xsd:import namespace="d6dbabff-6f0c-45b1-859b-fd9703eef4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94e3c-372b-437e-a2f1-f5a0f7c9a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19817e3-c08b-492a-93b1-23d3225575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dbabff-6f0c-45b1-859b-fd9703eef4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de6a4f-8e76-4ed4-9dac-a4dd288646e8}" ma:internalName="TaxCatchAll" ma:showField="CatchAllData" ma:web="d6dbabff-6f0c-45b1-859b-fd9703eef4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dbabff-6f0c-45b1-859b-fd9703eef4d5" xsi:nil="true"/>
    <lcf76f155ced4ddcb4097134ff3c332f xmlns="b6f94e3c-372b-437e-a2f1-f5a0f7c9a8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B963C7-45A7-4336-B4BC-E2D26043CAE0}">
  <ds:schemaRefs>
    <ds:schemaRef ds:uri="http://schemas.microsoft.com/sharepoint/v3/contenttype/forms"/>
  </ds:schemaRefs>
</ds:datastoreItem>
</file>

<file path=customXml/itemProps2.xml><?xml version="1.0" encoding="utf-8"?>
<ds:datastoreItem xmlns:ds="http://schemas.openxmlformats.org/officeDocument/2006/customXml" ds:itemID="{77351069-3438-4957-84CC-84EEA2C7B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f94e3c-372b-437e-a2f1-f5a0f7c9a8a0"/>
    <ds:schemaRef ds:uri="d6dbabff-6f0c-45b1-859b-fd9703eef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F91B46-5BE9-422E-9A4D-BAFA22B8F658}">
  <ds:schemaRefs>
    <ds:schemaRef ds:uri="http://schemas.microsoft.com/office/2006/metadata/properties"/>
    <ds:schemaRef ds:uri="http://schemas.microsoft.com/office/infopath/2007/PartnerControls"/>
    <ds:schemaRef ds:uri="d6dbabff-6f0c-45b1-859b-fd9703eef4d5"/>
    <ds:schemaRef ds:uri="b6f94e3c-372b-437e-a2f1-f5a0f7c9a8a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4737</Characters>
  <Application>Microsoft Office Word</Application>
  <DocSecurity>0</DocSecurity>
  <Lines>128</Lines>
  <Paragraphs>30</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Beck</dc:creator>
  <cp:keywords/>
  <dc:description/>
  <cp:lastModifiedBy>Jane Beck</cp:lastModifiedBy>
  <cp:revision>4</cp:revision>
  <dcterms:created xsi:type="dcterms:W3CDTF">2026-04-19T12:33:00Z</dcterms:created>
  <dcterms:modified xsi:type="dcterms:W3CDTF">2026-04-19T12:34:00Z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0x010100547ADDB344E4E440AF8256DDA75A47A2</vt:lpwstr>
  </property>
  <property fmtid="{D5CDD505-2E9C-101B-9397-08002B2CF9AE}" pid="3" name="MediaServiceImageTags">
    <vt:lpwstr/>
  </property>
</Properties>
</file>