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4DEEE" w14:textId="28780E71" w:rsidR="00AB5EB9" w:rsidRDefault="00136C67" w:rsidP="005623E2">
      <w:pPr>
        <w:jc w:val="center"/>
        <w:rPr>
          <w:rFonts w:asciiTheme="majorBidi" w:hAnsiTheme="majorBidi" w:cstheme="majorBidi"/>
          <w:b/>
          <w:bCs/>
          <w:sz w:val="24"/>
          <w:szCs w:val="24"/>
        </w:rPr>
      </w:pPr>
      <w:r>
        <w:rPr>
          <w:rFonts w:asciiTheme="majorBidi" w:hAnsiTheme="majorBidi" w:cstheme="majorBidi"/>
          <w:b/>
          <w:bCs/>
          <w:sz w:val="24"/>
          <w:szCs w:val="24"/>
        </w:rPr>
        <w:t>SUPPLEMTARY MATERIAL</w:t>
      </w:r>
    </w:p>
    <w:p w14:paraId="0F8FDBD0" w14:textId="724C384A" w:rsidR="003D58B3" w:rsidRPr="003D58B3" w:rsidRDefault="005A4F86" w:rsidP="003D58B3">
      <w:pPr>
        <w:rPr>
          <w:rFonts w:asciiTheme="majorBidi" w:hAnsiTheme="majorBidi" w:cstheme="majorBidi"/>
          <w:b/>
          <w:bCs/>
          <w:sz w:val="24"/>
          <w:szCs w:val="24"/>
        </w:rPr>
      </w:pPr>
      <w:r w:rsidRPr="005623E2">
        <w:rPr>
          <w:rFonts w:asciiTheme="majorBidi" w:hAnsiTheme="majorBidi" w:cstheme="majorBidi"/>
          <w:b/>
          <w:bCs/>
          <w:sz w:val="24"/>
          <w:szCs w:val="24"/>
        </w:rPr>
        <w:t xml:space="preserve">Table </w:t>
      </w:r>
      <w:r w:rsidR="00D76BBC">
        <w:rPr>
          <w:rFonts w:asciiTheme="majorBidi" w:hAnsiTheme="majorBidi" w:cstheme="majorBidi"/>
          <w:b/>
          <w:bCs/>
          <w:sz w:val="24"/>
          <w:szCs w:val="24"/>
        </w:rPr>
        <w:t>S</w:t>
      </w:r>
      <w:r w:rsidRPr="005623E2">
        <w:rPr>
          <w:rFonts w:asciiTheme="majorBidi" w:hAnsiTheme="majorBidi" w:cstheme="majorBidi"/>
          <w:b/>
          <w:bCs/>
          <w:sz w:val="24"/>
          <w:szCs w:val="24"/>
        </w:rPr>
        <w:t>1. Search Query Example</w:t>
      </w:r>
    </w:p>
    <w:p w14:paraId="1CF07857" w14:textId="77777777" w:rsidR="003D58B3" w:rsidRDefault="003D58B3" w:rsidP="003D58B3">
      <w:pPr>
        <w:pStyle w:val="Heading2"/>
        <w:rPr>
          <w:rFonts w:ascii="Times New Roman" w:eastAsia="Times New Roman" w:hAnsi="Times New Roman" w:cs="Times New Roman"/>
          <w:b/>
          <w:bCs/>
          <w:sz w:val="20"/>
          <w:szCs w:val="20"/>
        </w:rPr>
      </w:pPr>
      <w:r w:rsidRPr="73849755">
        <w:t>Pubmed search strategy:</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69"/>
        <w:gridCol w:w="2508"/>
        <w:gridCol w:w="1616"/>
        <w:gridCol w:w="7774"/>
      </w:tblGrid>
      <w:tr w:rsidR="003D58B3" w14:paraId="34BB0A90"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50456E85" w14:textId="77777777" w:rsidR="003D58B3" w:rsidRDefault="003D58B3" w:rsidP="00D642A9">
            <w:pPr>
              <w:spacing w:after="0"/>
            </w:pPr>
            <w:r w:rsidRPr="23274328">
              <w:rPr>
                <w:rFonts w:ascii="Aptos" w:eastAsia="Aptos" w:hAnsi="Aptos" w:cs="Aptos"/>
                <w:b/>
                <w:bCs/>
                <w:sz w:val="18"/>
                <w:szCs w:val="18"/>
              </w:rPr>
              <w:t xml:space="preserve">Variable </w:t>
            </w:r>
            <w:r w:rsidRPr="23274328">
              <w:rPr>
                <w:rFonts w:ascii="Aptos" w:eastAsia="Aptos" w:hAnsi="Aptos" w:cs="Aptos"/>
                <w:sz w:val="18"/>
                <w:szCs w:val="18"/>
                <w:lang w:val="en-CA"/>
              </w:rPr>
              <w:t xml:space="preserve"> </w:t>
            </w:r>
          </w:p>
        </w:tc>
        <w:tc>
          <w:tcPr>
            <w:tcW w:w="2508" w:type="dxa"/>
            <w:tcBorders>
              <w:top w:val="single" w:sz="8" w:space="0" w:color="auto"/>
              <w:left w:val="single" w:sz="8" w:space="0" w:color="auto"/>
              <w:bottom w:val="single" w:sz="8" w:space="0" w:color="auto"/>
              <w:right w:val="single" w:sz="8" w:space="0" w:color="auto"/>
            </w:tcBorders>
          </w:tcPr>
          <w:p w14:paraId="12ADBC66" w14:textId="77777777" w:rsidR="003D58B3" w:rsidRDefault="003D58B3" w:rsidP="00D642A9">
            <w:pPr>
              <w:spacing w:after="0"/>
            </w:pPr>
            <w:r w:rsidRPr="23274328">
              <w:rPr>
                <w:rFonts w:ascii="Aptos" w:eastAsia="Aptos" w:hAnsi="Aptos" w:cs="Aptos"/>
                <w:b/>
                <w:bCs/>
                <w:sz w:val="18"/>
                <w:szCs w:val="18"/>
              </w:rPr>
              <w:t>Keywords</w:t>
            </w:r>
            <w:r w:rsidRPr="23274328">
              <w:rPr>
                <w:rFonts w:ascii="Aptos" w:eastAsia="Aptos" w:hAnsi="Aptos" w:cs="Aptos"/>
                <w:sz w:val="18"/>
                <w:szCs w:val="18"/>
                <w:lang w:val="en-CA"/>
              </w:rPr>
              <w:t xml:space="preserve"> </w:t>
            </w:r>
          </w:p>
        </w:tc>
        <w:tc>
          <w:tcPr>
            <w:tcW w:w="1616" w:type="dxa"/>
            <w:tcBorders>
              <w:top w:val="single" w:sz="8" w:space="0" w:color="auto"/>
              <w:left w:val="single" w:sz="8" w:space="0" w:color="auto"/>
              <w:bottom w:val="single" w:sz="8" w:space="0" w:color="auto"/>
              <w:right w:val="single" w:sz="8" w:space="0" w:color="auto"/>
            </w:tcBorders>
          </w:tcPr>
          <w:p w14:paraId="2E214948" w14:textId="77777777" w:rsidR="003D58B3" w:rsidRDefault="003D58B3" w:rsidP="00D642A9">
            <w:pPr>
              <w:spacing w:after="0"/>
            </w:pPr>
            <w:r w:rsidRPr="23274328">
              <w:rPr>
                <w:rFonts w:ascii="Aptos" w:eastAsia="Aptos" w:hAnsi="Aptos" w:cs="Aptos"/>
                <w:b/>
                <w:bCs/>
                <w:sz w:val="18"/>
                <w:szCs w:val="18"/>
              </w:rPr>
              <w:t>Mesh</w:t>
            </w:r>
            <w:r w:rsidRPr="23274328">
              <w:rPr>
                <w:rFonts w:ascii="Aptos" w:eastAsia="Aptos" w:hAnsi="Aptos" w:cs="Aptos"/>
                <w:sz w:val="18"/>
                <w:szCs w:val="18"/>
                <w:lang w:val="en-CA"/>
              </w:rPr>
              <w:t xml:space="preserve"> </w:t>
            </w:r>
            <w:r w:rsidRPr="23274328">
              <w:rPr>
                <w:rFonts w:ascii="Aptos" w:eastAsia="Aptos" w:hAnsi="Aptos" w:cs="Aptos"/>
                <w:b/>
                <w:bCs/>
                <w:sz w:val="18"/>
                <w:szCs w:val="18"/>
                <w:lang w:val="en-CA"/>
              </w:rPr>
              <w:t>terms</w:t>
            </w:r>
          </w:p>
        </w:tc>
        <w:tc>
          <w:tcPr>
            <w:tcW w:w="7774" w:type="dxa"/>
            <w:tcBorders>
              <w:top w:val="single" w:sz="8" w:space="0" w:color="auto"/>
              <w:left w:val="single" w:sz="8" w:space="0" w:color="auto"/>
              <w:bottom w:val="single" w:sz="8" w:space="0" w:color="auto"/>
              <w:right w:val="single" w:sz="8" w:space="0" w:color="auto"/>
            </w:tcBorders>
          </w:tcPr>
          <w:p w14:paraId="4E0519C9" w14:textId="77777777" w:rsidR="003D58B3" w:rsidRDefault="003D58B3" w:rsidP="00D642A9">
            <w:pPr>
              <w:spacing w:after="0"/>
            </w:pPr>
            <w:r w:rsidRPr="23274328">
              <w:rPr>
                <w:rFonts w:ascii="Aptos" w:eastAsia="Aptos" w:hAnsi="Aptos" w:cs="Aptos"/>
                <w:b/>
                <w:bCs/>
                <w:sz w:val="18"/>
                <w:szCs w:val="18"/>
              </w:rPr>
              <w:t>Search strategy (Pubmed)</w:t>
            </w:r>
            <w:r w:rsidRPr="23274328">
              <w:rPr>
                <w:rFonts w:ascii="Aptos" w:eastAsia="Aptos" w:hAnsi="Aptos" w:cs="Aptos"/>
                <w:sz w:val="18"/>
                <w:szCs w:val="18"/>
              </w:rPr>
              <w:t xml:space="preserve"> </w:t>
            </w:r>
          </w:p>
        </w:tc>
      </w:tr>
      <w:tr w:rsidR="003D58B3" w14:paraId="4D5B942E"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0691084A" w14:textId="77777777" w:rsidR="003D58B3" w:rsidRDefault="003D58B3" w:rsidP="00D642A9">
            <w:pPr>
              <w:spacing w:after="0"/>
            </w:pPr>
            <w:r w:rsidRPr="23274328">
              <w:rPr>
                <w:rFonts w:ascii="Aptos" w:eastAsia="Aptos" w:hAnsi="Aptos" w:cs="Aptos"/>
                <w:sz w:val="18"/>
                <w:szCs w:val="18"/>
                <w:lang w:val="en-CA"/>
              </w:rPr>
              <w:t>#1 condition</w:t>
            </w:r>
          </w:p>
        </w:tc>
        <w:tc>
          <w:tcPr>
            <w:tcW w:w="2508" w:type="dxa"/>
            <w:tcBorders>
              <w:top w:val="single" w:sz="8" w:space="0" w:color="auto"/>
              <w:left w:val="single" w:sz="8" w:space="0" w:color="auto"/>
              <w:bottom w:val="single" w:sz="8" w:space="0" w:color="auto"/>
              <w:right w:val="single" w:sz="8" w:space="0" w:color="auto"/>
            </w:tcBorders>
          </w:tcPr>
          <w:p w14:paraId="04F7A76C" w14:textId="77777777" w:rsidR="003D58B3" w:rsidRDefault="003D58B3" w:rsidP="00D642A9">
            <w:pPr>
              <w:spacing w:after="0"/>
            </w:pPr>
            <w:r w:rsidRPr="23274328">
              <w:rPr>
                <w:rFonts w:ascii="Aptos" w:eastAsia="Aptos" w:hAnsi="Aptos" w:cs="Aptos"/>
                <w:sz w:val="18"/>
                <w:szCs w:val="18"/>
                <w:lang w:val="en-CA"/>
              </w:rPr>
              <w:t xml:space="preserve">Cystic fibrosis </w:t>
            </w:r>
          </w:p>
          <w:p w14:paraId="2BDE97FA" w14:textId="77777777" w:rsidR="003D58B3" w:rsidRDefault="003D58B3" w:rsidP="00D642A9">
            <w:pPr>
              <w:spacing w:after="0"/>
            </w:pPr>
            <w:r w:rsidRPr="23274328">
              <w:rPr>
                <w:rFonts w:ascii="Aptos" w:eastAsia="Aptos" w:hAnsi="Aptos" w:cs="Aptos"/>
                <w:sz w:val="18"/>
                <w:szCs w:val="18"/>
                <w:lang w:val="en-CA"/>
              </w:rPr>
              <w:t xml:space="preserve">cystic fibrosis transmembrane conductance regulator </w:t>
            </w:r>
          </w:p>
          <w:p w14:paraId="15791F13" w14:textId="77777777" w:rsidR="003D58B3" w:rsidRDefault="003D58B3" w:rsidP="00D642A9">
            <w:pPr>
              <w:spacing w:after="0"/>
            </w:pPr>
            <w:r w:rsidRPr="23274328">
              <w:rPr>
                <w:rFonts w:ascii="Aptos" w:eastAsia="Aptos" w:hAnsi="Aptos" w:cs="Aptos"/>
                <w:sz w:val="18"/>
                <w:szCs w:val="18"/>
                <w:lang w:val="en-CA"/>
              </w:rPr>
              <w:t xml:space="preserve">mucoviscidosis </w:t>
            </w:r>
          </w:p>
          <w:p w14:paraId="62A9D9CB" w14:textId="77777777" w:rsidR="003D58B3" w:rsidRDefault="003D58B3" w:rsidP="00D642A9">
            <w:pPr>
              <w:spacing w:after="0"/>
            </w:pPr>
            <w:r w:rsidRPr="23274328">
              <w:rPr>
                <w:rFonts w:ascii="Aptos" w:eastAsia="Aptos" w:hAnsi="Aptos" w:cs="Aptos"/>
                <w:sz w:val="18"/>
                <w:szCs w:val="18"/>
                <w:lang w:val="en-CA"/>
              </w:rPr>
              <w:t>CFTR</w:t>
            </w:r>
          </w:p>
        </w:tc>
        <w:tc>
          <w:tcPr>
            <w:tcW w:w="1616" w:type="dxa"/>
            <w:tcBorders>
              <w:top w:val="single" w:sz="8" w:space="0" w:color="auto"/>
              <w:left w:val="single" w:sz="8" w:space="0" w:color="auto"/>
              <w:bottom w:val="single" w:sz="8" w:space="0" w:color="auto"/>
              <w:right w:val="single" w:sz="8" w:space="0" w:color="auto"/>
            </w:tcBorders>
          </w:tcPr>
          <w:p w14:paraId="29151BF0" w14:textId="77777777" w:rsidR="003D58B3" w:rsidRDefault="003D58B3" w:rsidP="00D642A9">
            <w:pPr>
              <w:spacing w:after="0"/>
            </w:pPr>
            <w:r w:rsidRPr="23274328">
              <w:rPr>
                <w:rFonts w:ascii="Aptos" w:eastAsia="Aptos" w:hAnsi="Aptos" w:cs="Aptos"/>
                <w:sz w:val="18"/>
                <w:szCs w:val="18"/>
                <w:lang w:val="en-CA"/>
              </w:rPr>
              <w:t>Cystic fibrosis</w:t>
            </w:r>
          </w:p>
          <w:p w14:paraId="29DD7BD6" w14:textId="77777777" w:rsidR="003D58B3" w:rsidRDefault="003D58B3" w:rsidP="00D642A9">
            <w:pPr>
              <w:spacing w:after="0"/>
            </w:pPr>
            <w:r w:rsidRPr="23274328">
              <w:rPr>
                <w:rFonts w:ascii="Aptos" w:eastAsia="Aptos" w:hAnsi="Aptos" w:cs="Aptos"/>
                <w:sz w:val="18"/>
                <w:szCs w:val="18"/>
                <w:lang w:val="en-CA"/>
              </w:rPr>
              <w:t>cystic fibrosis transmembrane conductance regulator</w:t>
            </w:r>
          </w:p>
        </w:tc>
        <w:tc>
          <w:tcPr>
            <w:tcW w:w="7774" w:type="dxa"/>
            <w:tcBorders>
              <w:top w:val="single" w:sz="8" w:space="0" w:color="auto"/>
              <w:left w:val="single" w:sz="8" w:space="0" w:color="auto"/>
              <w:bottom w:val="single" w:sz="8" w:space="0" w:color="auto"/>
              <w:right w:val="single" w:sz="8" w:space="0" w:color="auto"/>
            </w:tcBorders>
          </w:tcPr>
          <w:p w14:paraId="30E49CAE" w14:textId="77777777" w:rsidR="003D58B3" w:rsidRDefault="003D58B3" w:rsidP="00D642A9">
            <w:pPr>
              <w:spacing w:after="0"/>
            </w:pPr>
            <w:r w:rsidRPr="23274328">
              <w:rPr>
                <w:rFonts w:ascii="Aptos" w:eastAsia="Aptos" w:hAnsi="Aptos" w:cs="Aptos"/>
                <w:sz w:val="18"/>
                <w:szCs w:val="18"/>
                <w:lang w:val="en-CA"/>
              </w:rPr>
              <w:t>"cystic fibrosis"[MeSH Terms] OR "cystic fibrosis transmembrane conductance regulator"[MeSH Terms] OR "cystic fibrosis"[MeSH Terms] OR "cystic fibrosis"[Title/Abstract] OR "cystic fibrosis transmembrane conductance regulator"[Title/Abstract] OR "mucoviscidosis"[Title/Abstract] OR "CFTR"[Title/Abstract]</w:t>
            </w:r>
          </w:p>
        </w:tc>
      </w:tr>
      <w:tr w:rsidR="003D58B3" w14:paraId="5066A365"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4D5081CD" w14:textId="77777777" w:rsidR="003D58B3" w:rsidRDefault="003D58B3" w:rsidP="00D642A9">
            <w:pPr>
              <w:spacing w:after="0"/>
            </w:pPr>
            <w:r w:rsidRPr="23274328">
              <w:rPr>
                <w:rFonts w:ascii="Aptos" w:eastAsia="Aptos" w:hAnsi="Aptos" w:cs="Aptos"/>
                <w:sz w:val="18"/>
                <w:szCs w:val="18"/>
                <w:lang w:val="en-CA"/>
              </w:rPr>
              <w:t>#2 treatment</w:t>
            </w:r>
          </w:p>
        </w:tc>
        <w:tc>
          <w:tcPr>
            <w:tcW w:w="2508" w:type="dxa"/>
            <w:tcBorders>
              <w:top w:val="single" w:sz="8" w:space="0" w:color="auto"/>
              <w:left w:val="single" w:sz="8" w:space="0" w:color="auto"/>
              <w:bottom w:val="single" w:sz="8" w:space="0" w:color="auto"/>
              <w:right w:val="single" w:sz="8" w:space="0" w:color="auto"/>
            </w:tcBorders>
          </w:tcPr>
          <w:p w14:paraId="24906E31" w14:textId="77777777" w:rsidR="003D58B3" w:rsidRDefault="003D58B3" w:rsidP="00D642A9">
            <w:pPr>
              <w:spacing w:after="0"/>
            </w:pPr>
            <w:r w:rsidRPr="23274328">
              <w:rPr>
                <w:rFonts w:ascii="Aptos" w:eastAsia="Aptos" w:hAnsi="Aptos" w:cs="Aptos"/>
                <w:sz w:val="18"/>
                <w:szCs w:val="18"/>
                <w:lang w:val="en-CA"/>
              </w:rPr>
              <w:t xml:space="preserve">CFTR modulator </w:t>
            </w:r>
          </w:p>
          <w:p w14:paraId="53E003AC" w14:textId="77777777" w:rsidR="003D58B3" w:rsidRDefault="003D58B3" w:rsidP="00D642A9">
            <w:pPr>
              <w:spacing w:after="0"/>
            </w:pPr>
            <w:r w:rsidRPr="23274328">
              <w:rPr>
                <w:rFonts w:ascii="Aptos" w:eastAsia="Aptos" w:hAnsi="Aptos" w:cs="Aptos"/>
                <w:sz w:val="18"/>
                <w:szCs w:val="18"/>
                <w:lang w:val="en-CA"/>
              </w:rPr>
              <w:t>cystic fibrosis</w:t>
            </w:r>
          </w:p>
          <w:p w14:paraId="53F9CE53" w14:textId="77777777" w:rsidR="003D58B3" w:rsidRDefault="003D58B3" w:rsidP="00D642A9">
            <w:pPr>
              <w:spacing w:after="0"/>
            </w:pPr>
            <w:r w:rsidRPr="23274328">
              <w:rPr>
                <w:rFonts w:ascii="Aptos" w:eastAsia="Aptos" w:hAnsi="Aptos" w:cs="Aptos"/>
                <w:sz w:val="18"/>
                <w:szCs w:val="18"/>
                <w:lang w:val="en-CA"/>
              </w:rPr>
              <w:t xml:space="preserve">transmembrane conductance regulator modulator </w:t>
            </w:r>
          </w:p>
          <w:p w14:paraId="316D351F" w14:textId="77777777" w:rsidR="003D58B3" w:rsidRDefault="003D58B3" w:rsidP="00D642A9">
            <w:pPr>
              <w:spacing w:after="0"/>
            </w:pPr>
            <w:r w:rsidRPr="23274328">
              <w:rPr>
                <w:rFonts w:ascii="Aptos" w:eastAsia="Aptos" w:hAnsi="Aptos" w:cs="Aptos"/>
                <w:sz w:val="18"/>
                <w:szCs w:val="18"/>
              </w:rPr>
              <w:t xml:space="preserve">elexacaftor-tezacaftor-ivacaftor </w:t>
            </w:r>
          </w:p>
          <w:p w14:paraId="459BC07A" w14:textId="77777777" w:rsidR="003D58B3" w:rsidRDefault="003D58B3" w:rsidP="00D642A9">
            <w:pPr>
              <w:spacing w:after="0"/>
            </w:pPr>
            <w:r w:rsidRPr="23274328">
              <w:rPr>
                <w:rFonts w:ascii="Aptos" w:eastAsia="Aptos" w:hAnsi="Aptos" w:cs="Aptos"/>
                <w:sz w:val="18"/>
                <w:szCs w:val="18"/>
              </w:rPr>
              <w:t xml:space="preserve">elexacaftor </w:t>
            </w:r>
          </w:p>
          <w:p w14:paraId="0333D679" w14:textId="77777777" w:rsidR="003D58B3" w:rsidRDefault="003D58B3" w:rsidP="00D642A9">
            <w:pPr>
              <w:spacing w:after="0"/>
            </w:pPr>
            <w:r w:rsidRPr="23274328">
              <w:rPr>
                <w:rFonts w:ascii="Aptos" w:eastAsia="Aptos" w:hAnsi="Aptos" w:cs="Aptos"/>
                <w:sz w:val="18"/>
                <w:szCs w:val="18"/>
              </w:rPr>
              <w:t xml:space="preserve">tezacaftor </w:t>
            </w:r>
          </w:p>
          <w:p w14:paraId="76B7A4BD" w14:textId="77777777" w:rsidR="003D58B3" w:rsidRDefault="003D58B3" w:rsidP="00D642A9">
            <w:pPr>
              <w:spacing w:after="0"/>
            </w:pPr>
            <w:r w:rsidRPr="23274328">
              <w:rPr>
                <w:rFonts w:ascii="Aptos" w:eastAsia="Aptos" w:hAnsi="Aptos" w:cs="Aptos"/>
                <w:sz w:val="18"/>
                <w:szCs w:val="18"/>
                <w:lang w:val="en-CA"/>
              </w:rPr>
              <w:t xml:space="preserve">ivacaftor </w:t>
            </w:r>
          </w:p>
          <w:p w14:paraId="7E37DD1F" w14:textId="77777777" w:rsidR="003D58B3" w:rsidRDefault="003D58B3" w:rsidP="00D642A9">
            <w:pPr>
              <w:spacing w:after="0"/>
            </w:pPr>
            <w:r w:rsidRPr="23274328">
              <w:rPr>
                <w:rFonts w:ascii="Aptos" w:eastAsia="Aptos" w:hAnsi="Aptos" w:cs="Aptos"/>
                <w:sz w:val="18"/>
                <w:szCs w:val="18"/>
              </w:rPr>
              <w:t xml:space="preserve">Trikafta </w:t>
            </w:r>
          </w:p>
          <w:p w14:paraId="402AE5C6" w14:textId="77777777" w:rsidR="003D58B3" w:rsidRDefault="003D58B3" w:rsidP="00D642A9">
            <w:pPr>
              <w:spacing w:after="0"/>
            </w:pPr>
            <w:r w:rsidRPr="23274328">
              <w:rPr>
                <w:rFonts w:ascii="Aptos" w:eastAsia="Aptos" w:hAnsi="Aptos" w:cs="Aptos"/>
                <w:sz w:val="18"/>
                <w:szCs w:val="18"/>
              </w:rPr>
              <w:t xml:space="preserve">Kaftrio </w:t>
            </w:r>
          </w:p>
          <w:p w14:paraId="48BDABFB" w14:textId="77777777" w:rsidR="003D58B3" w:rsidRDefault="003D58B3" w:rsidP="00D642A9">
            <w:pPr>
              <w:spacing w:after="0"/>
            </w:pPr>
            <w:r w:rsidRPr="23274328">
              <w:rPr>
                <w:rFonts w:ascii="Aptos" w:eastAsia="Aptos" w:hAnsi="Aptos" w:cs="Aptos"/>
                <w:sz w:val="18"/>
                <w:szCs w:val="18"/>
                <w:lang w:val="en-CA"/>
              </w:rPr>
              <w:t xml:space="preserve">Vx445 </w:t>
            </w:r>
          </w:p>
          <w:p w14:paraId="2F7B87DD" w14:textId="77777777" w:rsidR="003D58B3" w:rsidRDefault="003D58B3" w:rsidP="00D642A9">
            <w:pPr>
              <w:spacing w:after="0"/>
            </w:pPr>
            <w:r w:rsidRPr="23274328">
              <w:rPr>
                <w:rFonts w:ascii="Aptos" w:eastAsia="Aptos" w:hAnsi="Aptos" w:cs="Aptos"/>
                <w:sz w:val="18"/>
                <w:szCs w:val="18"/>
                <w:lang w:val="en-CA"/>
              </w:rPr>
              <w:t>Vx-445</w:t>
            </w:r>
          </w:p>
        </w:tc>
        <w:tc>
          <w:tcPr>
            <w:tcW w:w="1616" w:type="dxa"/>
            <w:tcBorders>
              <w:top w:val="single" w:sz="8" w:space="0" w:color="auto"/>
              <w:left w:val="single" w:sz="8" w:space="0" w:color="auto"/>
              <w:bottom w:val="single" w:sz="8" w:space="0" w:color="auto"/>
              <w:right w:val="single" w:sz="8" w:space="0" w:color="auto"/>
            </w:tcBorders>
          </w:tcPr>
          <w:p w14:paraId="3117EE4C" w14:textId="77777777" w:rsidR="003D58B3" w:rsidRDefault="003D58B3" w:rsidP="00D642A9">
            <w:pPr>
              <w:spacing w:after="0"/>
            </w:pPr>
            <w:r w:rsidRPr="23274328">
              <w:rPr>
                <w:rFonts w:ascii="Aptos" w:eastAsia="Aptos" w:hAnsi="Aptos" w:cs="Aptos"/>
                <w:sz w:val="18"/>
                <w:szCs w:val="18"/>
                <w:lang w:val="en-CA"/>
              </w:rPr>
              <w:t xml:space="preserve"> </w:t>
            </w:r>
          </w:p>
        </w:tc>
        <w:tc>
          <w:tcPr>
            <w:tcW w:w="7774" w:type="dxa"/>
            <w:tcBorders>
              <w:top w:val="single" w:sz="8" w:space="0" w:color="auto"/>
              <w:left w:val="single" w:sz="8" w:space="0" w:color="auto"/>
              <w:bottom w:val="single" w:sz="8" w:space="0" w:color="auto"/>
              <w:right w:val="single" w:sz="8" w:space="0" w:color="auto"/>
            </w:tcBorders>
          </w:tcPr>
          <w:p w14:paraId="7E1D983F" w14:textId="77777777" w:rsidR="003D58B3" w:rsidRDefault="003D58B3" w:rsidP="00D642A9">
            <w:pPr>
              <w:spacing w:after="0"/>
            </w:pPr>
            <w:r w:rsidRPr="23274328">
              <w:rPr>
                <w:rFonts w:ascii="Aptos" w:eastAsia="Aptos" w:hAnsi="Aptos" w:cs="Aptos"/>
                <w:sz w:val="18"/>
                <w:szCs w:val="18"/>
                <w:lang w:val="en-CA"/>
              </w:rPr>
              <w:t>("cftr modulator"[All Fields] OR "cystic fibrosis transmembrane conductance regulator modulator"[All Fields] OR "elexacaftor-tezacaftor-ivacaftor"[All Fields] OR "elexacaftor"[All Fields] OR "tezacaftor"[All Fields] OR "ivacaftor"[All Fields] OR "Trikafta"[All Fields] OR "Kaftrio"[All Fields] OR "Vx445"[All Fields]) AND ("cftr modulator"[All Fields] OR "cystic fibrosis transmembrane conductance regulator modulator"[All Fields] OR "elexacaftor-tezacaftor-ivacaftor"[All Fields] OR "elexacaftor"[All Fields] OR "tezacaftor"[All Fields] OR "ivacaftor"[All Fields] OR "Trikafta"[All Fields] OR "Kaftrio"[All Fields] OR "Vx445"[All Fields])</w:t>
            </w:r>
          </w:p>
        </w:tc>
      </w:tr>
      <w:tr w:rsidR="003D58B3" w14:paraId="0CA7ABBA"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0C9732EF" w14:textId="77777777" w:rsidR="003D58B3" w:rsidRDefault="003D58B3" w:rsidP="00D642A9">
            <w:pPr>
              <w:spacing w:after="0"/>
            </w:pPr>
            <w:r w:rsidRPr="23274328">
              <w:rPr>
                <w:rFonts w:ascii="Aptos" w:eastAsia="Aptos" w:hAnsi="Aptos" w:cs="Aptos"/>
                <w:sz w:val="18"/>
                <w:szCs w:val="18"/>
                <w:lang w:val="en-CA"/>
              </w:rPr>
              <w:t>#3 outcome</w:t>
            </w:r>
          </w:p>
        </w:tc>
        <w:tc>
          <w:tcPr>
            <w:tcW w:w="2508" w:type="dxa"/>
            <w:tcBorders>
              <w:top w:val="single" w:sz="8" w:space="0" w:color="auto"/>
              <w:left w:val="single" w:sz="8" w:space="0" w:color="auto"/>
              <w:bottom w:val="single" w:sz="8" w:space="0" w:color="auto"/>
              <w:right w:val="single" w:sz="8" w:space="0" w:color="auto"/>
            </w:tcBorders>
          </w:tcPr>
          <w:p w14:paraId="1F89BB1D" w14:textId="77777777" w:rsidR="003D58B3" w:rsidRDefault="003D58B3" w:rsidP="00D642A9">
            <w:pPr>
              <w:spacing w:after="0"/>
            </w:pPr>
            <w:r w:rsidRPr="23274328">
              <w:rPr>
                <w:rFonts w:ascii="Aptos" w:eastAsia="Aptos" w:hAnsi="Aptos" w:cs="Aptos"/>
                <w:sz w:val="18"/>
                <w:szCs w:val="18"/>
                <w:lang w:val="en-CA"/>
              </w:rPr>
              <w:t xml:space="preserve">patient-reported outcomes </w:t>
            </w:r>
          </w:p>
          <w:p w14:paraId="01DC1B89" w14:textId="77777777" w:rsidR="003D58B3" w:rsidRDefault="003D58B3" w:rsidP="00D642A9">
            <w:pPr>
              <w:spacing w:after="0"/>
            </w:pPr>
            <w:r w:rsidRPr="23274328">
              <w:rPr>
                <w:rFonts w:ascii="Aptos" w:eastAsia="Aptos" w:hAnsi="Aptos" w:cs="Aptos"/>
                <w:sz w:val="18"/>
                <w:szCs w:val="18"/>
                <w:lang w:val="en-CA"/>
              </w:rPr>
              <w:t xml:space="preserve">self-report </w:t>
            </w:r>
          </w:p>
          <w:p w14:paraId="7418FBA2" w14:textId="77777777" w:rsidR="003D58B3" w:rsidRDefault="003D58B3" w:rsidP="00D642A9">
            <w:pPr>
              <w:spacing w:after="0"/>
            </w:pPr>
            <w:r w:rsidRPr="23274328">
              <w:rPr>
                <w:rFonts w:ascii="Aptos" w:eastAsia="Aptos" w:hAnsi="Aptos" w:cs="Aptos"/>
                <w:sz w:val="18"/>
                <w:szCs w:val="18"/>
                <w:lang w:val="en-CA"/>
              </w:rPr>
              <w:t xml:space="preserve">questionnaire </w:t>
            </w:r>
          </w:p>
          <w:p w14:paraId="7D7A5DC7" w14:textId="77777777" w:rsidR="003D58B3" w:rsidRDefault="003D58B3" w:rsidP="00D642A9">
            <w:pPr>
              <w:spacing w:after="0"/>
            </w:pPr>
            <w:r w:rsidRPr="23274328">
              <w:rPr>
                <w:rFonts w:ascii="Aptos" w:eastAsia="Aptos" w:hAnsi="Aptos" w:cs="Aptos"/>
                <w:sz w:val="18"/>
                <w:szCs w:val="18"/>
                <w:lang w:val="en-CA"/>
              </w:rPr>
              <w:t xml:space="preserve">quality of life  </w:t>
            </w:r>
          </w:p>
          <w:p w14:paraId="5A6C89A9" w14:textId="77777777" w:rsidR="003D58B3" w:rsidRDefault="003D58B3" w:rsidP="00D642A9">
            <w:pPr>
              <w:spacing w:after="0"/>
            </w:pPr>
            <w:r w:rsidRPr="23274328">
              <w:rPr>
                <w:rFonts w:ascii="Aptos" w:eastAsia="Aptos" w:hAnsi="Aptos" w:cs="Aptos"/>
                <w:sz w:val="18"/>
                <w:szCs w:val="18"/>
                <w:lang w:val="en-CA"/>
              </w:rPr>
              <w:t xml:space="preserve">QOL </w:t>
            </w:r>
          </w:p>
          <w:p w14:paraId="10EA07AB" w14:textId="77777777" w:rsidR="003D58B3" w:rsidRDefault="003D58B3" w:rsidP="00D642A9">
            <w:pPr>
              <w:spacing w:after="0"/>
            </w:pPr>
            <w:r w:rsidRPr="23274328">
              <w:rPr>
                <w:rFonts w:ascii="Aptos" w:eastAsia="Aptos" w:hAnsi="Aptos" w:cs="Aptos"/>
                <w:sz w:val="18"/>
                <w:szCs w:val="18"/>
                <w:lang w:val="en-CA"/>
              </w:rPr>
              <w:t>Health-related quality of life</w:t>
            </w:r>
          </w:p>
          <w:p w14:paraId="7D34D47A" w14:textId="77777777" w:rsidR="003D58B3" w:rsidRDefault="003D58B3" w:rsidP="00D642A9">
            <w:pPr>
              <w:spacing w:after="0"/>
            </w:pPr>
            <w:r w:rsidRPr="23274328">
              <w:rPr>
                <w:rFonts w:ascii="Aptos" w:eastAsia="Aptos" w:hAnsi="Aptos" w:cs="Aptos"/>
                <w:sz w:val="18"/>
                <w:szCs w:val="18"/>
                <w:lang w:val="en-CA"/>
              </w:rPr>
              <w:t>HRQOL</w:t>
            </w:r>
          </w:p>
          <w:p w14:paraId="6EC856B6" w14:textId="77777777" w:rsidR="003D58B3" w:rsidRDefault="003D58B3" w:rsidP="00D642A9">
            <w:pPr>
              <w:spacing w:after="0"/>
            </w:pPr>
            <w:r w:rsidRPr="23274328">
              <w:rPr>
                <w:rFonts w:ascii="Aptos" w:eastAsia="Aptos" w:hAnsi="Aptos" w:cs="Aptos"/>
                <w:sz w:val="18"/>
                <w:szCs w:val="18"/>
                <w:lang w:val="en-CA"/>
              </w:rPr>
              <w:t xml:space="preserve">CFQ-R </w:t>
            </w:r>
          </w:p>
          <w:p w14:paraId="16B370D7" w14:textId="77777777" w:rsidR="003D58B3" w:rsidRDefault="003D58B3" w:rsidP="00D642A9">
            <w:pPr>
              <w:spacing w:after="0"/>
            </w:pPr>
            <w:r w:rsidRPr="23274328">
              <w:rPr>
                <w:rFonts w:ascii="Aptos" w:eastAsia="Aptos" w:hAnsi="Aptos" w:cs="Aptos"/>
                <w:sz w:val="18"/>
                <w:szCs w:val="18"/>
                <w:lang w:val="en-CA"/>
              </w:rPr>
              <w:t xml:space="preserve">CFQ-R 14+ </w:t>
            </w:r>
          </w:p>
          <w:p w14:paraId="7CFCB128" w14:textId="77777777" w:rsidR="003D58B3" w:rsidRDefault="003D58B3" w:rsidP="00D642A9">
            <w:pPr>
              <w:spacing w:after="0"/>
            </w:pPr>
            <w:r w:rsidRPr="23274328">
              <w:rPr>
                <w:rFonts w:ascii="Aptos" w:eastAsia="Aptos" w:hAnsi="Aptos" w:cs="Aptos"/>
                <w:sz w:val="18"/>
                <w:szCs w:val="18"/>
                <w:lang w:val="en-CA"/>
              </w:rPr>
              <w:t xml:space="preserve">CFQ-R-8 dimensions </w:t>
            </w:r>
          </w:p>
          <w:p w14:paraId="05254F8F" w14:textId="77777777" w:rsidR="003D58B3" w:rsidRDefault="003D58B3" w:rsidP="00D642A9">
            <w:pPr>
              <w:spacing w:after="0"/>
            </w:pPr>
            <w:r w:rsidRPr="23274328">
              <w:rPr>
                <w:rFonts w:ascii="Aptos" w:eastAsia="Aptos" w:hAnsi="Aptos" w:cs="Aptos"/>
                <w:sz w:val="18"/>
                <w:szCs w:val="18"/>
                <w:lang w:val="en-CA"/>
              </w:rPr>
              <w:t xml:space="preserve">CFQ </w:t>
            </w:r>
          </w:p>
          <w:p w14:paraId="0369D661" w14:textId="77777777" w:rsidR="003D58B3" w:rsidRDefault="003D58B3" w:rsidP="00D642A9">
            <w:pPr>
              <w:spacing w:after="0"/>
            </w:pPr>
            <w:r w:rsidRPr="23274328">
              <w:rPr>
                <w:rFonts w:ascii="Aptos" w:eastAsia="Aptos" w:hAnsi="Aptos" w:cs="Aptos"/>
                <w:sz w:val="18"/>
                <w:szCs w:val="18"/>
                <w:lang w:val="en-CA"/>
              </w:rPr>
              <w:lastRenderedPageBreak/>
              <w:t>Cystic fibrosis questionnaire OR</w:t>
            </w:r>
          </w:p>
          <w:p w14:paraId="0E51E7E9" w14:textId="77777777" w:rsidR="003D58B3" w:rsidRDefault="003D58B3" w:rsidP="00D642A9">
            <w:pPr>
              <w:spacing w:after="0"/>
            </w:pPr>
            <w:r w:rsidRPr="23274328">
              <w:rPr>
                <w:rFonts w:ascii="Aptos" w:eastAsia="Aptos" w:hAnsi="Aptos" w:cs="Aptos"/>
                <w:sz w:val="18"/>
                <w:szCs w:val="18"/>
                <w:lang w:val="en-CA"/>
              </w:rPr>
              <w:t xml:space="preserve">CFQoL </w:t>
            </w:r>
          </w:p>
          <w:p w14:paraId="773A909C" w14:textId="77777777" w:rsidR="003D58B3" w:rsidRDefault="003D58B3" w:rsidP="00D642A9">
            <w:pPr>
              <w:spacing w:after="0"/>
            </w:pPr>
            <w:r w:rsidRPr="23274328">
              <w:rPr>
                <w:rFonts w:ascii="Aptos" w:eastAsia="Aptos" w:hAnsi="Aptos" w:cs="Aptos"/>
                <w:sz w:val="18"/>
                <w:szCs w:val="18"/>
                <w:lang w:val="en-CA"/>
              </w:rPr>
              <w:t xml:space="preserve">CF QOL </w:t>
            </w:r>
          </w:p>
          <w:p w14:paraId="1CCAAF01" w14:textId="77777777" w:rsidR="003D58B3" w:rsidRDefault="003D58B3" w:rsidP="00D642A9">
            <w:pPr>
              <w:spacing w:after="0"/>
            </w:pPr>
            <w:r w:rsidRPr="23274328">
              <w:rPr>
                <w:rFonts w:ascii="Aptos" w:eastAsia="Aptos" w:hAnsi="Aptos" w:cs="Aptos"/>
                <w:sz w:val="18"/>
                <w:szCs w:val="18"/>
                <w:lang w:val="en-CA"/>
              </w:rPr>
              <w:t>Cystic fibrosis quality of life OR</w:t>
            </w:r>
          </w:p>
          <w:p w14:paraId="26A87648" w14:textId="77777777" w:rsidR="003D58B3" w:rsidRDefault="003D58B3" w:rsidP="00D642A9">
            <w:pPr>
              <w:spacing w:after="0"/>
            </w:pPr>
            <w:r w:rsidRPr="23274328">
              <w:rPr>
                <w:rFonts w:ascii="Aptos" w:eastAsia="Aptos" w:hAnsi="Aptos" w:cs="Aptos"/>
                <w:sz w:val="18"/>
                <w:szCs w:val="18"/>
                <w:lang w:val="en-CA"/>
              </w:rPr>
              <w:t xml:space="preserve">SF-36 </w:t>
            </w:r>
          </w:p>
          <w:p w14:paraId="27CE757C" w14:textId="77777777" w:rsidR="003D58B3" w:rsidRDefault="003D58B3" w:rsidP="00D642A9">
            <w:pPr>
              <w:spacing w:after="0"/>
            </w:pPr>
            <w:r w:rsidRPr="23274328">
              <w:rPr>
                <w:rFonts w:ascii="Aptos" w:eastAsia="Aptos" w:hAnsi="Aptos" w:cs="Aptos"/>
                <w:sz w:val="18"/>
                <w:szCs w:val="18"/>
                <w:lang w:val="en-CA"/>
              </w:rPr>
              <w:t xml:space="preserve">The 36-Item Short Form Health Survey </w:t>
            </w:r>
          </w:p>
          <w:p w14:paraId="367DDAE8" w14:textId="77777777" w:rsidR="003D58B3" w:rsidRDefault="003D58B3" w:rsidP="00D642A9">
            <w:pPr>
              <w:spacing w:after="0"/>
            </w:pPr>
            <w:r w:rsidRPr="23274328">
              <w:rPr>
                <w:rFonts w:ascii="Aptos" w:eastAsia="Aptos" w:hAnsi="Aptos" w:cs="Aptos"/>
                <w:sz w:val="18"/>
                <w:szCs w:val="18"/>
                <w:lang w:val="en-CA"/>
              </w:rPr>
              <w:t xml:space="preserve">FLZM </w:t>
            </w:r>
          </w:p>
          <w:p w14:paraId="1543CD5A" w14:textId="77777777" w:rsidR="003D58B3" w:rsidRDefault="003D58B3" w:rsidP="00D642A9">
            <w:pPr>
              <w:spacing w:after="0"/>
            </w:pPr>
            <w:r w:rsidRPr="23274328">
              <w:rPr>
                <w:rFonts w:ascii="Aptos" w:eastAsia="Aptos" w:hAnsi="Aptos" w:cs="Aptos"/>
                <w:sz w:val="18"/>
                <w:szCs w:val="18"/>
                <w:lang w:val="en-CA"/>
              </w:rPr>
              <w:t>Questions on Life Satisfaction OR</w:t>
            </w:r>
          </w:p>
          <w:p w14:paraId="6529ABB7" w14:textId="77777777" w:rsidR="003D58B3" w:rsidRDefault="003D58B3" w:rsidP="00D642A9">
            <w:pPr>
              <w:spacing w:after="0"/>
            </w:pPr>
            <w:r w:rsidRPr="23274328">
              <w:rPr>
                <w:rFonts w:ascii="Aptos" w:eastAsia="Aptos" w:hAnsi="Aptos" w:cs="Aptos"/>
                <w:sz w:val="18"/>
                <w:szCs w:val="18"/>
                <w:lang w:val="en-CA"/>
              </w:rPr>
              <w:t xml:space="preserve">UKSIP </w:t>
            </w:r>
          </w:p>
          <w:p w14:paraId="0AAD8A43" w14:textId="77777777" w:rsidR="003D58B3" w:rsidRDefault="003D58B3" w:rsidP="00D642A9">
            <w:pPr>
              <w:spacing w:after="0"/>
            </w:pPr>
            <w:r w:rsidRPr="23274328">
              <w:rPr>
                <w:rFonts w:ascii="Aptos" w:eastAsia="Aptos" w:hAnsi="Aptos" w:cs="Aptos"/>
                <w:sz w:val="18"/>
                <w:szCs w:val="18"/>
                <w:lang w:val="en-CA"/>
              </w:rPr>
              <w:t xml:space="preserve">United Kingdom Sickness Impact Profile </w:t>
            </w:r>
          </w:p>
          <w:p w14:paraId="3E9DECB4" w14:textId="77777777" w:rsidR="003D58B3" w:rsidRDefault="003D58B3" w:rsidP="00D642A9">
            <w:pPr>
              <w:spacing w:after="0"/>
            </w:pPr>
            <w:r w:rsidRPr="23274328">
              <w:rPr>
                <w:rFonts w:ascii="Aptos" w:eastAsia="Aptos" w:hAnsi="Aptos" w:cs="Aptos"/>
                <w:sz w:val="18"/>
                <w:szCs w:val="18"/>
                <w:lang w:val="en-CA"/>
              </w:rPr>
              <w:t xml:space="preserve">CRDQ </w:t>
            </w:r>
          </w:p>
          <w:p w14:paraId="4B8E905A" w14:textId="77777777" w:rsidR="003D58B3" w:rsidRDefault="003D58B3" w:rsidP="00D642A9">
            <w:pPr>
              <w:spacing w:after="0"/>
            </w:pPr>
            <w:r w:rsidRPr="23274328">
              <w:rPr>
                <w:rFonts w:ascii="Aptos" w:eastAsia="Aptos" w:hAnsi="Aptos" w:cs="Aptos"/>
                <w:sz w:val="18"/>
                <w:szCs w:val="18"/>
                <w:lang w:val="en-CA"/>
              </w:rPr>
              <w:t xml:space="preserve">Chronic Respiratory Disease Questionnaire </w:t>
            </w:r>
          </w:p>
          <w:p w14:paraId="3744BA2B" w14:textId="77777777" w:rsidR="003D58B3" w:rsidRDefault="003D58B3" w:rsidP="00D642A9">
            <w:pPr>
              <w:spacing w:after="0"/>
            </w:pPr>
            <w:r w:rsidRPr="23274328">
              <w:rPr>
                <w:rFonts w:ascii="Aptos" w:eastAsia="Aptos" w:hAnsi="Aptos" w:cs="Aptos"/>
                <w:sz w:val="18"/>
                <w:szCs w:val="18"/>
                <w:lang w:val="en-CA"/>
              </w:rPr>
              <w:t xml:space="preserve">PLC </w:t>
            </w:r>
          </w:p>
          <w:p w14:paraId="62A6C58E" w14:textId="77777777" w:rsidR="003D58B3" w:rsidRDefault="003D58B3" w:rsidP="00D642A9">
            <w:pPr>
              <w:spacing w:after="0"/>
            </w:pPr>
            <w:r w:rsidRPr="23274328">
              <w:rPr>
                <w:rFonts w:ascii="Aptos" w:eastAsia="Aptos" w:hAnsi="Aptos" w:cs="Aptos"/>
                <w:sz w:val="18"/>
                <w:szCs w:val="18"/>
                <w:lang w:val="en-CA"/>
              </w:rPr>
              <w:t xml:space="preserve">Quality of Life Profile for the Chronically Ill </w:t>
            </w:r>
          </w:p>
          <w:p w14:paraId="32F5D2CC" w14:textId="77777777" w:rsidR="003D58B3" w:rsidRDefault="003D58B3" w:rsidP="00D642A9">
            <w:pPr>
              <w:spacing w:after="0"/>
            </w:pPr>
            <w:r w:rsidRPr="23274328">
              <w:rPr>
                <w:rFonts w:ascii="Aptos" w:eastAsia="Aptos" w:hAnsi="Aptos" w:cs="Aptos"/>
                <w:sz w:val="18"/>
                <w:szCs w:val="18"/>
                <w:lang w:val="en-CA"/>
              </w:rPr>
              <w:t xml:space="preserve">SGRQ </w:t>
            </w:r>
          </w:p>
          <w:p w14:paraId="1BA49967" w14:textId="77777777" w:rsidR="003D58B3" w:rsidRDefault="003D58B3" w:rsidP="00D642A9">
            <w:pPr>
              <w:spacing w:after="0"/>
            </w:pPr>
            <w:r w:rsidRPr="23274328">
              <w:rPr>
                <w:rFonts w:ascii="Aptos" w:eastAsia="Aptos" w:hAnsi="Aptos" w:cs="Aptos"/>
                <w:sz w:val="18"/>
                <w:szCs w:val="18"/>
                <w:lang w:val="en-CA"/>
              </w:rPr>
              <w:t xml:space="preserve">St. George’s Respiratory Questionnaire </w:t>
            </w:r>
          </w:p>
          <w:p w14:paraId="149DCE3A" w14:textId="77777777" w:rsidR="003D58B3" w:rsidRDefault="003D58B3" w:rsidP="00D642A9">
            <w:pPr>
              <w:spacing w:after="0"/>
            </w:pPr>
            <w:r w:rsidRPr="23274328">
              <w:rPr>
                <w:rFonts w:ascii="Aptos" w:eastAsia="Aptos" w:hAnsi="Aptos" w:cs="Aptos"/>
                <w:sz w:val="18"/>
                <w:szCs w:val="18"/>
                <w:lang w:val="en-CA"/>
              </w:rPr>
              <w:t xml:space="preserve">PQLS </w:t>
            </w:r>
          </w:p>
          <w:p w14:paraId="04FD3754" w14:textId="77777777" w:rsidR="003D58B3" w:rsidRDefault="003D58B3" w:rsidP="00D642A9">
            <w:pPr>
              <w:spacing w:after="0"/>
            </w:pPr>
            <w:r w:rsidRPr="23274328">
              <w:rPr>
                <w:rFonts w:ascii="Aptos" w:eastAsia="Aptos" w:hAnsi="Aptos" w:cs="Aptos"/>
                <w:sz w:val="18"/>
                <w:szCs w:val="18"/>
                <w:lang w:val="en-CA"/>
              </w:rPr>
              <w:t xml:space="preserve">The Pulmonary-specific Quality-of-Life Scale </w:t>
            </w:r>
          </w:p>
          <w:p w14:paraId="01404419" w14:textId="77777777" w:rsidR="003D58B3" w:rsidRDefault="003D58B3" w:rsidP="00D642A9">
            <w:pPr>
              <w:spacing w:after="0"/>
            </w:pPr>
            <w:r w:rsidRPr="23274328">
              <w:rPr>
                <w:rFonts w:ascii="Aptos" w:eastAsia="Aptos" w:hAnsi="Aptos" w:cs="Aptos"/>
                <w:sz w:val="18"/>
                <w:szCs w:val="18"/>
                <w:lang w:val="en-CA"/>
              </w:rPr>
              <w:t xml:space="preserve">SIG scale </w:t>
            </w:r>
          </w:p>
          <w:p w14:paraId="19811780" w14:textId="77777777" w:rsidR="003D58B3" w:rsidRDefault="003D58B3" w:rsidP="00D642A9">
            <w:pPr>
              <w:spacing w:after="0"/>
            </w:pPr>
            <w:r w:rsidRPr="23274328">
              <w:rPr>
                <w:rFonts w:ascii="Aptos" w:eastAsia="Aptos" w:hAnsi="Aptos" w:cs="Aptos"/>
                <w:sz w:val="18"/>
                <w:szCs w:val="18"/>
                <w:lang w:val="en-CA"/>
              </w:rPr>
              <w:t xml:space="preserve">Single Item Global scale </w:t>
            </w:r>
          </w:p>
          <w:p w14:paraId="086F479F" w14:textId="77777777" w:rsidR="003D58B3" w:rsidRDefault="003D58B3" w:rsidP="00D642A9">
            <w:pPr>
              <w:spacing w:after="0"/>
            </w:pPr>
            <w:r w:rsidRPr="23274328">
              <w:rPr>
                <w:rFonts w:ascii="Aptos" w:eastAsia="Aptos" w:hAnsi="Aptos" w:cs="Aptos"/>
                <w:sz w:val="18"/>
                <w:szCs w:val="18"/>
                <w:lang w:val="en-CA"/>
              </w:rPr>
              <w:t xml:space="preserve">CAT </w:t>
            </w:r>
          </w:p>
          <w:p w14:paraId="301B4DA1" w14:textId="77777777" w:rsidR="003D58B3" w:rsidRDefault="003D58B3" w:rsidP="00D642A9">
            <w:pPr>
              <w:spacing w:after="0"/>
            </w:pPr>
            <w:r w:rsidRPr="23274328">
              <w:rPr>
                <w:rFonts w:ascii="Aptos" w:eastAsia="Aptos" w:hAnsi="Aptos" w:cs="Aptos"/>
                <w:sz w:val="18"/>
                <w:szCs w:val="18"/>
                <w:lang w:val="en-CA"/>
              </w:rPr>
              <w:t xml:space="preserve">Chronic Obstructive Pulmonary Disease Assessment Test </w:t>
            </w:r>
          </w:p>
          <w:p w14:paraId="227DF7CA" w14:textId="77777777" w:rsidR="003D58B3" w:rsidRDefault="003D58B3" w:rsidP="00D642A9">
            <w:pPr>
              <w:spacing w:after="0"/>
            </w:pPr>
            <w:r w:rsidRPr="23274328">
              <w:rPr>
                <w:rFonts w:ascii="Aptos" w:eastAsia="Aptos" w:hAnsi="Aptos" w:cs="Aptos"/>
                <w:sz w:val="18"/>
                <w:szCs w:val="18"/>
                <w:lang w:val="en-CA"/>
              </w:rPr>
              <w:t xml:space="preserve">AWESCORE </w:t>
            </w:r>
          </w:p>
          <w:p w14:paraId="5597B77E" w14:textId="77777777" w:rsidR="003D58B3" w:rsidRDefault="003D58B3" w:rsidP="00D642A9">
            <w:pPr>
              <w:spacing w:after="0"/>
            </w:pPr>
            <w:r w:rsidRPr="23274328">
              <w:rPr>
                <w:rFonts w:ascii="Aptos" w:eastAsia="Aptos" w:hAnsi="Aptos" w:cs="Aptos"/>
                <w:sz w:val="18"/>
                <w:szCs w:val="18"/>
                <w:lang w:val="en-CA"/>
              </w:rPr>
              <w:t>Q-Life</w:t>
            </w:r>
          </w:p>
        </w:tc>
        <w:tc>
          <w:tcPr>
            <w:tcW w:w="1616" w:type="dxa"/>
            <w:tcBorders>
              <w:top w:val="single" w:sz="8" w:space="0" w:color="auto"/>
              <w:left w:val="single" w:sz="8" w:space="0" w:color="auto"/>
              <w:bottom w:val="single" w:sz="8" w:space="0" w:color="auto"/>
              <w:right w:val="single" w:sz="8" w:space="0" w:color="auto"/>
            </w:tcBorders>
          </w:tcPr>
          <w:p w14:paraId="38673A52" w14:textId="77777777" w:rsidR="003D58B3" w:rsidRDefault="003D58B3" w:rsidP="00D642A9">
            <w:pPr>
              <w:spacing w:after="0"/>
            </w:pPr>
            <w:r w:rsidRPr="23274328">
              <w:rPr>
                <w:rFonts w:ascii="Aptos" w:eastAsia="Aptos" w:hAnsi="Aptos" w:cs="Aptos"/>
                <w:sz w:val="18"/>
                <w:szCs w:val="18"/>
                <w:lang w:val="en-CA"/>
              </w:rPr>
              <w:lastRenderedPageBreak/>
              <w:t>Quality of life</w:t>
            </w:r>
          </w:p>
          <w:p w14:paraId="6B354057" w14:textId="77777777" w:rsidR="003D58B3" w:rsidRDefault="003D58B3" w:rsidP="00D642A9">
            <w:pPr>
              <w:spacing w:after="0"/>
            </w:pPr>
            <w:r w:rsidRPr="23274328">
              <w:rPr>
                <w:rFonts w:ascii="Aptos" w:eastAsia="Aptos" w:hAnsi="Aptos" w:cs="Aptos"/>
                <w:sz w:val="18"/>
                <w:szCs w:val="18"/>
                <w:lang w:val="en-CA"/>
              </w:rPr>
              <w:t>Surveys and Questionnaires</w:t>
            </w:r>
          </w:p>
        </w:tc>
        <w:tc>
          <w:tcPr>
            <w:tcW w:w="7774" w:type="dxa"/>
            <w:tcBorders>
              <w:top w:val="single" w:sz="8" w:space="0" w:color="auto"/>
              <w:left w:val="single" w:sz="8" w:space="0" w:color="auto"/>
              <w:bottom w:val="single" w:sz="8" w:space="0" w:color="auto"/>
              <w:right w:val="single" w:sz="8" w:space="0" w:color="auto"/>
            </w:tcBorders>
          </w:tcPr>
          <w:p w14:paraId="74F240AA" w14:textId="77777777" w:rsidR="003D58B3" w:rsidRDefault="003D58B3" w:rsidP="00D642A9">
            <w:pPr>
              <w:spacing w:after="0"/>
            </w:pPr>
            <w:r w:rsidRPr="23274328">
              <w:rPr>
                <w:rFonts w:ascii="Aptos" w:eastAsia="Aptos" w:hAnsi="Aptos" w:cs="Aptos"/>
                <w:sz w:val="18"/>
                <w:szCs w:val="18"/>
                <w:lang w:val="en-CA"/>
              </w:rPr>
              <w:t xml:space="preserve">("patient-reported"[All Fields] AND "outcome*"[All Fields]) OR ("patient reported outcome measures"[MeSH Terms] OR ("patient"[All Fields] AND "reported"[All Fields] AND "outcome"[All Fields] AND "measures"[All Fields]) OR "patient reported outcome measures"[All Fields] OR ("patient"[All Fields] AND "reported"[All Fields] AND "outcome"[All Fields]) OR "patient reported outcome"[All Fields]) OR "self report*"[All Fields] OR ("questionnair"[All Fields] OR "questionnaire s"[All Fields] OR "surveys and questionnaires"[MeSH Terms] OR ("surveys"[All Fields] AND "questionnaires"[All Fields]) OR "surveys and questionnaires"[All Fields] OR "questionnaire"[All Fields] OR "questionnaires"[All Fields]) OR ("quality of life"[MeSH Terms] OR ("quality"[All Fields] AND "life"[All Fields]) OR "quality of life"[All Fields]) OR "QOL"[All Fields] OR ("quality of life"[MeSH Terms] OR ("quality"[All Fields] AND "life"[All Fields]) OR "quality of life"[All Fields] OR ("health"[All Fields] AND "related"[All Fields] AND "quality"[All Fields] AND "life"[All Fields]) OR "health related </w:t>
            </w:r>
            <w:r w:rsidRPr="23274328">
              <w:rPr>
                <w:rFonts w:ascii="Aptos" w:eastAsia="Aptos" w:hAnsi="Aptos" w:cs="Aptos"/>
                <w:sz w:val="18"/>
                <w:szCs w:val="18"/>
                <w:lang w:val="en-CA"/>
              </w:rPr>
              <w:lastRenderedPageBreak/>
              <w:t xml:space="preserve">quality of life"[All Fields]) OR ("hrqols"[All Fields] OR "quality of life"[MeSH Terms] OR ("quality"[All Fields] AND "life"[All Fields]) OR "quality of life"[All Fields] OR "hrqol"[All Fields]) OR "prom*"[All Fields] OR "CFQ-R"[All Fields] OR ("CFQ-R"[All Fields] AND "14"[All Fields]) OR ("CFQ-R-8"[All Fields] AND ("dimension"[All Fields] OR "dimensions"[All Fields])) OR "CFQ"[All Fields] OR (("cystic fibrosis"[MeSH Terms] OR ("cystic"[All Fields] AND "fibrosis"[All Fields]) OR "cystic fibrosis"[All Fields]) AND ("questionnair"[All Fields] OR "questionnaire s"[All Fields] OR "surveys and questionnaires"[MeSH Terms] OR ("surveys"[All Fields] AND "questionnaires"[All Fields]) OR "surveys and questionnaires"[All Fields] OR "questionnaire"[All Fields] OR "questionnaires"[All Fields])) OR "CFQoL"[All Fields] OR (("cerebrospinal fluid"[MeSH Subheading] OR ("cerebrospinal"[All Fields] AND "fluid"[All Fields]) OR "cerebrospinal fluid"[All Fields] OR "cf"[All Fields]) AND "QOL"[All Fields]) OR (("cystic fibrosis"[MeSH Terms] OR ("cystic"[All Fields] AND "fibrosis"[All Fields]) OR "cystic fibrosis"[All Fields]) AND ("quality of life"[MeSH Terms] OR ("quality"[All Fields] AND "life"[All Fields]) OR "quality of life"[All Fields])) OR "SF-36"[All Fields] OR ("36-Item"[All Fields] AND ("short"[All Fields] OR "shorts"[All Fields]) AND "Form"[All Fields] AND ("health surveys"[MeSH Terms] OR ("health"[All Fields] AND "surveys"[All Fields]) OR "health surveys"[All Fields] OR ("health"[All Fields] AND "survey"[All Fields]) OR "health survey"[All Fields])) OR "FLZM"[All Fields] OR (("question"[All Fields] OR "question s"[All Fields] OR "questionable"[All Fields] OR "questionables"[All Fields] OR "questionably"[All Fields] OR "questioned"[All Fields] OR "questioner"[All Fields] OR "questioners"[All Fields] OR "questioning"[All Fields] OR "questionings"[All Fields] OR "questions"[All Fields]) AND ("personal satisfaction"[MeSH Terms] OR ("personal"[All Fields] AND "satisfaction"[All Fields]) OR "personal satisfaction"[All Fields] OR ("life"[All Fields] AND "satisfaction"[All Fields]) OR "life satisfaction"[All Fields])) OR "UKSIP"[All Fields] OR (("united kingdom"[MeSH Terms] OR ("united"[All Fields] AND "kingdom"[All Fields]) OR "united kingdom"[All Fields]) AND ("sickness impact profile"[MeSH Terms] OR ("sickness"[All Fields] AND "impact"[All Fields] AND "profile"[All Fields]) OR "sickness impact profile"[All Fields])) OR "CRDQ"[All Fields] OR (("chron respir dis"[Journal] OR ("chronic"[All Fields] AND "respiratory"[All Fields] AND "disease"[All Fields]) OR "chronic respiratory disease"[All Fields]) AND ("questionnair"[All Fields] OR "questionnaire s"[All Fields] OR "surveys and questionnaires"[MeSH Terms] OR ("surveys"[All Fields] AND "questionnaires"[All Fields]) OR "surveys and questionnaires"[All Fields] OR "questionnaire"[All Fields] OR "questionnaires"[All Fields])) OR "PLC"[All Fields] OR (("quality of life"[MeSH Terms] OR ("quality"[All Fields] AND "life"[All Fields]) OR "quality of life"[All Fields]) AND ("profile"[All Fields] OR "profiled"[All Fields] OR "profiler"[All Fields] OR "profilers"[All Fields] OR "profiles"[All Fields] OR "profiling"[All Fields] OR "profilings"[All Fields]) AND ("chronic disease"[MeSH Terms] OR ("chronic"[All Fields] AND "disease"[All Fields]) OR "chronic disease"[All Fields] OR ("chronically"[All Fields] AND "ill"[All Fields]) OR "chronically ill"[All Fields])) OR "SGRQ"[All Fields] OR ((st george s[Author] OR st george s[Investigator]) AND ("eur med j respir"[Journal] OR "respiratory"[All Fields]) AND ("questionnair"[All Fields] OR "questionnaire s"[All Fields] OR "surveys and questionnaires"[MeSH Terms] OR ("surveys"[All Fields] AND "questionnaires"[All </w:t>
            </w:r>
            <w:r w:rsidRPr="23274328">
              <w:rPr>
                <w:rFonts w:ascii="Aptos" w:eastAsia="Aptos" w:hAnsi="Aptos" w:cs="Aptos"/>
                <w:sz w:val="18"/>
                <w:szCs w:val="18"/>
                <w:lang w:val="en-CA"/>
              </w:rPr>
              <w:lastRenderedPageBreak/>
              <w:t>Fields]) OR "surveys and questionnaires"[All Fields] OR "questionnaire"[All Fields] OR "questionnaires"[All Fields])) OR "PQLS"[All Fields] OR ("Pulmonary-specific"[All Fields] AND ("quality of life"[MeSH Terms] OR ("quality"[All Fields] AND "life"[All Fields]) OR "quality of life"[All Fields]) AND ("scale s"[All Fields] OR "scaled"[All Fields] OR "scaling"[All Fields] OR "scalings"[All Fields] OR "weights and measures"[MeSH Terms] OR ("weights"[All Fields] AND "measures"[All Fields]) OR "weights and measures"[All Fields] OR "scale"[All Fields] OR "scales"[All Fields])) OR ("SIG"[All Fields] AND ("scale s"[All Fields] OR "scaled"[All Fields] OR "scaling"[All Fields] OR "scalings"[All Fields] OR "weights and measures"[MeSH Terms] OR ("weights"[All Fields] AND "measures"[All Fields]) OR "weights and measures"[All Fields] OR "scale"[All Fields] OR "scales"[All Fields])) OR (("single person"[MeSH Terms] OR ("single"[All Fields] AND "person"[All Fields]) OR "single person"[All Fields] OR "single"[All Fields] OR "singles"[All Fields]) AND "Item"[All Fields] AND ("global"[All Fields] OR "globalism"[All Fields] OR "globalize"[All Fields] OR "globalized"[All Fields] OR "globalizes"[All Fields] OR "globalizing"[All Fields] OR "globally"[All Fields] OR "globals"[All Fields] OR "internationality"[MeSH Terms] OR "internationality"[All Fields] OR "globalization"[All Fields]) AND ("scale s"[All Fields] OR "scaled"[All Fields] OR "scaling"[All Fields] OR "scalings"[All Fields] OR "weights and measures"[MeSH Terms] OR ("weights"[All Fields] AND "measures"[All Fields]) OR "weights and measures"[All Fields] OR "scale"[All Fields] OR "scales"[All Fields])) OR "CAT"[All Fields] OR (("pulmonary disease, chronic obstructive"[MeSH Terms] OR ("pulmonary"[All Fields] AND "disease"[All Fields] AND "chronic"[All Fields] AND "obstructive"[All Fields]) OR "chronic obstructive pulmonary disease"[All Fields] OR ("chronic"[All Fields] AND "obstructive"[All Fields] AND "pulmonary"[All Fields] AND "disease"[All Fields])) AND ("assess"[All Fields] OR "assessed"[All Fields] OR "assessement"[All Fields] OR "assesses"[All Fields] OR "assessing"[All Fields] OR "assessment"[All Fields] OR "assessment s"[All Fields] OR "assessments"[All Fields]) AND ("research design"[MeSH Terms] OR ("research"[All Fields] AND "design"[All Fields]) OR "research design"[All Fields] OR "test"[All Fields])) OR "AWESCORE"[All Fields] OR "Q-Life"[All Fields]</w:t>
            </w:r>
          </w:p>
        </w:tc>
      </w:tr>
      <w:tr w:rsidR="003D58B3" w14:paraId="4E1A75AB" w14:textId="77777777" w:rsidTr="00D642A9">
        <w:trPr>
          <w:trHeight w:val="300"/>
        </w:trPr>
        <w:tc>
          <w:tcPr>
            <w:tcW w:w="12967" w:type="dxa"/>
            <w:gridSpan w:val="4"/>
            <w:tcBorders>
              <w:top w:val="single" w:sz="8" w:space="0" w:color="auto"/>
              <w:left w:val="single" w:sz="8" w:space="0" w:color="auto"/>
              <w:bottom w:val="single" w:sz="8" w:space="0" w:color="auto"/>
              <w:right w:val="single" w:sz="8" w:space="0" w:color="auto"/>
            </w:tcBorders>
          </w:tcPr>
          <w:p w14:paraId="1773BCB0" w14:textId="77777777" w:rsidR="003D58B3" w:rsidRDefault="003D58B3" w:rsidP="00D642A9">
            <w:pPr>
              <w:spacing w:after="0"/>
            </w:pPr>
            <w:r w:rsidRPr="23274328">
              <w:rPr>
                <w:rFonts w:ascii="Aptos" w:eastAsia="Aptos" w:hAnsi="Aptos" w:cs="Aptos"/>
                <w:b/>
                <w:bCs/>
                <w:sz w:val="18"/>
                <w:szCs w:val="18"/>
                <w:lang w:val="en-CA"/>
              </w:rPr>
              <w:lastRenderedPageBreak/>
              <w:t>Results</w:t>
            </w:r>
          </w:p>
        </w:tc>
      </w:tr>
      <w:tr w:rsidR="003D58B3" w14:paraId="6722F4E4"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6820F0C5" w14:textId="77777777" w:rsidR="003D58B3" w:rsidRDefault="003D58B3" w:rsidP="00D642A9">
            <w:pPr>
              <w:spacing w:after="0"/>
            </w:pPr>
            <w:r w:rsidRPr="23274328">
              <w:rPr>
                <w:rFonts w:ascii="Aptos" w:eastAsia="Aptos" w:hAnsi="Aptos" w:cs="Aptos"/>
                <w:b/>
                <w:bCs/>
                <w:sz w:val="18"/>
                <w:szCs w:val="18"/>
                <w:lang w:val="en-CA"/>
              </w:rPr>
              <w:t>#4</w:t>
            </w:r>
          </w:p>
        </w:tc>
        <w:tc>
          <w:tcPr>
            <w:tcW w:w="11898" w:type="dxa"/>
            <w:gridSpan w:val="3"/>
            <w:tcBorders>
              <w:top w:val="nil"/>
              <w:left w:val="single" w:sz="8" w:space="0" w:color="auto"/>
              <w:bottom w:val="single" w:sz="8" w:space="0" w:color="auto"/>
              <w:right w:val="single" w:sz="8" w:space="0" w:color="auto"/>
            </w:tcBorders>
          </w:tcPr>
          <w:p w14:paraId="52C192A0" w14:textId="77777777" w:rsidR="003D58B3" w:rsidRDefault="003D58B3" w:rsidP="00D642A9">
            <w:pPr>
              <w:spacing w:after="0"/>
            </w:pPr>
            <w:r w:rsidRPr="1EBFCF12">
              <w:rPr>
                <w:rFonts w:ascii="Aptos" w:eastAsia="Aptos" w:hAnsi="Aptos" w:cs="Aptos"/>
                <w:sz w:val="18"/>
                <w:szCs w:val="18"/>
                <w:lang w:val="en-CA"/>
              </w:rPr>
              <w:t xml:space="preserve"> #1 and #2 = 2,267 results</w:t>
            </w:r>
          </w:p>
        </w:tc>
      </w:tr>
      <w:tr w:rsidR="003D58B3" w14:paraId="0F116779"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4319B6D4" w14:textId="77777777" w:rsidR="003D58B3" w:rsidRDefault="003D58B3" w:rsidP="00D642A9">
            <w:pPr>
              <w:spacing w:after="0"/>
            </w:pPr>
            <w:r w:rsidRPr="23274328">
              <w:rPr>
                <w:rFonts w:ascii="Aptos" w:eastAsia="Aptos" w:hAnsi="Aptos" w:cs="Aptos"/>
                <w:b/>
                <w:bCs/>
                <w:sz w:val="18"/>
                <w:szCs w:val="18"/>
                <w:lang w:val="en-CA"/>
              </w:rPr>
              <w:t>#5</w:t>
            </w:r>
          </w:p>
        </w:tc>
        <w:tc>
          <w:tcPr>
            <w:tcW w:w="11898" w:type="dxa"/>
            <w:gridSpan w:val="3"/>
            <w:tcBorders>
              <w:top w:val="single" w:sz="8" w:space="0" w:color="auto"/>
              <w:left w:val="single" w:sz="8" w:space="0" w:color="auto"/>
              <w:bottom w:val="single" w:sz="8" w:space="0" w:color="auto"/>
              <w:right w:val="single" w:sz="8" w:space="0" w:color="auto"/>
            </w:tcBorders>
          </w:tcPr>
          <w:p w14:paraId="4C87C15A" w14:textId="77777777" w:rsidR="003D58B3" w:rsidRDefault="003D58B3" w:rsidP="00D642A9">
            <w:pPr>
              <w:spacing w:after="0"/>
            </w:pPr>
            <w:r w:rsidRPr="1EBFCF12">
              <w:rPr>
                <w:rFonts w:ascii="Aptos" w:eastAsia="Aptos" w:hAnsi="Aptos" w:cs="Aptos"/>
                <w:sz w:val="18"/>
                <w:szCs w:val="18"/>
                <w:lang w:val="en-CA"/>
              </w:rPr>
              <w:t xml:space="preserve">#4 and #3 = 596 results  </w:t>
            </w:r>
          </w:p>
        </w:tc>
      </w:tr>
      <w:tr w:rsidR="003D58B3" w14:paraId="56B414A1"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29BB5544" w14:textId="77777777" w:rsidR="003D58B3" w:rsidRDefault="003D58B3" w:rsidP="00D642A9">
            <w:pPr>
              <w:spacing w:after="0"/>
            </w:pPr>
            <w:r w:rsidRPr="23274328">
              <w:rPr>
                <w:rFonts w:ascii="Aptos" w:eastAsia="Aptos" w:hAnsi="Aptos" w:cs="Aptos"/>
                <w:b/>
                <w:bCs/>
                <w:sz w:val="18"/>
                <w:szCs w:val="18"/>
                <w:lang w:val="en-CA"/>
              </w:rPr>
              <w:t>Filtered results</w:t>
            </w:r>
          </w:p>
        </w:tc>
        <w:tc>
          <w:tcPr>
            <w:tcW w:w="11898" w:type="dxa"/>
            <w:gridSpan w:val="3"/>
            <w:tcBorders>
              <w:top w:val="single" w:sz="8" w:space="0" w:color="auto"/>
              <w:left w:val="single" w:sz="8" w:space="0" w:color="auto"/>
              <w:bottom w:val="single" w:sz="8" w:space="0" w:color="auto"/>
              <w:right w:val="single" w:sz="8" w:space="0" w:color="auto"/>
            </w:tcBorders>
          </w:tcPr>
          <w:p w14:paraId="12C2D00C"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2018 to 2025 = 501 results</w:t>
            </w:r>
          </w:p>
        </w:tc>
      </w:tr>
    </w:tbl>
    <w:p w14:paraId="55884E23" w14:textId="77777777" w:rsidR="003D58B3" w:rsidRDefault="003D58B3" w:rsidP="003D58B3">
      <w:pPr>
        <w:spacing w:after="0"/>
        <w:rPr>
          <w:rFonts w:ascii="Times New Roman" w:eastAsia="Times New Roman" w:hAnsi="Times New Roman" w:cs="Times New Roman"/>
          <w:sz w:val="20"/>
          <w:szCs w:val="20"/>
          <w:lang w:val="en-CA"/>
        </w:rPr>
      </w:pPr>
    </w:p>
    <w:p w14:paraId="692A72E6" w14:textId="77777777" w:rsidR="003D58B3" w:rsidRDefault="003D58B3" w:rsidP="003D58B3">
      <w:pPr>
        <w:rPr>
          <w:rFonts w:ascii="Times New Roman" w:eastAsia="Times New Roman" w:hAnsi="Times New Roman" w:cs="Times New Roman"/>
          <w:sz w:val="20"/>
          <w:szCs w:val="20"/>
        </w:rPr>
      </w:pPr>
    </w:p>
    <w:p w14:paraId="4EA4709B" w14:textId="77777777" w:rsidR="003D58B3" w:rsidRDefault="003D58B3" w:rsidP="003D58B3">
      <w:pPr>
        <w:rPr>
          <w:rFonts w:ascii="Times New Roman" w:eastAsia="Times New Roman" w:hAnsi="Times New Roman" w:cs="Times New Roman"/>
          <w:sz w:val="20"/>
          <w:szCs w:val="20"/>
        </w:rPr>
      </w:pPr>
    </w:p>
    <w:p w14:paraId="1C86C7C2" w14:textId="77777777" w:rsidR="003D58B3" w:rsidRDefault="003D58B3" w:rsidP="003D58B3">
      <w:pPr>
        <w:pStyle w:val="Heading2"/>
        <w:rPr>
          <w:rFonts w:ascii="Times New Roman" w:eastAsia="Times New Roman" w:hAnsi="Times New Roman" w:cs="Times New Roman"/>
          <w:b/>
          <w:bCs/>
          <w:sz w:val="20"/>
          <w:szCs w:val="20"/>
        </w:rPr>
      </w:pPr>
      <w:r w:rsidRPr="23274328">
        <w:lastRenderedPageBreak/>
        <w:t>Embase search strategy: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9"/>
        <w:gridCol w:w="2504"/>
        <w:gridCol w:w="1615"/>
        <w:gridCol w:w="7752"/>
      </w:tblGrid>
      <w:tr w:rsidR="003D58B3" w14:paraId="6544BD12"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79AA2E05" w14:textId="77777777" w:rsidR="003D58B3" w:rsidRDefault="003D58B3" w:rsidP="00D642A9">
            <w:pPr>
              <w:spacing w:after="0"/>
            </w:pPr>
            <w:r w:rsidRPr="23274328">
              <w:rPr>
                <w:rFonts w:ascii="Aptos" w:eastAsia="Aptos" w:hAnsi="Aptos" w:cs="Aptos"/>
                <w:b/>
                <w:bCs/>
                <w:sz w:val="18"/>
                <w:szCs w:val="18"/>
              </w:rPr>
              <w:t xml:space="preserve">Variable </w:t>
            </w:r>
            <w:r w:rsidRPr="23274328">
              <w:rPr>
                <w:rFonts w:ascii="Aptos" w:eastAsia="Aptos" w:hAnsi="Aptos" w:cs="Aptos"/>
                <w:sz w:val="18"/>
                <w:szCs w:val="18"/>
                <w:lang w:val="en-CA"/>
              </w:rPr>
              <w:t xml:space="preserve"> </w:t>
            </w:r>
          </w:p>
        </w:tc>
        <w:tc>
          <w:tcPr>
            <w:tcW w:w="2508" w:type="dxa"/>
            <w:tcBorders>
              <w:top w:val="single" w:sz="8" w:space="0" w:color="auto"/>
              <w:left w:val="single" w:sz="8" w:space="0" w:color="auto"/>
              <w:bottom w:val="single" w:sz="8" w:space="0" w:color="auto"/>
              <w:right w:val="single" w:sz="8" w:space="0" w:color="auto"/>
            </w:tcBorders>
          </w:tcPr>
          <w:p w14:paraId="10B48023" w14:textId="77777777" w:rsidR="003D58B3" w:rsidRDefault="003D58B3" w:rsidP="00D642A9">
            <w:pPr>
              <w:spacing w:after="0"/>
            </w:pPr>
            <w:r w:rsidRPr="23274328">
              <w:rPr>
                <w:rFonts w:ascii="Aptos" w:eastAsia="Aptos" w:hAnsi="Aptos" w:cs="Aptos"/>
                <w:b/>
                <w:bCs/>
                <w:sz w:val="18"/>
                <w:szCs w:val="18"/>
              </w:rPr>
              <w:t>Keywords</w:t>
            </w:r>
            <w:r w:rsidRPr="23274328">
              <w:rPr>
                <w:rFonts w:ascii="Aptos" w:eastAsia="Aptos" w:hAnsi="Aptos" w:cs="Aptos"/>
                <w:sz w:val="18"/>
                <w:szCs w:val="18"/>
                <w:lang w:val="en-CA"/>
              </w:rPr>
              <w:t xml:space="preserve"> </w:t>
            </w:r>
          </w:p>
        </w:tc>
        <w:tc>
          <w:tcPr>
            <w:tcW w:w="1616" w:type="dxa"/>
            <w:tcBorders>
              <w:top w:val="single" w:sz="8" w:space="0" w:color="auto"/>
              <w:left w:val="single" w:sz="8" w:space="0" w:color="auto"/>
              <w:bottom w:val="single" w:sz="8" w:space="0" w:color="auto"/>
              <w:right w:val="single" w:sz="8" w:space="0" w:color="auto"/>
            </w:tcBorders>
          </w:tcPr>
          <w:p w14:paraId="77A47E07" w14:textId="77777777" w:rsidR="003D58B3" w:rsidRDefault="003D58B3" w:rsidP="00D642A9">
            <w:pPr>
              <w:spacing w:after="0"/>
              <w:rPr>
                <w:rFonts w:ascii="Aptos" w:eastAsia="Aptos" w:hAnsi="Aptos" w:cs="Aptos"/>
                <w:b/>
                <w:bCs/>
                <w:sz w:val="18"/>
                <w:szCs w:val="18"/>
              </w:rPr>
            </w:pPr>
            <w:r w:rsidRPr="23274328">
              <w:rPr>
                <w:rFonts w:ascii="Aptos" w:eastAsia="Aptos" w:hAnsi="Aptos" w:cs="Aptos"/>
                <w:b/>
                <w:bCs/>
                <w:sz w:val="18"/>
                <w:szCs w:val="18"/>
              </w:rPr>
              <w:t>Emtree</w:t>
            </w:r>
          </w:p>
        </w:tc>
        <w:tc>
          <w:tcPr>
            <w:tcW w:w="7774" w:type="dxa"/>
            <w:tcBorders>
              <w:top w:val="single" w:sz="8" w:space="0" w:color="auto"/>
              <w:left w:val="single" w:sz="8" w:space="0" w:color="auto"/>
              <w:bottom w:val="single" w:sz="8" w:space="0" w:color="auto"/>
              <w:right w:val="single" w:sz="8" w:space="0" w:color="auto"/>
            </w:tcBorders>
          </w:tcPr>
          <w:p w14:paraId="7C83BF09" w14:textId="77777777" w:rsidR="003D58B3" w:rsidRDefault="003D58B3" w:rsidP="00D642A9">
            <w:pPr>
              <w:spacing w:after="0"/>
            </w:pPr>
            <w:r w:rsidRPr="23274328">
              <w:rPr>
                <w:rFonts w:ascii="Aptos" w:eastAsia="Aptos" w:hAnsi="Aptos" w:cs="Aptos"/>
                <w:b/>
                <w:bCs/>
                <w:sz w:val="18"/>
                <w:szCs w:val="18"/>
              </w:rPr>
              <w:t>Search strategy (Embase)</w:t>
            </w:r>
            <w:r w:rsidRPr="23274328">
              <w:rPr>
                <w:rFonts w:ascii="Aptos" w:eastAsia="Aptos" w:hAnsi="Aptos" w:cs="Aptos"/>
                <w:sz w:val="18"/>
                <w:szCs w:val="18"/>
              </w:rPr>
              <w:t xml:space="preserve"> </w:t>
            </w:r>
          </w:p>
        </w:tc>
      </w:tr>
      <w:tr w:rsidR="003D58B3" w14:paraId="0CC47D5D"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19163EAC" w14:textId="77777777" w:rsidR="003D58B3" w:rsidRDefault="003D58B3" w:rsidP="00D642A9">
            <w:pPr>
              <w:spacing w:after="0"/>
            </w:pPr>
            <w:r w:rsidRPr="23274328">
              <w:rPr>
                <w:rFonts w:ascii="Aptos" w:eastAsia="Aptos" w:hAnsi="Aptos" w:cs="Aptos"/>
                <w:sz w:val="18"/>
                <w:szCs w:val="18"/>
                <w:lang w:val="en-CA"/>
              </w:rPr>
              <w:t>#1 condition</w:t>
            </w:r>
          </w:p>
        </w:tc>
        <w:tc>
          <w:tcPr>
            <w:tcW w:w="2508" w:type="dxa"/>
            <w:tcBorders>
              <w:top w:val="single" w:sz="8" w:space="0" w:color="auto"/>
              <w:left w:val="single" w:sz="8" w:space="0" w:color="auto"/>
              <w:bottom w:val="single" w:sz="8" w:space="0" w:color="auto"/>
              <w:right w:val="single" w:sz="8" w:space="0" w:color="auto"/>
            </w:tcBorders>
          </w:tcPr>
          <w:p w14:paraId="056F0BE1" w14:textId="77777777" w:rsidR="003D58B3" w:rsidRDefault="003D58B3" w:rsidP="00D642A9">
            <w:pPr>
              <w:spacing w:after="0"/>
            </w:pPr>
            <w:r w:rsidRPr="23274328">
              <w:rPr>
                <w:rFonts w:ascii="Aptos" w:eastAsia="Aptos" w:hAnsi="Aptos" w:cs="Aptos"/>
                <w:sz w:val="18"/>
                <w:szCs w:val="18"/>
                <w:lang w:val="en-CA"/>
              </w:rPr>
              <w:t xml:space="preserve">Cystic fibrosis </w:t>
            </w:r>
          </w:p>
          <w:p w14:paraId="10275D7B" w14:textId="77777777" w:rsidR="003D58B3" w:rsidRDefault="003D58B3" w:rsidP="00D642A9">
            <w:pPr>
              <w:spacing w:after="0"/>
            </w:pPr>
            <w:r w:rsidRPr="23274328">
              <w:rPr>
                <w:rFonts w:ascii="Aptos" w:eastAsia="Aptos" w:hAnsi="Aptos" w:cs="Aptos"/>
                <w:sz w:val="18"/>
                <w:szCs w:val="18"/>
                <w:lang w:val="en-CA"/>
              </w:rPr>
              <w:t xml:space="preserve">cystic fibrosis transmembrane conductance regulator </w:t>
            </w:r>
          </w:p>
          <w:p w14:paraId="5139E7A3" w14:textId="77777777" w:rsidR="003D58B3" w:rsidRDefault="003D58B3" w:rsidP="00D642A9">
            <w:pPr>
              <w:spacing w:after="0"/>
            </w:pPr>
            <w:r w:rsidRPr="23274328">
              <w:rPr>
                <w:rFonts w:ascii="Aptos" w:eastAsia="Aptos" w:hAnsi="Aptos" w:cs="Aptos"/>
                <w:sz w:val="18"/>
                <w:szCs w:val="18"/>
                <w:lang w:val="en-CA"/>
              </w:rPr>
              <w:t xml:space="preserve">mucoviscidosis </w:t>
            </w:r>
          </w:p>
          <w:p w14:paraId="35783BA5" w14:textId="77777777" w:rsidR="003D58B3" w:rsidRDefault="003D58B3" w:rsidP="00D642A9">
            <w:pPr>
              <w:spacing w:after="0"/>
            </w:pPr>
            <w:r w:rsidRPr="23274328">
              <w:rPr>
                <w:rFonts w:ascii="Aptos" w:eastAsia="Aptos" w:hAnsi="Aptos" w:cs="Aptos"/>
                <w:sz w:val="18"/>
                <w:szCs w:val="18"/>
                <w:lang w:val="en-CA"/>
              </w:rPr>
              <w:t>CFTR</w:t>
            </w:r>
          </w:p>
        </w:tc>
        <w:tc>
          <w:tcPr>
            <w:tcW w:w="1616" w:type="dxa"/>
            <w:tcBorders>
              <w:top w:val="single" w:sz="8" w:space="0" w:color="auto"/>
              <w:left w:val="single" w:sz="8" w:space="0" w:color="auto"/>
              <w:bottom w:val="single" w:sz="8" w:space="0" w:color="auto"/>
              <w:right w:val="single" w:sz="8" w:space="0" w:color="auto"/>
            </w:tcBorders>
          </w:tcPr>
          <w:p w14:paraId="60950434" w14:textId="77777777" w:rsidR="003D58B3" w:rsidRDefault="003D58B3" w:rsidP="00D642A9">
            <w:pPr>
              <w:spacing w:after="0"/>
            </w:pPr>
            <w:r w:rsidRPr="23274328">
              <w:rPr>
                <w:rFonts w:ascii="Aptos" w:eastAsia="Aptos" w:hAnsi="Aptos" w:cs="Aptos"/>
                <w:sz w:val="18"/>
                <w:szCs w:val="18"/>
                <w:lang w:val="en-CA"/>
              </w:rPr>
              <w:t>Cystic fibrosis</w:t>
            </w:r>
          </w:p>
          <w:p w14:paraId="4FCF21DF" w14:textId="77777777" w:rsidR="003D58B3" w:rsidRDefault="003D58B3" w:rsidP="00D642A9">
            <w:pPr>
              <w:spacing w:after="0"/>
            </w:pPr>
            <w:r w:rsidRPr="23274328">
              <w:rPr>
                <w:rFonts w:ascii="Aptos" w:eastAsia="Aptos" w:hAnsi="Aptos" w:cs="Aptos"/>
                <w:sz w:val="18"/>
                <w:szCs w:val="18"/>
                <w:lang w:val="en-CA"/>
              </w:rPr>
              <w:t>cystic fibrosis transmembrane conductance regulator</w:t>
            </w:r>
          </w:p>
        </w:tc>
        <w:tc>
          <w:tcPr>
            <w:tcW w:w="7774" w:type="dxa"/>
            <w:tcBorders>
              <w:top w:val="single" w:sz="8" w:space="0" w:color="auto"/>
              <w:left w:val="single" w:sz="8" w:space="0" w:color="auto"/>
              <w:bottom w:val="single" w:sz="8" w:space="0" w:color="auto"/>
              <w:right w:val="single" w:sz="8" w:space="0" w:color="auto"/>
            </w:tcBorders>
          </w:tcPr>
          <w:p w14:paraId="58533FD4" w14:textId="77777777" w:rsidR="003D58B3" w:rsidRDefault="003D58B3" w:rsidP="00D642A9">
            <w:pPr>
              <w:spacing w:after="0"/>
              <w:rPr>
                <w:rFonts w:ascii="Aptos" w:eastAsia="Aptos" w:hAnsi="Aptos" w:cs="Aptos"/>
                <w:sz w:val="18"/>
                <w:szCs w:val="18"/>
                <w:lang w:val="en-CA"/>
              </w:rPr>
            </w:pPr>
            <w:r w:rsidRPr="23274328">
              <w:rPr>
                <w:rFonts w:ascii="Aptos" w:eastAsia="Aptos" w:hAnsi="Aptos" w:cs="Aptos"/>
                <w:sz w:val="18"/>
                <w:szCs w:val="18"/>
                <w:lang w:val="en-CA"/>
              </w:rPr>
              <w:t>'cystic fibrosis'/exp OR 'cystic fibrosis transmembrane conductance regulator'/exp OR 'cystic fibrosis':ti,ab OR 'cftr':ti,ab OR 'mucoviscidosis':ti,ab</w:t>
            </w:r>
          </w:p>
        </w:tc>
      </w:tr>
      <w:tr w:rsidR="003D58B3" w14:paraId="5276BA85" w14:textId="77777777" w:rsidTr="00D642A9">
        <w:trPr>
          <w:trHeight w:val="3420"/>
        </w:trPr>
        <w:tc>
          <w:tcPr>
            <w:tcW w:w="1069" w:type="dxa"/>
            <w:tcBorders>
              <w:top w:val="single" w:sz="8" w:space="0" w:color="auto"/>
              <w:left w:val="single" w:sz="8" w:space="0" w:color="auto"/>
              <w:bottom w:val="single" w:sz="8" w:space="0" w:color="auto"/>
              <w:right w:val="single" w:sz="8" w:space="0" w:color="auto"/>
            </w:tcBorders>
          </w:tcPr>
          <w:p w14:paraId="690A07FD" w14:textId="77777777" w:rsidR="003D58B3" w:rsidRDefault="003D58B3" w:rsidP="00D642A9">
            <w:pPr>
              <w:spacing w:after="0"/>
            </w:pPr>
            <w:r w:rsidRPr="23274328">
              <w:rPr>
                <w:rFonts w:ascii="Aptos" w:eastAsia="Aptos" w:hAnsi="Aptos" w:cs="Aptos"/>
                <w:sz w:val="18"/>
                <w:szCs w:val="18"/>
                <w:lang w:val="en-CA"/>
              </w:rPr>
              <w:t>#2 treatment</w:t>
            </w:r>
          </w:p>
        </w:tc>
        <w:tc>
          <w:tcPr>
            <w:tcW w:w="2508" w:type="dxa"/>
            <w:tcBorders>
              <w:top w:val="single" w:sz="8" w:space="0" w:color="auto"/>
              <w:left w:val="single" w:sz="8" w:space="0" w:color="auto"/>
              <w:bottom w:val="single" w:sz="8" w:space="0" w:color="auto"/>
              <w:right w:val="single" w:sz="8" w:space="0" w:color="auto"/>
            </w:tcBorders>
          </w:tcPr>
          <w:p w14:paraId="40E15F62" w14:textId="77777777" w:rsidR="003D58B3" w:rsidRDefault="003D58B3" w:rsidP="00D642A9">
            <w:pPr>
              <w:spacing w:after="0"/>
            </w:pPr>
            <w:r w:rsidRPr="23274328">
              <w:rPr>
                <w:rFonts w:ascii="Aptos" w:eastAsia="Aptos" w:hAnsi="Aptos" w:cs="Aptos"/>
                <w:sz w:val="18"/>
                <w:szCs w:val="18"/>
                <w:lang w:val="en-CA"/>
              </w:rPr>
              <w:t xml:space="preserve">CFTR modulator </w:t>
            </w:r>
          </w:p>
          <w:p w14:paraId="211510B7" w14:textId="77777777" w:rsidR="003D58B3" w:rsidRDefault="003D58B3" w:rsidP="00D642A9">
            <w:pPr>
              <w:spacing w:after="0"/>
            </w:pPr>
            <w:r w:rsidRPr="23274328">
              <w:rPr>
                <w:rFonts w:ascii="Aptos" w:eastAsia="Aptos" w:hAnsi="Aptos" w:cs="Aptos"/>
                <w:sz w:val="18"/>
                <w:szCs w:val="18"/>
                <w:lang w:val="en-CA"/>
              </w:rPr>
              <w:t>cystic fibrosis</w:t>
            </w:r>
          </w:p>
          <w:p w14:paraId="402EF55A" w14:textId="77777777" w:rsidR="003D58B3" w:rsidRDefault="003D58B3" w:rsidP="00D642A9">
            <w:pPr>
              <w:spacing w:after="0"/>
            </w:pPr>
            <w:r w:rsidRPr="23274328">
              <w:rPr>
                <w:rFonts w:ascii="Aptos" w:eastAsia="Aptos" w:hAnsi="Aptos" w:cs="Aptos"/>
                <w:sz w:val="18"/>
                <w:szCs w:val="18"/>
                <w:lang w:val="en-CA"/>
              </w:rPr>
              <w:t xml:space="preserve">transmembrane conductance regulator modulator </w:t>
            </w:r>
          </w:p>
          <w:p w14:paraId="6487525D" w14:textId="77777777" w:rsidR="003D58B3" w:rsidRDefault="003D58B3" w:rsidP="00D642A9">
            <w:pPr>
              <w:spacing w:after="0"/>
            </w:pPr>
            <w:r w:rsidRPr="23274328">
              <w:rPr>
                <w:rFonts w:ascii="Aptos" w:eastAsia="Aptos" w:hAnsi="Aptos" w:cs="Aptos"/>
                <w:sz w:val="18"/>
                <w:szCs w:val="18"/>
              </w:rPr>
              <w:t xml:space="preserve">elexacaftor-tezacaftor-ivacaftor </w:t>
            </w:r>
          </w:p>
          <w:p w14:paraId="366F9D5E" w14:textId="77777777" w:rsidR="003D58B3" w:rsidRDefault="003D58B3" w:rsidP="00D642A9">
            <w:pPr>
              <w:spacing w:after="0"/>
            </w:pPr>
            <w:r w:rsidRPr="23274328">
              <w:rPr>
                <w:rFonts w:ascii="Aptos" w:eastAsia="Aptos" w:hAnsi="Aptos" w:cs="Aptos"/>
                <w:sz w:val="18"/>
                <w:szCs w:val="18"/>
              </w:rPr>
              <w:t xml:space="preserve">elexacaftor </w:t>
            </w:r>
          </w:p>
          <w:p w14:paraId="72F4E1FB" w14:textId="77777777" w:rsidR="003D58B3" w:rsidRDefault="003D58B3" w:rsidP="00D642A9">
            <w:pPr>
              <w:spacing w:after="0"/>
            </w:pPr>
            <w:r w:rsidRPr="23274328">
              <w:rPr>
                <w:rFonts w:ascii="Aptos" w:eastAsia="Aptos" w:hAnsi="Aptos" w:cs="Aptos"/>
                <w:sz w:val="18"/>
                <w:szCs w:val="18"/>
              </w:rPr>
              <w:t xml:space="preserve">tezacaftor </w:t>
            </w:r>
          </w:p>
          <w:p w14:paraId="378E5B49" w14:textId="77777777" w:rsidR="003D58B3" w:rsidRDefault="003D58B3" w:rsidP="00D642A9">
            <w:pPr>
              <w:spacing w:after="0"/>
            </w:pPr>
            <w:r w:rsidRPr="23274328">
              <w:rPr>
                <w:rFonts w:ascii="Aptos" w:eastAsia="Aptos" w:hAnsi="Aptos" w:cs="Aptos"/>
                <w:sz w:val="18"/>
                <w:szCs w:val="18"/>
                <w:lang w:val="en-CA"/>
              </w:rPr>
              <w:t xml:space="preserve">ivacaftor </w:t>
            </w:r>
          </w:p>
          <w:p w14:paraId="6B50D828" w14:textId="77777777" w:rsidR="003D58B3" w:rsidRDefault="003D58B3" w:rsidP="00D642A9">
            <w:pPr>
              <w:spacing w:after="0"/>
            </w:pPr>
            <w:r w:rsidRPr="23274328">
              <w:rPr>
                <w:rFonts w:ascii="Aptos" w:eastAsia="Aptos" w:hAnsi="Aptos" w:cs="Aptos"/>
                <w:sz w:val="18"/>
                <w:szCs w:val="18"/>
              </w:rPr>
              <w:t xml:space="preserve">Trikafta </w:t>
            </w:r>
          </w:p>
          <w:p w14:paraId="1781722A" w14:textId="77777777" w:rsidR="003D58B3" w:rsidRDefault="003D58B3" w:rsidP="00D642A9">
            <w:pPr>
              <w:spacing w:after="0"/>
            </w:pPr>
            <w:r w:rsidRPr="23274328">
              <w:rPr>
                <w:rFonts w:ascii="Aptos" w:eastAsia="Aptos" w:hAnsi="Aptos" w:cs="Aptos"/>
                <w:sz w:val="18"/>
                <w:szCs w:val="18"/>
              </w:rPr>
              <w:t xml:space="preserve">Kaftrio </w:t>
            </w:r>
          </w:p>
          <w:p w14:paraId="5C0583DB" w14:textId="77777777" w:rsidR="003D58B3" w:rsidRDefault="003D58B3" w:rsidP="00D642A9">
            <w:pPr>
              <w:spacing w:after="0"/>
            </w:pPr>
            <w:r w:rsidRPr="23274328">
              <w:rPr>
                <w:rFonts w:ascii="Aptos" w:eastAsia="Aptos" w:hAnsi="Aptos" w:cs="Aptos"/>
                <w:sz w:val="18"/>
                <w:szCs w:val="18"/>
                <w:lang w:val="en-CA"/>
              </w:rPr>
              <w:t xml:space="preserve">Vx445 </w:t>
            </w:r>
          </w:p>
          <w:p w14:paraId="5AA05727" w14:textId="77777777" w:rsidR="003D58B3" w:rsidRDefault="003D58B3" w:rsidP="00D642A9">
            <w:pPr>
              <w:spacing w:after="0"/>
            </w:pPr>
            <w:r w:rsidRPr="23274328">
              <w:rPr>
                <w:rFonts w:ascii="Aptos" w:eastAsia="Aptos" w:hAnsi="Aptos" w:cs="Aptos"/>
                <w:sz w:val="18"/>
                <w:szCs w:val="18"/>
                <w:lang w:val="en-CA"/>
              </w:rPr>
              <w:t>Vx-445</w:t>
            </w:r>
          </w:p>
        </w:tc>
        <w:tc>
          <w:tcPr>
            <w:tcW w:w="1616" w:type="dxa"/>
            <w:tcBorders>
              <w:top w:val="single" w:sz="8" w:space="0" w:color="auto"/>
              <w:left w:val="single" w:sz="8" w:space="0" w:color="auto"/>
              <w:bottom w:val="single" w:sz="8" w:space="0" w:color="auto"/>
              <w:right w:val="single" w:sz="8" w:space="0" w:color="auto"/>
            </w:tcBorders>
          </w:tcPr>
          <w:p w14:paraId="543C50E7" w14:textId="77777777" w:rsidR="003D58B3" w:rsidRDefault="003D58B3" w:rsidP="00D642A9">
            <w:pPr>
              <w:spacing w:after="0"/>
            </w:pPr>
            <w:r w:rsidRPr="23274328">
              <w:rPr>
                <w:rFonts w:ascii="Aptos" w:eastAsia="Aptos" w:hAnsi="Aptos" w:cs="Aptos"/>
                <w:sz w:val="18"/>
                <w:szCs w:val="18"/>
                <w:lang w:val="en-CA"/>
              </w:rPr>
              <w:t xml:space="preserve"> </w:t>
            </w:r>
          </w:p>
        </w:tc>
        <w:tc>
          <w:tcPr>
            <w:tcW w:w="7774" w:type="dxa"/>
            <w:tcBorders>
              <w:top w:val="single" w:sz="8" w:space="0" w:color="auto"/>
              <w:left w:val="single" w:sz="8" w:space="0" w:color="auto"/>
              <w:bottom w:val="single" w:sz="8" w:space="0" w:color="auto"/>
              <w:right w:val="single" w:sz="8" w:space="0" w:color="auto"/>
            </w:tcBorders>
          </w:tcPr>
          <w:p w14:paraId="28F890AD" w14:textId="77777777" w:rsidR="003D58B3" w:rsidRDefault="003D58B3" w:rsidP="00D642A9">
            <w:pPr>
              <w:spacing w:after="0"/>
            </w:pPr>
            <w:r w:rsidRPr="23274328">
              <w:rPr>
                <w:rFonts w:ascii="Aptos" w:eastAsia="Aptos" w:hAnsi="Aptos" w:cs="Aptos"/>
                <w:sz w:val="18"/>
                <w:szCs w:val="18"/>
                <w:lang w:val="en-CA"/>
              </w:rPr>
              <w:t>'cftr modulator' OR 'cystic fibrosis transmembrane conductance regulator modulator' OR 'elexacaftor-tezacaftor-ivacaftor' OR 'elexacaftor' OR 'tezacaftor' OR 'ivacaftor' OR 'trikafta' OR 'kaftrio' OR 'vx445' OR 'vx-445'</w:t>
            </w:r>
          </w:p>
          <w:p w14:paraId="62D2FFC2" w14:textId="77777777" w:rsidR="003D58B3" w:rsidRDefault="003D58B3" w:rsidP="00D642A9">
            <w:pPr>
              <w:spacing w:after="0"/>
              <w:rPr>
                <w:rFonts w:ascii="Aptos" w:eastAsia="Aptos" w:hAnsi="Aptos" w:cs="Aptos"/>
                <w:sz w:val="18"/>
                <w:szCs w:val="18"/>
                <w:lang w:val="en-CA"/>
              </w:rPr>
            </w:pPr>
          </w:p>
          <w:p w14:paraId="53AA972F" w14:textId="77777777" w:rsidR="003D58B3" w:rsidRDefault="003D58B3" w:rsidP="00D642A9">
            <w:pPr>
              <w:spacing w:after="0"/>
              <w:rPr>
                <w:rFonts w:ascii="Aptos" w:eastAsia="Aptos" w:hAnsi="Aptos" w:cs="Aptos"/>
                <w:sz w:val="18"/>
                <w:szCs w:val="18"/>
                <w:lang w:val="en-CA"/>
              </w:rPr>
            </w:pPr>
          </w:p>
        </w:tc>
      </w:tr>
      <w:tr w:rsidR="003D58B3" w14:paraId="28B66390"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2FDE4EFE" w14:textId="77777777" w:rsidR="003D58B3" w:rsidRDefault="003D58B3" w:rsidP="00D642A9">
            <w:pPr>
              <w:spacing w:after="0"/>
            </w:pPr>
            <w:r w:rsidRPr="23274328">
              <w:rPr>
                <w:rFonts w:ascii="Aptos" w:eastAsia="Aptos" w:hAnsi="Aptos" w:cs="Aptos"/>
                <w:sz w:val="18"/>
                <w:szCs w:val="18"/>
                <w:lang w:val="en-CA"/>
              </w:rPr>
              <w:t>#3 outcome</w:t>
            </w:r>
          </w:p>
        </w:tc>
        <w:tc>
          <w:tcPr>
            <w:tcW w:w="2508" w:type="dxa"/>
            <w:tcBorders>
              <w:top w:val="single" w:sz="8" w:space="0" w:color="auto"/>
              <w:left w:val="single" w:sz="8" w:space="0" w:color="auto"/>
              <w:bottom w:val="single" w:sz="8" w:space="0" w:color="auto"/>
              <w:right w:val="single" w:sz="8" w:space="0" w:color="auto"/>
            </w:tcBorders>
          </w:tcPr>
          <w:p w14:paraId="7E893578" w14:textId="77777777" w:rsidR="003D58B3" w:rsidRDefault="003D58B3" w:rsidP="00D642A9">
            <w:pPr>
              <w:spacing w:after="0"/>
            </w:pPr>
            <w:r w:rsidRPr="23274328">
              <w:rPr>
                <w:rFonts w:ascii="Aptos" w:eastAsia="Aptos" w:hAnsi="Aptos" w:cs="Aptos"/>
                <w:sz w:val="18"/>
                <w:szCs w:val="18"/>
                <w:lang w:val="en-CA"/>
              </w:rPr>
              <w:t xml:space="preserve">patient-reported outcomes </w:t>
            </w:r>
          </w:p>
          <w:p w14:paraId="70D53C92" w14:textId="77777777" w:rsidR="003D58B3" w:rsidRDefault="003D58B3" w:rsidP="00D642A9">
            <w:pPr>
              <w:spacing w:after="0"/>
            </w:pPr>
            <w:r w:rsidRPr="23274328">
              <w:rPr>
                <w:rFonts w:ascii="Aptos" w:eastAsia="Aptos" w:hAnsi="Aptos" w:cs="Aptos"/>
                <w:sz w:val="18"/>
                <w:szCs w:val="18"/>
                <w:lang w:val="en-CA"/>
              </w:rPr>
              <w:t xml:space="preserve">self-report </w:t>
            </w:r>
          </w:p>
          <w:p w14:paraId="3F81902B" w14:textId="77777777" w:rsidR="003D58B3" w:rsidRDefault="003D58B3" w:rsidP="00D642A9">
            <w:pPr>
              <w:spacing w:after="0"/>
            </w:pPr>
            <w:r w:rsidRPr="23274328">
              <w:rPr>
                <w:rFonts w:ascii="Aptos" w:eastAsia="Aptos" w:hAnsi="Aptos" w:cs="Aptos"/>
                <w:sz w:val="18"/>
                <w:szCs w:val="18"/>
                <w:lang w:val="en-CA"/>
              </w:rPr>
              <w:t xml:space="preserve">questionnaire </w:t>
            </w:r>
          </w:p>
          <w:p w14:paraId="6884A772" w14:textId="77777777" w:rsidR="003D58B3" w:rsidRDefault="003D58B3" w:rsidP="00D642A9">
            <w:pPr>
              <w:spacing w:after="0"/>
            </w:pPr>
            <w:r w:rsidRPr="23274328">
              <w:rPr>
                <w:rFonts w:ascii="Aptos" w:eastAsia="Aptos" w:hAnsi="Aptos" w:cs="Aptos"/>
                <w:sz w:val="18"/>
                <w:szCs w:val="18"/>
                <w:lang w:val="en-CA"/>
              </w:rPr>
              <w:t xml:space="preserve">quality of life  </w:t>
            </w:r>
          </w:p>
          <w:p w14:paraId="4418BAD9" w14:textId="77777777" w:rsidR="003D58B3" w:rsidRDefault="003D58B3" w:rsidP="00D642A9">
            <w:pPr>
              <w:spacing w:after="0"/>
            </w:pPr>
            <w:r w:rsidRPr="23274328">
              <w:rPr>
                <w:rFonts w:ascii="Aptos" w:eastAsia="Aptos" w:hAnsi="Aptos" w:cs="Aptos"/>
                <w:sz w:val="18"/>
                <w:szCs w:val="18"/>
                <w:lang w:val="en-CA"/>
              </w:rPr>
              <w:t xml:space="preserve">QOL </w:t>
            </w:r>
          </w:p>
          <w:p w14:paraId="03C4E908" w14:textId="77777777" w:rsidR="003D58B3" w:rsidRDefault="003D58B3" w:rsidP="00D642A9">
            <w:pPr>
              <w:spacing w:after="0"/>
            </w:pPr>
            <w:r w:rsidRPr="23274328">
              <w:rPr>
                <w:rFonts w:ascii="Aptos" w:eastAsia="Aptos" w:hAnsi="Aptos" w:cs="Aptos"/>
                <w:sz w:val="18"/>
                <w:szCs w:val="18"/>
                <w:lang w:val="en-CA"/>
              </w:rPr>
              <w:t>Health-related quality of life</w:t>
            </w:r>
          </w:p>
          <w:p w14:paraId="342C9559" w14:textId="77777777" w:rsidR="003D58B3" w:rsidRDefault="003D58B3" w:rsidP="00D642A9">
            <w:pPr>
              <w:spacing w:after="0"/>
            </w:pPr>
            <w:r w:rsidRPr="23274328">
              <w:rPr>
                <w:rFonts w:ascii="Aptos" w:eastAsia="Aptos" w:hAnsi="Aptos" w:cs="Aptos"/>
                <w:sz w:val="18"/>
                <w:szCs w:val="18"/>
                <w:lang w:val="en-CA"/>
              </w:rPr>
              <w:t>HRQOL</w:t>
            </w:r>
          </w:p>
          <w:p w14:paraId="2D6A4F13" w14:textId="77777777" w:rsidR="003D58B3" w:rsidRDefault="003D58B3" w:rsidP="00D642A9">
            <w:pPr>
              <w:spacing w:after="0"/>
            </w:pPr>
            <w:r w:rsidRPr="23274328">
              <w:rPr>
                <w:rFonts w:ascii="Aptos" w:eastAsia="Aptos" w:hAnsi="Aptos" w:cs="Aptos"/>
                <w:sz w:val="18"/>
                <w:szCs w:val="18"/>
                <w:lang w:val="en-CA"/>
              </w:rPr>
              <w:t xml:space="preserve">CFQ-R </w:t>
            </w:r>
          </w:p>
          <w:p w14:paraId="62685A47" w14:textId="77777777" w:rsidR="003D58B3" w:rsidRDefault="003D58B3" w:rsidP="00D642A9">
            <w:pPr>
              <w:spacing w:after="0"/>
            </w:pPr>
            <w:r w:rsidRPr="23274328">
              <w:rPr>
                <w:rFonts w:ascii="Aptos" w:eastAsia="Aptos" w:hAnsi="Aptos" w:cs="Aptos"/>
                <w:sz w:val="18"/>
                <w:szCs w:val="18"/>
                <w:lang w:val="en-CA"/>
              </w:rPr>
              <w:t xml:space="preserve">CFQ-R 14+ </w:t>
            </w:r>
          </w:p>
          <w:p w14:paraId="585C2F7B" w14:textId="77777777" w:rsidR="003D58B3" w:rsidRDefault="003D58B3" w:rsidP="00D642A9">
            <w:pPr>
              <w:spacing w:after="0"/>
            </w:pPr>
            <w:r w:rsidRPr="23274328">
              <w:rPr>
                <w:rFonts w:ascii="Aptos" w:eastAsia="Aptos" w:hAnsi="Aptos" w:cs="Aptos"/>
                <w:sz w:val="18"/>
                <w:szCs w:val="18"/>
                <w:lang w:val="en-CA"/>
              </w:rPr>
              <w:t xml:space="preserve">CFQ-R-8 dimensions </w:t>
            </w:r>
          </w:p>
          <w:p w14:paraId="63966BC8" w14:textId="77777777" w:rsidR="003D58B3" w:rsidRDefault="003D58B3" w:rsidP="00D642A9">
            <w:pPr>
              <w:spacing w:after="0"/>
            </w:pPr>
            <w:r w:rsidRPr="23274328">
              <w:rPr>
                <w:rFonts w:ascii="Aptos" w:eastAsia="Aptos" w:hAnsi="Aptos" w:cs="Aptos"/>
                <w:sz w:val="18"/>
                <w:szCs w:val="18"/>
                <w:lang w:val="en-CA"/>
              </w:rPr>
              <w:t xml:space="preserve">CFQ </w:t>
            </w:r>
          </w:p>
          <w:p w14:paraId="1CB1B94A" w14:textId="77777777" w:rsidR="003D58B3" w:rsidRDefault="003D58B3" w:rsidP="00D642A9">
            <w:pPr>
              <w:spacing w:after="0"/>
            </w:pPr>
            <w:r w:rsidRPr="23274328">
              <w:rPr>
                <w:rFonts w:ascii="Aptos" w:eastAsia="Aptos" w:hAnsi="Aptos" w:cs="Aptos"/>
                <w:sz w:val="18"/>
                <w:szCs w:val="18"/>
                <w:lang w:val="en-CA"/>
              </w:rPr>
              <w:t>Cystic fibrosis questionnaire OR</w:t>
            </w:r>
          </w:p>
          <w:p w14:paraId="691E195B" w14:textId="77777777" w:rsidR="003D58B3" w:rsidRDefault="003D58B3" w:rsidP="00D642A9">
            <w:pPr>
              <w:spacing w:after="0"/>
            </w:pPr>
            <w:r w:rsidRPr="23274328">
              <w:rPr>
                <w:rFonts w:ascii="Aptos" w:eastAsia="Aptos" w:hAnsi="Aptos" w:cs="Aptos"/>
                <w:sz w:val="18"/>
                <w:szCs w:val="18"/>
                <w:lang w:val="en-CA"/>
              </w:rPr>
              <w:t xml:space="preserve">CFQoL </w:t>
            </w:r>
          </w:p>
          <w:p w14:paraId="42BFB138" w14:textId="77777777" w:rsidR="003D58B3" w:rsidRDefault="003D58B3" w:rsidP="00D642A9">
            <w:pPr>
              <w:spacing w:after="0"/>
            </w:pPr>
            <w:r w:rsidRPr="23274328">
              <w:rPr>
                <w:rFonts w:ascii="Aptos" w:eastAsia="Aptos" w:hAnsi="Aptos" w:cs="Aptos"/>
                <w:sz w:val="18"/>
                <w:szCs w:val="18"/>
                <w:lang w:val="en-CA"/>
              </w:rPr>
              <w:t xml:space="preserve">CF QOL </w:t>
            </w:r>
          </w:p>
          <w:p w14:paraId="4EFE802B" w14:textId="77777777" w:rsidR="003D58B3" w:rsidRDefault="003D58B3" w:rsidP="00D642A9">
            <w:pPr>
              <w:spacing w:after="0"/>
            </w:pPr>
            <w:r w:rsidRPr="23274328">
              <w:rPr>
                <w:rFonts w:ascii="Aptos" w:eastAsia="Aptos" w:hAnsi="Aptos" w:cs="Aptos"/>
                <w:sz w:val="18"/>
                <w:szCs w:val="18"/>
                <w:lang w:val="en-CA"/>
              </w:rPr>
              <w:lastRenderedPageBreak/>
              <w:t>Cystic fibrosis quality of life OR</w:t>
            </w:r>
          </w:p>
          <w:p w14:paraId="1487CEC3" w14:textId="77777777" w:rsidR="003D58B3" w:rsidRDefault="003D58B3" w:rsidP="00D642A9">
            <w:pPr>
              <w:spacing w:after="0"/>
            </w:pPr>
            <w:r w:rsidRPr="23274328">
              <w:rPr>
                <w:rFonts w:ascii="Aptos" w:eastAsia="Aptos" w:hAnsi="Aptos" w:cs="Aptos"/>
                <w:sz w:val="18"/>
                <w:szCs w:val="18"/>
                <w:lang w:val="en-CA"/>
              </w:rPr>
              <w:t xml:space="preserve">SF-36 </w:t>
            </w:r>
          </w:p>
          <w:p w14:paraId="3913B9D9" w14:textId="77777777" w:rsidR="003D58B3" w:rsidRDefault="003D58B3" w:rsidP="00D642A9">
            <w:pPr>
              <w:spacing w:after="0"/>
            </w:pPr>
            <w:r w:rsidRPr="23274328">
              <w:rPr>
                <w:rFonts w:ascii="Aptos" w:eastAsia="Aptos" w:hAnsi="Aptos" w:cs="Aptos"/>
                <w:sz w:val="18"/>
                <w:szCs w:val="18"/>
                <w:lang w:val="en-CA"/>
              </w:rPr>
              <w:t xml:space="preserve">The 36-Item Short Form Health Survey </w:t>
            </w:r>
          </w:p>
          <w:p w14:paraId="44CD9DB6" w14:textId="77777777" w:rsidR="003D58B3" w:rsidRDefault="003D58B3" w:rsidP="00D642A9">
            <w:pPr>
              <w:spacing w:after="0"/>
            </w:pPr>
            <w:r w:rsidRPr="23274328">
              <w:rPr>
                <w:rFonts w:ascii="Aptos" w:eastAsia="Aptos" w:hAnsi="Aptos" w:cs="Aptos"/>
                <w:sz w:val="18"/>
                <w:szCs w:val="18"/>
                <w:lang w:val="en-CA"/>
              </w:rPr>
              <w:t xml:space="preserve">FLZM </w:t>
            </w:r>
          </w:p>
          <w:p w14:paraId="1F282DD4" w14:textId="77777777" w:rsidR="003D58B3" w:rsidRDefault="003D58B3" w:rsidP="00D642A9">
            <w:pPr>
              <w:spacing w:after="0"/>
            </w:pPr>
            <w:r w:rsidRPr="23274328">
              <w:rPr>
                <w:rFonts w:ascii="Aptos" w:eastAsia="Aptos" w:hAnsi="Aptos" w:cs="Aptos"/>
                <w:sz w:val="18"/>
                <w:szCs w:val="18"/>
                <w:lang w:val="en-CA"/>
              </w:rPr>
              <w:t>Questions on Life Satisfaction OR</w:t>
            </w:r>
          </w:p>
          <w:p w14:paraId="6372E845" w14:textId="77777777" w:rsidR="003D58B3" w:rsidRDefault="003D58B3" w:rsidP="00D642A9">
            <w:pPr>
              <w:spacing w:after="0"/>
            </w:pPr>
            <w:r w:rsidRPr="23274328">
              <w:rPr>
                <w:rFonts w:ascii="Aptos" w:eastAsia="Aptos" w:hAnsi="Aptos" w:cs="Aptos"/>
                <w:sz w:val="18"/>
                <w:szCs w:val="18"/>
                <w:lang w:val="en-CA"/>
              </w:rPr>
              <w:t xml:space="preserve">UKSIP </w:t>
            </w:r>
          </w:p>
          <w:p w14:paraId="4A457921" w14:textId="77777777" w:rsidR="003D58B3" w:rsidRDefault="003D58B3" w:rsidP="00D642A9">
            <w:pPr>
              <w:spacing w:after="0"/>
            </w:pPr>
            <w:r w:rsidRPr="23274328">
              <w:rPr>
                <w:rFonts w:ascii="Aptos" w:eastAsia="Aptos" w:hAnsi="Aptos" w:cs="Aptos"/>
                <w:sz w:val="18"/>
                <w:szCs w:val="18"/>
                <w:lang w:val="en-CA"/>
              </w:rPr>
              <w:t xml:space="preserve">United Kingdom Sickness Impact Profile </w:t>
            </w:r>
          </w:p>
          <w:p w14:paraId="6644CD90" w14:textId="77777777" w:rsidR="003D58B3" w:rsidRDefault="003D58B3" w:rsidP="00D642A9">
            <w:pPr>
              <w:spacing w:after="0"/>
            </w:pPr>
            <w:r w:rsidRPr="23274328">
              <w:rPr>
                <w:rFonts w:ascii="Aptos" w:eastAsia="Aptos" w:hAnsi="Aptos" w:cs="Aptos"/>
                <w:sz w:val="18"/>
                <w:szCs w:val="18"/>
                <w:lang w:val="en-CA"/>
              </w:rPr>
              <w:t xml:space="preserve">CRDQ </w:t>
            </w:r>
          </w:p>
          <w:p w14:paraId="788F00B3" w14:textId="77777777" w:rsidR="003D58B3" w:rsidRDefault="003D58B3" w:rsidP="00D642A9">
            <w:pPr>
              <w:spacing w:after="0"/>
            </w:pPr>
            <w:r w:rsidRPr="23274328">
              <w:rPr>
                <w:rFonts w:ascii="Aptos" w:eastAsia="Aptos" w:hAnsi="Aptos" w:cs="Aptos"/>
                <w:sz w:val="18"/>
                <w:szCs w:val="18"/>
                <w:lang w:val="en-CA"/>
              </w:rPr>
              <w:t xml:space="preserve">Chronic Respiratory Disease Questionnaire </w:t>
            </w:r>
          </w:p>
          <w:p w14:paraId="211AC8BE" w14:textId="77777777" w:rsidR="003D58B3" w:rsidRDefault="003D58B3" w:rsidP="00D642A9">
            <w:pPr>
              <w:spacing w:after="0"/>
            </w:pPr>
            <w:r w:rsidRPr="23274328">
              <w:rPr>
                <w:rFonts w:ascii="Aptos" w:eastAsia="Aptos" w:hAnsi="Aptos" w:cs="Aptos"/>
                <w:sz w:val="18"/>
                <w:szCs w:val="18"/>
                <w:lang w:val="en-CA"/>
              </w:rPr>
              <w:t xml:space="preserve">PLC </w:t>
            </w:r>
          </w:p>
          <w:p w14:paraId="1B93E24A" w14:textId="77777777" w:rsidR="003D58B3" w:rsidRDefault="003D58B3" w:rsidP="00D642A9">
            <w:pPr>
              <w:spacing w:after="0"/>
            </w:pPr>
            <w:r w:rsidRPr="23274328">
              <w:rPr>
                <w:rFonts w:ascii="Aptos" w:eastAsia="Aptos" w:hAnsi="Aptos" w:cs="Aptos"/>
                <w:sz w:val="18"/>
                <w:szCs w:val="18"/>
                <w:lang w:val="en-CA"/>
              </w:rPr>
              <w:t xml:space="preserve">Quality of Life Profile for the Chronically Ill </w:t>
            </w:r>
          </w:p>
          <w:p w14:paraId="135CEC61" w14:textId="77777777" w:rsidR="003D58B3" w:rsidRDefault="003D58B3" w:rsidP="00D642A9">
            <w:pPr>
              <w:spacing w:after="0"/>
            </w:pPr>
            <w:r w:rsidRPr="23274328">
              <w:rPr>
                <w:rFonts w:ascii="Aptos" w:eastAsia="Aptos" w:hAnsi="Aptos" w:cs="Aptos"/>
                <w:sz w:val="18"/>
                <w:szCs w:val="18"/>
                <w:lang w:val="en-CA"/>
              </w:rPr>
              <w:t xml:space="preserve">SGRQ </w:t>
            </w:r>
          </w:p>
          <w:p w14:paraId="6EE50141" w14:textId="77777777" w:rsidR="003D58B3" w:rsidRDefault="003D58B3" w:rsidP="00D642A9">
            <w:pPr>
              <w:spacing w:after="0"/>
            </w:pPr>
            <w:r w:rsidRPr="23274328">
              <w:rPr>
                <w:rFonts w:ascii="Aptos" w:eastAsia="Aptos" w:hAnsi="Aptos" w:cs="Aptos"/>
                <w:sz w:val="18"/>
                <w:szCs w:val="18"/>
                <w:lang w:val="en-CA"/>
              </w:rPr>
              <w:t xml:space="preserve">St. George’s Respiratory Questionnaire </w:t>
            </w:r>
          </w:p>
          <w:p w14:paraId="626E0768" w14:textId="77777777" w:rsidR="003D58B3" w:rsidRDefault="003D58B3" w:rsidP="00D642A9">
            <w:pPr>
              <w:spacing w:after="0"/>
            </w:pPr>
            <w:r w:rsidRPr="23274328">
              <w:rPr>
                <w:rFonts w:ascii="Aptos" w:eastAsia="Aptos" w:hAnsi="Aptos" w:cs="Aptos"/>
                <w:sz w:val="18"/>
                <w:szCs w:val="18"/>
                <w:lang w:val="en-CA"/>
              </w:rPr>
              <w:t xml:space="preserve">PQLS </w:t>
            </w:r>
          </w:p>
          <w:p w14:paraId="321F1718" w14:textId="77777777" w:rsidR="003D58B3" w:rsidRDefault="003D58B3" w:rsidP="00D642A9">
            <w:pPr>
              <w:spacing w:after="0"/>
            </w:pPr>
            <w:r w:rsidRPr="23274328">
              <w:rPr>
                <w:rFonts w:ascii="Aptos" w:eastAsia="Aptos" w:hAnsi="Aptos" w:cs="Aptos"/>
                <w:sz w:val="18"/>
                <w:szCs w:val="18"/>
                <w:lang w:val="en-CA"/>
              </w:rPr>
              <w:t xml:space="preserve">The Pulmonary-specific Quality-of-Life Scale </w:t>
            </w:r>
          </w:p>
          <w:p w14:paraId="6DC5C64A" w14:textId="77777777" w:rsidR="003D58B3" w:rsidRDefault="003D58B3" w:rsidP="00D642A9">
            <w:pPr>
              <w:spacing w:after="0"/>
            </w:pPr>
            <w:r w:rsidRPr="23274328">
              <w:rPr>
                <w:rFonts w:ascii="Aptos" w:eastAsia="Aptos" w:hAnsi="Aptos" w:cs="Aptos"/>
                <w:sz w:val="18"/>
                <w:szCs w:val="18"/>
                <w:lang w:val="en-CA"/>
              </w:rPr>
              <w:t xml:space="preserve">SIG scale </w:t>
            </w:r>
          </w:p>
          <w:p w14:paraId="5754E52A" w14:textId="77777777" w:rsidR="003D58B3" w:rsidRDefault="003D58B3" w:rsidP="00D642A9">
            <w:pPr>
              <w:spacing w:after="0"/>
            </w:pPr>
            <w:r w:rsidRPr="23274328">
              <w:rPr>
                <w:rFonts w:ascii="Aptos" w:eastAsia="Aptos" w:hAnsi="Aptos" w:cs="Aptos"/>
                <w:sz w:val="18"/>
                <w:szCs w:val="18"/>
                <w:lang w:val="en-CA"/>
              </w:rPr>
              <w:t xml:space="preserve">Single Item Global scale </w:t>
            </w:r>
          </w:p>
          <w:p w14:paraId="6EE865D4" w14:textId="77777777" w:rsidR="003D58B3" w:rsidRDefault="003D58B3" w:rsidP="00D642A9">
            <w:pPr>
              <w:spacing w:after="0"/>
            </w:pPr>
            <w:r w:rsidRPr="23274328">
              <w:rPr>
                <w:rFonts w:ascii="Aptos" w:eastAsia="Aptos" w:hAnsi="Aptos" w:cs="Aptos"/>
                <w:sz w:val="18"/>
                <w:szCs w:val="18"/>
                <w:lang w:val="en-CA"/>
              </w:rPr>
              <w:t xml:space="preserve">CAT </w:t>
            </w:r>
          </w:p>
          <w:p w14:paraId="64977398" w14:textId="77777777" w:rsidR="003D58B3" w:rsidRDefault="003D58B3" w:rsidP="00D642A9">
            <w:pPr>
              <w:spacing w:after="0"/>
            </w:pPr>
            <w:r w:rsidRPr="23274328">
              <w:rPr>
                <w:rFonts w:ascii="Aptos" w:eastAsia="Aptos" w:hAnsi="Aptos" w:cs="Aptos"/>
                <w:sz w:val="18"/>
                <w:szCs w:val="18"/>
                <w:lang w:val="en-CA"/>
              </w:rPr>
              <w:t xml:space="preserve">Chronic Obstructive Pulmonary Disease Assessment Test </w:t>
            </w:r>
          </w:p>
          <w:p w14:paraId="213A788B" w14:textId="77777777" w:rsidR="003D58B3" w:rsidRDefault="003D58B3" w:rsidP="00D642A9">
            <w:pPr>
              <w:spacing w:after="0"/>
            </w:pPr>
            <w:r w:rsidRPr="23274328">
              <w:rPr>
                <w:rFonts w:ascii="Aptos" w:eastAsia="Aptos" w:hAnsi="Aptos" w:cs="Aptos"/>
                <w:sz w:val="18"/>
                <w:szCs w:val="18"/>
                <w:lang w:val="en-CA"/>
              </w:rPr>
              <w:t xml:space="preserve">AWESCORE </w:t>
            </w:r>
          </w:p>
          <w:p w14:paraId="5B2F3CAB" w14:textId="77777777" w:rsidR="003D58B3" w:rsidRDefault="003D58B3" w:rsidP="00D642A9">
            <w:pPr>
              <w:spacing w:after="0"/>
            </w:pPr>
            <w:r w:rsidRPr="23274328">
              <w:rPr>
                <w:rFonts w:ascii="Aptos" w:eastAsia="Aptos" w:hAnsi="Aptos" w:cs="Aptos"/>
                <w:sz w:val="18"/>
                <w:szCs w:val="18"/>
                <w:lang w:val="en-CA"/>
              </w:rPr>
              <w:t>Q-Life</w:t>
            </w:r>
          </w:p>
        </w:tc>
        <w:tc>
          <w:tcPr>
            <w:tcW w:w="1616" w:type="dxa"/>
            <w:tcBorders>
              <w:top w:val="single" w:sz="8" w:space="0" w:color="auto"/>
              <w:left w:val="single" w:sz="8" w:space="0" w:color="auto"/>
              <w:bottom w:val="single" w:sz="8" w:space="0" w:color="auto"/>
              <w:right w:val="single" w:sz="8" w:space="0" w:color="auto"/>
            </w:tcBorders>
          </w:tcPr>
          <w:p w14:paraId="3E375399" w14:textId="77777777" w:rsidR="003D58B3" w:rsidRDefault="003D58B3" w:rsidP="00D642A9">
            <w:pPr>
              <w:spacing w:after="0"/>
            </w:pPr>
            <w:r w:rsidRPr="23274328">
              <w:rPr>
                <w:rFonts w:ascii="Aptos" w:eastAsia="Aptos" w:hAnsi="Aptos" w:cs="Aptos"/>
                <w:sz w:val="18"/>
                <w:szCs w:val="18"/>
                <w:lang w:val="en-CA"/>
              </w:rPr>
              <w:lastRenderedPageBreak/>
              <w:t>quality of life</w:t>
            </w:r>
          </w:p>
          <w:p w14:paraId="6B8EE880" w14:textId="77777777" w:rsidR="003D58B3" w:rsidRDefault="003D58B3" w:rsidP="00D642A9">
            <w:pPr>
              <w:spacing w:after="0"/>
              <w:rPr>
                <w:rFonts w:ascii="Aptos" w:eastAsia="Aptos" w:hAnsi="Aptos" w:cs="Aptos"/>
                <w:sz w:val="18"/>
                <w:szCs w:val="18"/>
                <w:lang w:val="en-CA"/>
              </w:rPr>
            </w:pPr>
            <w:r w:rsidRPr="23274328">
              <w:rPr>
                <w:rFonts w:ascii="Aptos" w:eastAsia="Aptos" w:hAnsi="Aptos" w:cs="Aptos"/>
                <w:sz w:val="18"/>
                <w:szCs w:val="18"/>
                <w:lang w:val="en-CA"/>
              </w:rPr>
              <w:t>questionnaire</w:t>
            </w:r>
          </w:p>
        </w:tc>
        <w:tc>
          <w:tcPr>
            <w:tcW w:w="7774" w:type="dxa"/>
            <w:tcBorders>
              <w:top w:val="single" w:sz="8" w:space="0" w:color="auto"/>
              <w:left w:val="single" w:sz="8" w:space="0" w:color="auto"/>
              <w:bottom w:val="single" w:sz="8" w:space="0" w:color="auto"/>
              <w:right w:val="single" w:sz="8" w:space="0" w:color="auto"/>
            </w:tcBorders>
          </w:tcPr>
          <w:p w14:paraId="647A611F" w14:textId="77777777" w:rsidR="003D58B3" w:rsidRDefault="003D58B3" w:rsidP="00D642A9">
            <w:pPr>
              <w:spacing w:after="0"/>
            </w:pPr>
            <w:r w:rsidRPr="23274328">
              <w:rPr>
                <w:rFonts w:ascii="Aptos" w:eastAsia="Aptos" w:hAnsi="Aptos" w:cs="Aptos"/>
                <w:sz w:val="18"/>
                <w:szCs w:val="18"/>
                <w:lang w:val="en-CA"/>
              </w:rPr>
              <w:t>'quality of life'/exp OR 'questionnaire'/exp OR 'patient-reported outcomes' OR 'self-report' OR 'questionnaire' OR 'quality of life' OR 'qol' OR 'health-related quality of life' OR 'hrqol' OR 'cfq-r' OR 'cfq-r 14+' OR 'cfq-r-8 dimensions' OR 'cfq' OR 'cystic fibrosis questionnaire' OR 'cfqol' OR 'cf qol' OR 'cystic fibrosis quality of life' OR 'sf-36' OR 'the 36-item short form health survey' OR 'flzm' OR 'questions on life satisfaction' OR 'uksip' OR 'united kingdom sickness impact profile' OR 'crdq' OR 'chronic respiratory disease questionnaire' OR 'plc' OR 'quality of life profile for the chronically ill' OR 'sgrq' OR 'st. george* respiratory questionnaire' OR 'pqls' OR 'the pulmonary-specific quality-of-life scale' OR 'sig scale' OR 'single item global scale' OR 'cat' OR 'chronic obstructive pulmonary disease assessment test' OR 'awescore' OR 'q-life'</w:t>
            </w:r>
          </w:p>
          <w:p w14:paraId="45ECCE62" w14:textId="77777777" w:rsidR="003D58B3" w:rsidRDefault="003D58B3" w:rsidP="00D642A9">
            <w:pPr>
              <w:spacing w:after="0"/>
              <w:rPr>
                <w:rFonts w:ascii="Aptos" w:eastAsia="Aptos" w:hAnsi="Aptos" w:cs="Aptos"/>
                <w:sz w:val="18"/>
                <w:szCs w:val="18"/>
                <w:lang w:val="en-CA"/>
              </w:rPr>
            </w:pPr>
          </w:p>
        </w:tc>
      </w:tr>
      <w:tr w:rsidR="003D58B3" w14:paraId="0CEBA996" w14:textId="77777777" w:rsidTr="00D642A9">
        <w:trPr>
          <w:trHeight w:val="300"/>
        </w:trPr>
        <w:tc>
          <w:tcPr>
            <w:tcW w:w="12967" w:type="dxa"/>
            <w:gridSpan w:val="4"/>
            <w:tcBorders>
              <w:top w:val="single" w:sz="8" w:space="0" w:color="auto"/>
              <w:left w:val="single" w:sz="8" w:space="0" w:color="auto"/>
              <w:bottom w:val="single" w:sz="8" w:space="0" w:color="auto"/>
              <w:right w:val="single" w:sz="8" w:space="0" w:color="auto"/>
            </w:tcBorders>
          </w:tcPr>
          <w:p w14:paraId="78165C9B" w14:textId="77777777" w:rsidR="003D58B3" w:rsidRDefault="003D58B3" w:rsidP="00D642A9">
            <w:pPr>
              <w:spacing w:after="0"/>
            </w:pPr>
            <w:r w:rsidRPr="23274328">
              <w:rPr>
                <w:rFonts w:ascii="Aptos" w:eastAsia="Aptos" w:hAnsi="Aptos" w:cs="Aptos"/>
                <w:b/>
                <w:bCs/>
                <w:sz w:val="18"/>
                <w:szCs w:val="18"/>
                <w:lang w:val="en-CA"/>
              </w:rPr>
              <w:t>Results</w:t>
            </w:r>
          </w:p>
        </w:tc>
      </w:tr>
      <w:tr w:rsidR="003D58B3" w14:paraId="1A0FAC7A"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47D59BF6" w14:textId="77777777" w:rsidR="003D58B3" w:rsidRDefault="003D58B3" w:rsidP="00D642A9">
            <w:pPr>
              <w:spacing w:after="0"/>
            </w:pPr>
            <w:r w:rsidRPr="23274328">
              <w:rPr>
                <w:rFonts w:ascii="Aptos" w:eastAsia="Aptos" w:hAnsi="Aptos" w:cs="Aptos"/>
                <w:b/>
                <w:bCs/>
                <w:sz w:val="18"/>
                <w:szCs w:val="18"/>
                <w:lang w:val="en-CA"/>
              </w:rPr>
              <w:t>#4</w:t>
            </w:r>
          </w:p>
        </w:tc>
        <w:tc>
          <w:tcPr>
            <w:tcW w:w="11898" w:type="dxa"/>
            <w:gridSpan w:val="3"/>
            <w:tcBorders>
              <w:top w:val="nil"/>
              <w:left w:val="single" w:sz="8" w:space="0" w:color="auto"/>
              <w:bottom w:val="single" w:sz="8" w:space="0" w:color="auto"/>
              <w:right w:val="single" w:sz="8" w:space="0" w:color="auto"/>
            </w:tcBorders>
          </w:tcPr>
          <w:p w14:paraId="68CCF63F" w14:textId="77777777" w:rsidR="003D58B3" w:rsidRDefault="003D58B3" w:rsidP="00D642A9">
            <w:pPr>
              <w:spacing w:after="0"/>
              <w:rPr>
                <w:rFonts w:ascii="Aptos" w:eastAsia="Aptos" w:hAnsi="Aptos" w:cs="Aptos"/>
                <w:sz w:val="18"/>
                <w:szCs w:val="18"/>
                <w:lang w:val="en-CA"/>
              </w:rPr>
            </w:pPr>
            <w:r w:rsidRPr="23274328">
              <w:rPr>
                <w:rFonts w:ascii="Aptos" w:eastAsia="Aptos" w:hAnsi="Aptos" w:cs="Aptos"/>
                <w:sz w:val="18"/>
                <w:szCs w:val="18"/>
                <w:lang w:val="en-CA"/>
              </w:rPr>
              <w:t xml:space="preserve"> #1 and #2 = 7,137 results</w:t>
            </w:r>
          </w:p>
        </w:tc>
      </w:tr>
      <w:tr w:rsidR="003D58B3" w14:paraId="02828160"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665872C6" w14:textId="77777777" w:rsidR="003D58B3" w:rsidRDefault="003D58B3" w:rsidP="00D642A9">
            <w:pPr>
              <w:spacing w:after="0"/>
            </w:pPr>
            <w:r w:rsidRPr="23274328">
              <w:rPr>
                <w:rFonts w:ascii="Aptos" w:eastAsia="Aptos" w:hAnsi="Aptos" w:cs="Aptos"/>
                <w:b/>
                <w:bCs/>
                <w:sz w:val="18"/>
                <w:szCs w:val="18"/>
                <w:lang w:val="en-CA"/>
              </w:rPr>
              <w:t>#5</w:t>
            </w:r>
          </w:p>
        </w:tc>
        <w:tc>
          <w:tcPr>
            <w:tcW w:w="11898" w:type="dxa"/>
            <w:gridSpan w:val="3"/>
            <w:tcBorders>
              <w:top w:val="single" w:sz="8" w:space="0" w:color="auto"/>
              <w:left w:val="single" w:sz="8" w:space="0" w:color="auto"/>
              <w:bottom w:val="single" w:sz="8" w:space="0" w:color="auto"/>
              <w:right w:val="single" w:sz="8" w:space="0" w:color="auto"/>
            </w:tcBorders>
          </w:tcPr>
          <w:p w14:paraId="6A380772" w14:textId="77777777" w:rsidR="003D58B3" w:rsidRDefault="003D58B3" w:rsidP="00D642A9">
            <w:pPr>
              <w:spacing w:after="0"/>
            </w:pPr>
            <w:r w:rsidRPr="23274328">
              <w:rPr>
                <w:rFonts w:ascii="Aptos" w:eastAsia="Aptos" w:hAnsi="Aptos" w:cs="Aptos"/>
                <w:sz w:val="18"/>
                <w:szCs w:val="18"/>
                <w:lang w:val="en-CA"/>
              </w:rPr>
              <w:t xml:space="preserve">#4 and #3 = 1,295 results  </w:t>
            </w:r>
          </w:p>
        </w:tc>
      </w:tr>
      <w:tr w:rsidR="003D58B3" w14:paraId="5B214122"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63A9F4FF" w14:textId="77777777" w:rsidR="003D58B3" w:rsidRDefault="003D58B3" w:rsidP="00D642A9">
            <w:pPr>
              <w:spacing w:after="0"/>
            </w:pPr>
            <w:r w:rsidRPr="23274328">
              <w:rPr>
                <w:rFonts w:ascii="Aptos" w:eastAsia="Aptos" w:hAnsi="Aptos" w:cs="Aptos"/>
                <w:b/>
                <w:bCs/>
                <w:sz w:val="18"/>
                <w:szCs w:val="18"/>
                <w:lang w:val="en-CA"/>
              </w:rPr>
              <w:t>Filtered results</w:t>
            </w:r>
          </w:p>
        </w:tc>
        <w:tc>
          <w:tcPr>
            <w:tcW w:w="11898" w:type="dxa"/>
            <w:gridSpan w:val="3"/>
            <w:tcBorders>
              <w:top w:val="single" w:sz="8" w:space="0" w:color="auto"/>
              <w:left w:val="single" w:sz="8" w:space="0" w:color="auto"/>
              <w:bottom w:val="single" w:sz="8" w:space="0" w:color="auto"/>
              <w:right w:val="single" w:sz="8" w:space="0" w:color="auto"/>
            </w:tcBorders>
          </w:tcPr>
          <w:p w14:paraId="0A28D287"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2018 to 2025 = 1,066 results</w:t>
            </w:r>
            <w:r>
              <w:br/>
            </w:r>
            <w:r w:rsidRPr="1EBFCF12">
              <w:rPr>
                <w:rFonts w:ascii="Arial" w:eastAsia="Arial" w:hAnsi="Arial" w:cs="Arial"/>
                <w:color w:val="000000" w:themeColor="text1"/>
                <w:sz w:val="16"/>
                <w:szCs w:val="16"/>
                <w:lang w:val="en-CA"/>
              </w:rPr>
              <w:t>#5 AND (</w:t>
            </w:r>
            <w:r w:rsidRPr="1EBFCF12">
              <w:rPr>
                <w:rFonts w:ascii="Arial" w:eastAsia="Arial" w:hAnsi="Arial" w:cs="Arial"/>
                <w:b/>
                <w:bCs/>
                <w:color w:val="000000" w:themeColor="text1"/>
                <w:sz w:val="16"/>
                <w:szCs w:val="16"/>
                <w:lang w:val="en-CA"/>
              </w:rPr>
              <w:t>2018</w:t>
            </w:r>
            <w:r w:rsidRPr="1EBFCF12">
              <w:rPr>
                <w:rFonts w:ascii="Arial" w:eastAsia="Arial" w:hAnsi="Arial" w:cs="Arial"/>
                <w:color w:val="000000" w:themeColor="text1"/>
                <w:sz w:val="16"/>
                <w:szCs w:val="16"/>
                <w:lang w:val="en-CA"/>
              </w:rPr>
              <w:t xml:space="preserve">:py OR </w:t>
            </w:r>
            <w:r w:rsidRPr="1EBFCF12">
              <w:rPr>
                <w:rFonts w:ascii="Arial" w:eastAsia="Arial" w:hAnsi="Arial" w:cs="Arial"/>
                <w:b/>
                <w:bCs/>
                <w:color w:val="000000" w:themeColor="text1"/>
                <w:sz w:val="16"/>
                <w:szCs w:val="16"/>
                <w:lang w:val="en-CA"/>
              </w:rPr>
              <w:t>2019</w:t>
            </w:r>
            <w:r w:rsidRPr="1EBFCF12">
              <w:rPr>
                <w:rFonts w:ascii="Arial" w:eastAsia="Arial" w:hAnsi="Arial" w:cs="Arial"/>
                <w:color w:val="000000" w:themeColor="text1"/>
                <w:sz w:val="16"/>
                <w:szCs w:val="16"/>
                <w:lang w:val="en-CA"/>
              </w:rPr>
              <w:t xml:space="preserve">:py OR </w:t>
            </w:r>
            <w:r w:rsidRPr="1EBFCF12">
              <w:rPr>
                <w:rFonts w:ascii="Arial" w:eastAsia="Arial" w:hAnsi="Arial" w:cs="Arial"/>
                <w:b/>
                <w:bCs/>
                <w:color w:val="000000" w:themeColor="text1"/>
                <w:sz w:val="16"/>
                <w:szCs w:val="16"/>
                <w:lang w:val="en-CA"/>
              </w:rPr>
              <w:t>2020</w:t>
            </w:r>
            <w:r w:rsidRPr="1EBFCF12">
              <w:rPr>
                <w:rFonts w:ascii="Arial" w:eastAsia="Arial" w:hAnsi="Arial" w:cs="Arial"/>
                <w:color w:val="000000" w:themeColor="text1"/>
                <w:sz w:val="16"/>
                <w:szCs w:val="16"/>
                <w:lang w:val="en-CA"/>
              </w:rPr>
              <w:t xml:space="preserve">:py OR </w:t>
            </w:r>
            <w:r w:rsidRPr="1EBFCF12">
              <w:rPr>
                <w:rFonts w:ascii="Arial" w:eastAsia="Arial" w:hAnsi="Arial" w:cs="Arial"/>
                <w:b/>
                <w:bCs/>
                <w:color w:val="000000" w:themeColor="text1"/>
                <w:sz w:val="16"/>
                <w:szCs w:val="16"/>
                <w:lang w:val="en-CA"/>
              </w:rPr>
              <w:t>2021</w:t>
            </w:r>
            <w:r w:rsidRPr="1EBFCF12">
              <w:rPr>
                <w:rFonts w:ascii="Arial" w:eastAsia="Arial" w:hAnsi="Arial" w:cs="Arial"/>
                <w:color w:val="000000" w:themeColor="text1"/>
                <w:sz w:val="16"/>
                <w:szCs w:val="16"/>
                <w:lang w:val="en-CA"/>
              </w:rPr>
              <w:t xml:space="preserve">:py OR </w:t>
            </w:r>
            <w:r w:rsidRPr="1EBFCF12">
              <w:rPr>
                <w:rFonts w:ascii="Arial" w:eastAsia="Arial" w:hAnsi="Arial" w:cs="Arial"/>
                <w:b/>
                <w:bCs/>
                <w:color w:val="000000" w:themeColor="text1"/>
                <w:sz w:val="16"/>
                <w:szCs w:val="16"/>
                <w:lang w:val="en-CA"/>
              </w:rPr>
              <w:t>2022</w:t>
            </w:r>
            <w:r w:rsidRPr="1EBFCF12">
              <w:rPr>
                <w:rFonts w:ascii="Arial" w:eastAsia="Arial" w:hAnsi="Arial" w:cs="Arial"/>
                <w:color w:val="000000" w:themeColor="text1"/>
                <w:sz w:val="16"/>
                <w:szCs w:val="16"/>
                <w:lang w:val="en-CA"/>
              </w:rPr>
              <w:t xml:space="preserve">:py OR </w:t>
            </w:r>
            <w:r w:rsidRPr="1EBFCF12">
              <w:rPr>
                <w:rFonts w:ascii="Arial" w:eastAsia="Arial" w:hAnsi="Arial" w:cs="Arial"/>
                <w:b/>
                <w:bCs/>
                <w:color w:val="000000" w:themeColor="text1"/>
                <w:sz w:val="16"/>
                <w:szCs w:val="16"/>
                <w:lang w:val="en-CA"/>
              </w:rPr>
              <w:t>2023</w:t>
            </w:r>
            <w:r w:rsidRPr="1EBFCF12">
              <w:rPr>
                <w:rFonts w:ascii="Arial" w:eastAsia="Arial" w:hAnsi="Arial" w:cs="Arial"/>
                <w:color w:val="000000" w:themeColor="text1"/>
                <w:sz w:val="16"/>
                <w:szCs w:val="16"/>
                <w:lang w:val="en-CA"/>
              </w:rPr>
              <w:t xml:space="preserve">:py OR </w:t>
            </w:r>
            <w:r w:rsidRPr="1EBFCF12">
              <w:rPr>
                <w:rFonts w:ascii="Arial" w:eastAsia="Arial" w:hAnsi="Arial" w:cs="Arial"/>
                <w:b/>
                <w:bCs/>
                <w:color w:val="000000" w:themeColor="text1"/>
                <w:sz w:val="16"/>
                <w:szCs w:val="16"/>
                <w:lang w:val="en-CA"/>
              </w:rPr>
              <w:t>2024</w:t>
            </w:r>
            <w:r w:rsidRPr="1EBFCF12">
              <w:rPr>
                <w:rFonts w:ascii="Arial" w:eastAsia="Arial" w:hAnsi="Arial" w:cs="Arial"/>
                <w:color w:val="000000" w:themeColor="text1"/>
                <w:sz w:val="16"/>
                <w:szCs w:val="16"/>
                <w:lang w:val="en-CA"/>
              </w:rPr>
              <w:t xml:space="preserve">:py OR </w:t>
            </w:r>
            <w:r w:rsidRPr="1EBFCF12">
              <w:rPr>
                <w:rFonts w:ascii="Arial" w:eastAsia="Arial" w:hAnsi="Arial" w:cs="Arial"/>
                <w:b/>
                <w:bCs/>
                <w:color w:val="000000" w:themeColor="text1"/>
                <w:sz w:val="16"/>
                <w:szCs w:val="16"/>
                <w:lang w:val="en-CA"/>
              </w:rPr>
              <w:t>2025</w:t>
            </w:r>
            <w:r w:rsidRPr="1EBFCF12">
              <w:rPr>
                <w:rFonts w:ascii="Arial" w:eastAsia="Arial" w:hAnsi="Arial" w:cs="Arial"/>
                <w:color w:val="000000" w:themeColor="text1"/>
                <w:sz w:val="16"/>
                <w:szCs w:val="16"/>
                <w:lang w:val="en-CA"/>
              </w:rPr>
              <w:t>:py)</w:t>
            </w:r>
          </w:p>
        </w:tc>
      </w:tr>
    </w:tbl>
    <w:p w14:paraId="25CCA91E" w14:textId="77777777" w:rsidR="003D58B3" w:rsidRDefault="003D58B3" w:rsidP="003D58B3">
      <w:pPr>
        <w:pStyle w:val="Heading2"/>
        <w:rPr>
          <w:rFonts w:ascii="Times New Roman" w:eastAsia="Times New Roman" w:hAnsi="Times New Roman" w:cs="Times New Roman"/>
          <w:b/>
          <w:bCs/>
          <w:sz w:val="20"/>
          <w:szCs w:val="20"/>
        </w:rPr>
      </w:pPr>
      <w:r w:rsidRPr="6EAABC92">
        <w:lastRenderedPageBreak/>
        <w:t>Scopus search strategy: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8"/>
        <w:gridCol w:w="2505"/>
        <w:gridCol w:w="345"/>
        <w:gridCol w:w="9022"/>
      </w:tblGrid>
      <w:tr w:rsidR="003D58B3" w14:paraId="3368EEFF"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3780AFBA" w14:textId="77777777" w:rsidR="003D58B3" w:rsidRDefault="003D58B3" w:rsidP="00D642A9">
            <w:pPr>
              <w:spacing w:after="0"/>
            </w:pPr>
            <w:r w:rsidRPr="6EAABC92">
              <w:rPr>
                <w:rFonts w:ascii="Aptos" w:eastAsia="Aptos" w:hAnsi="Aptos" w:cs="Aptos"/>
                <w:b/>
                <w:bCs/>
                <w:sz w:val="18"/>
                <w:szCs w:val="18"/>
              </w:rPr>
              <w:t xml:space="preserve">Variable </w:t>
            </w:r>
            <w:r w:rsidRPr="6EAABC92">
              <w:rPr>
                <w:rFonts w:ascii="Aptos" w:eastAsia="Aptos" w:hAnsi="Aptos" w:cs="Aptos"/>
                <w:sz w:val="18"/>
                <w:szCs w:val="18"/>
                <w:lang w:val="en-CA"/>
              </w:rPr>
              <w:t xml:space="preserve"> </w:t>
            </w:r>
          </w:p>
        </w:tc>
        <w:tc>
          <w:tcPr>
            <w:tcW w:w="2508" w:type="dxa"/>
            <w:tcBorders>
              <w:top w:val="single" w:sz="8" w:space="0" w:color="auto"/>
              <w:left w:val="single" w:sz="8" w:space="0" w:color="auto"/>
              <w:bottom w:val="single" w:sz="8" w:space="0" w:color="auto"/>
              <w:right w:val="single" w:sz="8" w:space="0" w:color="auto"/>
            </w:tcBorders>
          </w:tcPr>
          <w:p w14:paraId="5EE24584" w14:textId="77777777" w:rsidR="003D58B3" w:rsidRDefault="003D58B3" w:rsidP="00D642A9">
            <w:pPr>
              <w:spacing w:after="0"/>
            </w:pPr>
            <w:r w:rsidRPr="6EAABC92">
              <w:rPr>
                <w:rFonts w:ascii="Aptos" w:eastAsia="Aptos" w:hAnsi="Aptos" w:cs="Aptos"/>
                <w:b/>
                <w:bCs/>
                <w:sz w:val="18"/>
                <w:szCs w:val="18"/>
              </w:rPr>
              <w:t>Keywords</w:t>
            </w:r>
            <w:r w:rsidRPr="6EAABC92">
              <w:rPr>
                <w:rFonts w:ascii="Aptos" w:eastAsia="Aptos" w:hAnsi="Aptos" w:cs="Aptos"/>
                <w:sz w:val="18"/>
                <w:szCs w:val="18"/>
                <w:lang w:val="en-CA"/>
              </w:rPr>
              <w:t xml:space="preserve"> </w:t>
            </w:r>
          </w:p>
        </w:tc>
        <w:tc>
          <w:tcPr>
            <w:tcW w:w="345" w:type="dxa"/>
            <w:tcBorders>
              <w:top w:val="single" w:sz="8" w:space="0" w:color="auto"/>
              <w:left w:val="single" w:sz="8" w:space="0" w:color="auto"/>
              <w:bottom w:val="single" w:sz="8" w:space="0" w:color="auto"/>
              <w:right w:val="single" w:sz="8" w:space="0" w:color="auto"/>
            </w:tcBorders>
          </w:tcPr>
          <w:p w14:paraId="2991B5B7" w14:textId="77777777" w:rsidR="003D58B3" w:rsidRDefault="003D58B3" w:rsidP="00D642A9">
            <w:pPr>
              <w:spacing w:after="0"/>
              <w:rPr>
                <w:rFonts w:ascii="Aptos" w:eastAsia="Aptos" w:hAnsi="Aptos" w:cs="Aptos"/>
                <w:b/>
                <w:bCs/>
                <w:sz w:val="18"/>
                <w:szCs w:val="18"/>
              </w:rPr>
            </w:pPr>
          </w:p>
        </w:tc>
        <w:tc>
          <w:tcPr>
            <w:tcW w:w="9045" w:type="dxa"/>
            <w:tcBorders>
              <w:top w:val="single" w:sz="8" w:space="0" w:color="auto"/>
              <w:left w:val="single" w:sz="8" w:space="0" w:color="auto"/>
              <w:bottom w:val="single" w:sz="8" w:space="0" w:color="auto"/>
              <w:right w:val="single" w:sz="8" w:space="0" w:color="auto"/>
            </w:tcBorders>
          </w:tcPr>
          <w:p w14:paraId="55F50260" w14:textId="77777777" w:rsidR="003D58B3" w:rsidRDefault="003D58B3" w:rsidP="00D642A9">
            <w:pPr>
              <w:spacing w:after="0"/>
            </w:pPr>
            <w:r w:rsidRPr="6EAABC92">
              <w:rPr>
                <w:rFonts w:ascii="Aptos" w:eastAsia="Aptos" w:hAnsi="Aptos" w:cs="Aptos"/>
                <w:b/>
                <w:bCs/>
                <w:sz w:val="18"/>
                <w:szCs w:val="18"/>
              </w:rPr>
              <w:t>Search strategy (Scopus)</w:t>
            </w:r>
            <w:r w:rsidRPr="6EAABC92">
              <w:rPr>
                <w:rFonts w:ascii="Aptos" w:eastAsia="Aptos" w:hAnsi="Aptos" w:cs="Aptos"/>
                <w:sz w:val="18"/>
                <w:szCs w:val="18"/>
              </w:rPr>
              <w:t xml:space="preserve"> </w:t>
            </w:r>
          </w:p>
        </w:tc>
      </w:tr>
      <w:tr w:rsidR="003D58B3" w14:paraId="7E6407E8"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5BA58979" w14:textId="77777777" w:rsidR="003D58B3" w:rsidRDefault="003D58B3" w:rsidP="00D642A9">
            <w:pPr>
              <w:spacing w:after="0"/>
            </w:pPr>
            <w:r w:rsidRPr="6EAABC92">
              <w:rPr>
                <w:rFonts w:ascii="Aptos" w:eastAsia="Aptos" w:hAnsi="Aptos" w:cs="Aptos"/>
                <w:sz w:val="18"/>
                <w:szCs w:val="18"/>
                <w:lang w:val="en-CA"/>
              </w:rPr>
              <w:t>#1 condition</w:t>
            </w:r>
          </w:p>
        </w:tc>
        <w:tc>
          <w:tcPr>
            <w:tcW w:w="2508" w:type="dxa"/>
            <w:tcBorders>
              <w:top w:val="single" w:sz="8" w:space="0" w:color="auto"/>
              <w:left w:val="single" w:sz="8" w:space="0" w:color="auto"/>
              <w:bottom w:val="single" w:sz="8" w:space="0" w:color="auto"/>
              <w:right w:val="single" w:sz="8" w:space="0" w:color="auto"/>
            </w:tcBorders>
          </w:tcPr>
          <w:p w14:paraId="7897C2D1" w14:textId="77777777" w:rsidR="003D58B3" w:rsidRDefault="003D58B3" w:rsidP="00D642A9">
            <w:pPr>
              <w:spacing w:after="0"/>
            </w:pPr>
            <w:r w:rsidRPr="6EAABC92">
              <w:rPr>
                <w:rFonts w:ascii="Aptos" w:eastAsia="Aptos" w:hAnsi="Aptos" w:cs="Aptos"/>
                <w:sz w:val="18"/>
                <w:szCs w:val="18"/>
                <w:lang w:val="en-CA"/>
              </w:rPr>
              <w:t xml:space="preserve">Cystic fibrosis </w:t>
            </w:r>
          </w:p>
          <w:p w14:paraId="7119C049" w14:textId="77777777" w:rsidR="003D58B3" w:rsidRDefault="003D58B3" w:rsidP="00D642A9">
            <w:pPr>
              <w:spacing w:after="0"/>
            </w:pPr>
            <w:r w:rsidRPr="6EAABC92">
              <w:rPr>
                <w:rFonts w:ascii="Aptos" w:eastAsia="Aptos" w:hAnsi="Aptos" w:cs="Aptos"/>
                <w:sz w:val="18"/>
                <w:szCs w:val="18"/>
                <w:lang w:val="en-CA"/>
              </w:rPr>
              <w:t xml:space="preserve">cystic fibrosis transmembrane conductance regulator </w:t>
            </w:r>
          </w:p>
          <w:p w14:paraId="03F2B42C" w14:textId="77777777" w:rsidR="003D58B3" w:rsidRDefault="003D58B3" w:rsidP="00D642A9">
            <w:pPr>
              <w:spacing w:after="0"/>
            </w:pPr>
            <w:r w:rsidRPr="6EAABC92">
              <w:rPr>
                <w:rFonts w:ascii="Aptos" w:eastAsia="Aptos" w:hAnsi="Aptos" w:cs="Aptos"/>
                <w:sz w:val="18"/>
                <w:szCs w:val="18"/>
                <w:lang w:val="en-CA"/>
              </w:rPr>
              <w:t xml:space="preserve">mucoviscidosis </w:t>
            </w:r>
          </w:p>
          <w:p w14:paraId="10F6B502" w14:textId="77777777" w:rsidR="003D58B3" w:rsidRDefault="003D58B3" w:rsidP="00D642A9">
            <w:pPr>
              <w:spacing w:after="0"/>
            </w:pPr>
            <w:r w:rsidRPr="6EAABC92">
              <w:rPr>
                <w:rFonts w:ascii="Aptos" w:eastAsia="Aptos" w:hAnsi="Aptos" w:cs="Aptos"/>
                <w:sz w:val="18"/>
                <w:szCs w:val="18"/>
                <w:lang w:val="en-CA"/>
              </w:rPr>
              <w:t>CFTR</w:t>
            </w:r>
          </w:p>
        </w:tc>
        <w:tc>
          <w:tcPr>
            <w:tcW w:w="345" w:type="dxa"/>
            <w:tcBorders>
              <w:top w:val="single" w:sz="8" w:space="0" w:color="auto"/>
              <w:left w:val="single" w:sz="8" w:space="0" w:color="auto"/>
              <w:bottom w:val="single" w:sz="8" w:space="0" w:color="auto"/>
              <w:right w:val="single" w:sz="8" w:space="0" w:color="auto"/>
            </w:tcBorders>
          </w:tcPr>
          <w:p w14:paraId="638AC9F8" w14:textId="77777777" w:rsidR="003D58B3" w:rsidRDefault="003D58B3" w:rsidP="00D642A9">
            <w:pPr>
              <w:spacing w:after="0"/>
              <w:rPr>
                <w:rFonts w:ascii="Aptos" w:eastAsia="Aptos" w:hAnsi="Aptos" w:cs="Aptos"/>
                <w:sz w:val="18"/>
                <w:szCs w:val="18"/>
                <w:lang w:val="en-CA"/>
              </w:rPr>
            </w:pPr>
          </w:p>
        </w:tc>
        <w:tc>
          <w:tcPr>
            <w:tcW w:w="9045" w:type="dxa"/>
            <w:tcBorders>
              <w:top w:val="single" w:sz="8" w:space="0" w:color="auto"/>
              <w:left w:val="single" w:sz="8" w:space="0" w:color="auto"/>
              <w:bottom w:val="single" w:sz="8" w:space="0" w:color="auto"/>
              <w:right w:val="single" w:sz="8" w:space="0" w:color="auto"/>
            </w:tcBorders>
          </w:tcPr>
          <w:p w14:paraId="5E730A6E" w14:textId="77777777" w:rsidR="003D58B3" w:rsidRDefault="003D58B3" w:rsidP="00D642A9">
            <w:pPr>
              <w:spacing w:after="0"/>
              <w:rPr>
                <w:rFonts w:ascii="Aptos" w:eastAsia="Aptos" w:hAnsi="Aptos" w:cs="Aptos"/>
                <w:sz w:val="18"/>
                <w:szCs w:val="18"/>
                <w:lang w:val="en-CA"/>
              </w:rPr>
            </w:pPr>
            <w:r w:rsidRPr="6EAABC92">
              <w:rPr>
                <w:rFonts w:ascii="Aptos" w:eastAsia="Aptos" w:hAnsi="Aptos" w:cs="Aptos"/>
                <w:sz w:val="18"/>
                <w:szCs w:val="18"/>
                <w:lang w:val="en-CA"/>
              </w:rPr>
              <w:t>TITLE-ABS ( "cystic fibrosis" OR "cystic fibrosis transmembrane conductance regulator" OR "mucoviscidosis" OR "CFTR" )</w:t>
            </w:r>
          </w:p>
        </w:tc>
      </w:tr>
      <w:tr w:rsidR="003D58B3" w14:paraId="62119901"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5E904957" w14:textId="77777777" w:rsidR="003D58B3" w:rsidRDefault="003D58B3" w:rsidP="00D642A9">
            <w:pPr>
              <w:spacing w:after="0"/>
            </w:pPr>
            <w:r w:rsidRPr="6EAABC92">
              <w:rPr>
                <w:rFonts w:ascii="Aptos" w:eastAsia="Aptos" w:hAnsi="Aptos" w:cs="Aptos"/>
                <w:sz w:val="18"/>
                <w:szCs w:val="18"/>
                <w:lang w:val="en-CA"/>
              </w:rPr>
              <w:t>#2 treatment</w:t>
            </w:r>
          </w:p>
        </w:tc>
        <w:tc>
          <w:tcPr>
            <w:tcW w:w="2508" w:type="dxa"/>
            <w:tcBorders>
              <w:top w:val="single" w:sz="8" w:space="0" w:color="auto"/>
              <w:left w:val="single" w:sz="8" w:space="0" w:color="auto"/>
              <w:bottom w:val="single" w:sz="8" w:space="0" w:color="auto"/>
              <w:right w:val="single" w:sz="8" w:space="0" w:color="auto"/>
            </w:tcBorders>
          </w:tcPr>
          <w:p w14:paraId="605A6466" w14:textId="77777777" w:rsidR="003D58B3" w:rsidRDefault="003D58B3" w:rsidP="00D642A9">
            <w:pPr>
              <w:spacing w:after="0"/>
            </w:pPr>
            <w:r w:rsidRPr="6EAABC92">
              <w:rPr>
                <w:rFonts w:ascii="Aptos" w:eastAsia="Aptos" w:hAnsi="Aptos" w:cs="Aptos"/>
                <w:sz w:val="18"/>
                <w:szCs w:val="18"/>
                <w:lang w:val="en-CA"/>
              </w:rPr>
              <w:t xml:space="preserve">CFTR modulator </w:t>
            </w:r>
          </w:p>
          <w:p w14:paraId="06CA7613" w14:textId="77777777" w:rsidR="003D58B3" w:rsidRDefault="003D58B3" w:rsidP="00D642A9">
            <w:pPr>
              <w:spacing w:after="0"/>
            </w:pPr>
            <w:r w:rsidRPr="6EAABC92">
              <w:rPr>
                <w:rFonts w:ascii="Aptos" w:eastAsia="Aptos" w:hAnsi="Aptos" w:cs="Aptos"/>
                <w:sz w:val="18"/>
                <w:szCs w:val="18"/>
                <w:lang w:val="en-CA"/>
              </w:rPr>
              <w:t>cystic fibrosis</w:t>
            </w:r>
          </w:p>
          <w:p w14:paraId="2020624A" w14:textId="77777777" w:rsidR="003D58B3" w:rsidRDefault="003D58B3" w:rsidP="00D642A9">
            <w:pPr>
              <w:spacing w:after="0"/>
            </w:pPr>
            <w:r w:rsidRPr="6EAABC92">
              <w:rPr>
                <w:rFonts w:ascii="Aptos" w:eastAsia="Aptos" w:hAnsi="Aptos" w:cs="Aptos"/>
                <w:sz w:val="18"/>
                <w:szCs w:val="18"/>
                <w:lang w:val="en-CA"/>
              </w:rPr>
              <w:t xml:space="preserve">transmembrane conductance regulator modulator </w:t>
            </w:r>
          </w:p>
          <w:p w14:paraId="15676AE1" w14:textId="77777777" w:rsidR="003D58B3" w:rsidRDefault="003D58B3" w:rsidP="00D642A9">
            <w:pPr>
              <w:spacing w:after="0"/>
            </w:pPr>
            <w:r w:rsidRPr="6EAABC92">
              <w:rPr>
                <w:rFonts w:ascii="Aptos" w:eastAsia="Aptos" w:hAnsi="Aptos" w:cs="Aptos"/>
                <w:sz w:val="18"/>
                <w:szCs w:val="18"/>
              </w:rPr>
              <w:t xml:space="preserve">elexacaftor-tezacaftor-ivacaftor </w:t>
            </w:r>
          </w:p>
          <w:p w14:paraId="3B7C03D8" w14:textId="77777777" w:rsidR="003D58B3" w:rsidRDefault="003D58B3" w:rsidP="00D642A9">
            <w:pPr>
              <w:spacing w:after="0"/>
            </w:pPr>
            <w:r w:rsidRPr="6EAABC92">
              <w:rPr>
                <w:rFonts w:ascii="Aptos" w:eastAsia="Aptos" w:hAnsi="Aptos" w:cs="Aptos"/>
                <w:sz w:val="18"/>
                <w:szCs w:val="18"/>
              </w:rPr>
              <w:t xml:space="preserve">elexacaftor </w:t>
            </w:r>
          </w:p>
          <w:p w14:paraId="1FAC4199" w14:textId="77777777" w:rsidR="003D58B3" w:rsidRDefault="003D58B3" w:rsidP="00D642A9">
            <w:pPr>
              <w:spacing w:after="0"/>
            </w:pPr>
            <w:r w:rsidRPr="6EAABC92">
              <w:rPr>
                <w:rFonts w:ascii="Aptos" w:eastAsia="Aptos" w:hAnsi="Aptos" w:cs="Aptos"/>
                <w:sz w:val="18"/>
                <w:szCs w:val="18"/>
              </w:rPr>
              <w:t xml:space="preserve">tezacaftor </w:t>
            </w:r>
          </w:p>
          <w:p w14:paraId="2E5D530A" w14:textId="77777777" w:rsidR="003D58B3" w:rsidRDefault="003D58B3" w:rsidP="00D642A9">
            <w:pPr>
              <w:spacing w:after="0"/>
            </w:pPr>
            <w:r w:rsidRPr="6EAABC92">
              <w:rPr>
                <w:rFonts w:ascii="Aptos" w:eastAsia="Aptos" w:hAnsi="Aptos" w:cs="Aptos"/>
                <w:sz w:val="18"/>
                <w:szCs w:val="18"/>
                <w:lang w:val="en-CA"/>
              </w:rPr>
              <w:t xml:space="preserve">ivacaftor </w:t>
            </w:r>
          </w:p>
          <w:p w14:paraId="4D4772E9" w14:textId="77777777" w:rsidR="003D58B3" w:rsidRDefault="003D58B3" w:rsidP="00D642A9">
            <w:pPr>
              <w:spacing w:after="0"/>
            </w:pPr>
            <w:r w:rsidRPr="6EAABC92">
              <w:rPr>
                <w:rFonts w:ascii="Aptos" w:eastAsia="Aptos" w:hAnsi="Aptos" w:cs="Aptos"/>
                <w:sz w:val="18"/>
                <w:szCs w:val="18"/>
              </w:rPr>
              <w:t xml:space="preserve">Trikafta </w:t>
            </w:r>
          </w:p>
          <w:p w14:paraId="49102B09" w14:textId="77777777" w:rsidR="003D58B3" w:rsidRDefault="003D58B3" w:rsidP="00D642A9">
            <w:pPr>
              <w:spacing w:after="0"/>
            </w:pPr>
            <w:r w:rsidRPr="6EAABC92">
              <w:rPr>
                <w:rFonts w:ascii="Aptos" w:eastAsia="Aptos" w:hAnsi="Aptos" w:cs="Aptos"/>
                <w:sz w:val="18"/>
                <w:szCs w:val="18"/>
              </w:rPr>
              <w:t xml:space="preserve">Kaftrio </w:t>
            </w:r>
          </w:p>
          <w:p w14:paraId="0C4FE2AC" w14:textId="77777777" w:rsidR="003D58B3" w:rsidRDefault="003D58B3" w:rsidP="00D642A9">
            <w:pPr>
              <w:spacing w:after="0"/>
            </w:pPr>
            <w:r w:rsidRPr="6EAABC92">
              <w:rPr>
                <w:rFonts w:ascii="Aptos" w:eastAsia="Aptos" w:hAnsi="Aptos" w:cs="Aptos"/>
                <w:sz w:val="18"/>
                <w:szCs w:val="18"/>
                <w:lang w:val="en-CA"/>
              </w:rPr>
              <w:t xml:space="preserve">Vx445 </w:t>
            </w:r>
          </w:p>
          <w:p w14:paraId="6FB79143" w14:textId="77777777" w:rsidR="003D58B3" w:rsidRDefault="003D58B3" w:rsidP="00D642A9">
            <w:pPr>
              <w:spacing w:after="0"/>
            </w:pPr>
            <w:r w:rsidRPr="6EAABC92">
              <w:rPr>
                <w:rFonts w:ascii="Aptos" w:eastAsia="Aptos" w:hAnsi="Aptos" w:cs="Aptos"/>
                <w:sz w:val="18"/>
                <w:szCs w:val="18"/>
                <w:lang w:val="en-CA"/>
              </w:rPr>
              <w:t>Vx-445</w:t>
            </w:r>
          </w:p>
        </w:tc>
        <w:tc>
          <w:tcPr>
            <w:tcW w:w="345" w:type="dxa"/>
            <w:tcBorders>
              <w:top w:val="single" w:sz="8" w:space="0" w:color="auto"/>
              <w:left w:val="single" w:sz="8" w:space="0" w:color="auto"/>
              <w:bottom w:val="single" w:sz="8" w:space="0" w:color="auto"/>
              <w:right w:val="single" w:sz="8" w:space="0" w:color="auto"/>
            </w:tcBorders>
          </w:tcPr>
          <w:p w14:paraId="704C9AB1" w14:textId="77777777" w:rsidR="003D58B3" w:rsidRDefault="003D58B3" w:rsidP="00D642A9">
            <w:pPr>
              <w:spacing w:after="0"/>
              <w:rPr>
                <w:rFonts w:ascii="Aptos" w:eastAsia="Aptos" w:hAnsi="Aptos" w:cs="Aptos"/>
                <w:sz w:val="18"/>
                <w:szCs w:val="18"/>
                <w:lang w:val="en-CA"/>
              </w:rPr>
            </w:pPr>
          </w:p>
        </w:tc>
        <w:tc>
          <w:tcPr>
            <w:tcW w:w="9045" w:type="dxa"/>
            <w:tcBorders>
              <w:top w:val="single" w:sz="8" w:space="0" w:color="auto"/>
              <w:left w:val="single" w:sz="8" w:space="0" w:color="auto"/>
              <w:bottom w:val="single" w:sz="8" w:space="0" w:color="auto"/>
              <w:right w:val="single" w:sz="8" w:space="0" w:color="auto"/>
            </w:tcBorders>
          </w:tcPr>
          <w:p w14:paraId="45D772F5" w14:textId="77777777" w:rsidR="003D58B3" w:rsidRDefault="003D58B3" w:rsidP="00D642A9">
            <w:pPr>
              <w:spacing w:after="0"/>
            </w:pPr>
            <w:r w:rsidRPr="6EAABC92">
              <w:rPr>
                <w:rFonts w:ascii="Aptos" w:eastAsia="Aptos" w:hAnsi="Aptos" w:cs="Aptos"/>
                <w:sz w:val="18"/>
                <w:szCs w:val="18"/>
                <w:lang w:val="en-CA"/>
              </w:rPr>
              <w:t>ALL ( ( "CFTR modulator" OR "cystic fibrosis transmembrane conductance regulator modulator" OR "elexacaftor-tezacaftor-ivacaftor" OR "elexacaftor" OR "tezacaftor" OR "ivacaftor" OR "Trikafta" OR "Kaftrio" OR "VX445" OR "VX-445" ) )</w:t>
            </w:r>
          </w:p>
          <w:p w14:paraId="7562082D" w14:textId="77777777" w:rsidR="003D58B3" w:rsidRDefault="003D58B3" w:rsidP="00D642A9">
            <w:pPr>
              <w:spacing w:after="0"/>
              <w:rPr>
                <w:rFonts w:ascii="Aptos" w:eastAsia="Aptos" w:hAnsi="Aptos" w:cs="Aptos"/>
                <w:sz w:val="18"/>
                <w:szCs w:val="18"/>
                <w:lang w:val="en-CA"/>
              </w:rPr>
            </w:pPr>
          </w:p>
          <w:p w14:paraId="4CE0AB1F" w14:textId="77777777" w:rsidR="003D58B3" w:rsidRDefault="003D58B3" w:rsidP="00D642A9">
            <w:pPr>
              <w:spacing w:after="0"/>
              <w:rPr>
                <w:rFonts w:ascii="Aptos" w:eastAsia="Aptos" w:hAnsi="Aptos" w:cs="Aptos"/>
                <w:sz w:val="18"/>
                <w:szCs w:val="18"/>
                <w:lang w:val="en-CA"/>
              </w:rPr>
            </w:pPr>
          </w:p>
        </w:tc>
      </w:tr>
      <w:tr w:rsidR="003D58B3" w14:paraId="5CF007D9"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5827A5E9" w14:textId="77777777" w:rsidR="003D58B3" w:rsidRDefault="003D58B3" w:rsidP="00D642A9">
            <w:pPr>
              <w:spacing w:after="0"/>
            </w:pPr>
            <w:r w:rsidRPr="6EAABC92">
              <w:rPr>
                <w:rFonts w:ascii="Aptos" w:eastAsia="Aptos" w:hAnsi="Aptos" w:cs="Aptos"/>
                <w:sz w:val="18"/>
                <w:szCs w:val="18"/>
                <w:lang w:val="en-CA"/>
              </w:rPr>
              <w:t>#3 outcome</w:t>
            </w:r>
          </w:p>
        </w:tc>
        <w:tc>
          <w:tcPr>
            <w:tcW w:w="2508" w:type="dxa"/>
            <w:tcBorders>
              <w:top w:val="single" w:sz="8" w:space="0" w:color="auto"/>
              <w:left w:val="single" w:sz="8" w:space="0" w:color="auto"/>
              <w:bottom w:val="single" w:sz="8" w:space="0" w:color="auto"/>
              <w:right w:val="single" w:sz="8" w:space="0" w:color="auto"/>
            </w:tcBorders>
          </w:tcPr>
          <w:p w14:paraId="0414C0BA" w14:textId="77777777" w:rsidR="003D58B3" w:rsidRDefault="003D58B3" w:rsidP="00D642A9">
            <w:pPr>
              <w:spacing w:after="0"/>
            </w:pPr>
            <w:r w:rsidRPr="6EAABC92">
              <w:rPr>
                <w:rFonts w:ascii="Aptos" w:eastAsia="Aptos" w:hAnsi="Aptos" w:cs="Aptos"/>
                <w:sz w:val="18"/>
                <w:szCs w:val="18"/>
                <w:lang w:val="en-CA"/>
              </w:rPr>
              <w:t xml:space="preserve">patient-reported outcomes </w:t>
            </w:r>
          </w:p>
          <w:p w14:paraId="2B325452" w14:textId="77777777" w:rsidR="003D58B3" w:rsidRDefault="003D58B3" w:rsidP="00D642A9">
            <w:pPr>
              <w:spacing w:after="0"/>
            </w:pPr>
            <w:r w:rsidRPr="6EAABC92">
              <w:rPr>
                <w:rFonts w:ascii="Aptos" w:eastAsia="Aptos" w:hAnsi="Aptos" w:cs="Aptos"/>
                <w:sz w:val="18"/>
                <w:szCs w:val="18"/>
                <w:lang w:val="en-CA"/>
              </w:rPr>
              <w:t xml:space="preserve">self-report </w:t>
            </w:r>
          </w:p>
          <w:p w14:paraId="44D9A2D5" w14:textId="77777777" w:rsidR="003D58B3" w:rsidRDefault="003D58B3" w:rsidP="00D642A9">
            <w:pPr>
              <w:spacing w:after="0"/>
            </w:pPr>
            <w:r w:rsidRPr="6EAABC92">
              <w:rPr>
                <w:rFonts w:ascii="Aptos" w:eastAsia="Aptos" w:hAnsi="Aptos" w:cs="Aptos"/>
                <w:sz w:val="18"/>
                <w:szCs w:val="18"/>
                <w:lang w:val="en-CA"/>
              </w:rPr>
              <w:t xml:space="preserve">questionnaire </w:t>
            </w:r>
          </w:p>
          <w:p w14:paraId="6C48A56F" w14:textId="77777777" w:rsidR="003D58B3" w:rsidRDefault="003D58B3" w:rsidP="00D642A9">
            <w:pPr>
              <w:spacing w:after="0"/>
            </w:pPr>
            <w:r w:rsidRPr="6EAABC92">
              <w:rPr>
                <w:rFonts w:ascii="Aptos" w:eastAsia="Aptos" w:hAnsi="Aptos" w:cs="Aptos"/>
                <w:sz w:val="18"/>
                <w:szCs w:val="18"/>
                <w:lang w:val="en-CA"/>
              </w:rPr>
              <w:t xml:space="preserve">quality of life  </w:t>
            </w:r>
          </w:p>
          <w:p w14:paraId="39FF8E48" w14:textId="77777777" w:rsidR="003D58B3" w:rsidRDefault="003D58B3" w:rsidP="00D642A9">
            <w:pPr>
              <w:spacing w:after="0"/>
            </w:pPr>
            <w:r w:rsidRPr="6EAABC92">
              <w:rPr>
                <w:rFonts w:ascii="Aptos" w:eastAsia="Aptos" w:hAnsi="Aptos" w:cs="Aptos"/>
                <w:sz w:val="18"/>
                <w:szCs w:val="18"/>
                <w:lang w:val="en-CA"/>
              </w:rPr>
              <w:t xml:space="preserve">QOL </w:t>
            </w:r>
          </w:p>
          <w:p w14:paraId="1C023CD8" w14:textId="77777777" w:rsidR="003D58B3" w:rsidRDefault="003D58B3" w:rsidP="00D642A9">
            <w:pPr>
              <w:spacing w:after="0"/>
            </w:pPr>
            <w:r w:rsidRPr="6EAABC92">
              <w:rPr>
                <w:rFonts w:ascii="Aptos" w:eastAsia="Aptos" w:hAnsi="Aptos" w:cs="Aptos"/>
                <w:sz w:val="18"/>
                <w:szCs w:val="18"/>
                <w:lang w:val="en-CA"/>
              </w:rPr>
              <w:t>Health-related quality of life</w:t>
            </w:r>
          </w:p>
          <w:p w14:paraId="1CE4F866" w14:textId="77777777" w:rsidR="003D58B3" w:rsidRDefault="003D58B3" w:rsidP="00D642A9">
            <w:pPr>
              <w:spacing w:after="0"/>
            </w:pPr>
            <w:r w:rsidRPr="6EAABC92">
              <w:rPr>
                <w:rFonts w:ascii="Aptos" w:eastAsia="Aptos" w:hAnsi="Aptos" w:cs="Aptos"/>
                <w:sz w:val="18"/>
                <w:szCs w:val="18"/>
                <w:lang w:val="en-CA"/>
              </w:rPr>
              <w:t>HRQOL</w:t>
            </w:r>
          </w:p>
          <w:p w14:paraId="171A10F0" w14:textId="77777777" w:rsidR="003D58B3" w:rsidRDefault="003D58B3" w:rsidP="00D642A9">
            <w:pPr>
              <w:spacing w:after="0"/>
            </w:pPr>
            <w:r w:rsidRPr="6EAABC92">
              <w:rPr>
                <w:rFonts w:ascii="Aptos" w:eastAsia="Aptos" w:hAnsi="Aptos" w:cs="Aptos"/>
                <w:sz w:val="18"/>
                <w:szCs w:val="18"/>
                <w:lang w:val="en-CA"/>
              </w:rPr>
              <w:t xml:space="preserve">CFQ-R </w:t>
            </w:r>
          </w:p>
          <w:p w14:paraId="5E087D49" w14:textId="77777777" w:rsidR="003D58B3" w:rsidRDefault="003D58B3" w:rsidP="00D642A9">
            <w:pPr>
              <w:spacing w:after="0"/>
            </w:pPr>
            <w:r w:rsidRPr="6EAABC92">
              <w:rPr>
                <w:rFonts w:ascii="Aptos" w:eastAsia="Aptos" w:hAnsi="Aptos" w:cs="Aptos"/>
                <w:sz w:val="18"/>
                <w:szCs w:val="18"/>
                <w:lang w:val="en-CA"/>
              </w:rPr>
              <w:t xml:space="preserve">CFQ-R 14+ </w:t>
            </w:r>
          </w:p>
          <w:p w14:paraId="06BB38E8" w14:textId="77777777" w:rsidR="003D58B3" w:rsidRDefault="003D58B3" w:rsidP="00D642A9">
            <w:pPr>
              <w:spacing w:after="0"/>
            </w:pPr>
            <w:r w:rsidRPr="6EAABC92">
              <w:rPr>
                <w:rFonts w:ascii="Aptos" w:eastAsia="Aptos" w:hAnsi="Aptos" w:cs="Aptos"/>
                <w:sz w:val="18"/>
                <w:szCs w:val="18"/>
                <w:lang w:val="en-CA"/>
              </w:rPr>
              <w:t xml:space="preserve">CFQ-R-8 dimensions </w:t>
            </w:r>
          </w:p>
          <w:p w14:paraId="5782D886" w14:textId="77777777" w:rsidR="003D58B3" w:rsidRDefault="003D58B3" w:rsidP="00D642A9">
            <w:pPr>
              <w:spacing w:after="0"/>
            </w:pPr>
            <w:r w:rsidRPr="6EAABC92">
              <w:rPr>
                <w:rFonts w:ascii="Aptos" w:eastAsia="Aptos" w:hAnsi="Aptos" w:cs="Aptos"/>
                <w:sz w:val="18"/>
                <w:szCs w:val="18"/>
                <w:lang w:val="en-CA"/>
              </w:rPr>
              <w:t xml:space="preserve">CFQ </w:t>
            </w:r>
          </w:p>
          <w:p w14:paraId="51B96804" w14:textId="77777777" w:rsidR="003D58B3" w:rsidRDefault="003D58B3" w:rsidP="00D642A9">
            <w:pPr>
              <w:spacing w:after="0"/>
            </w:pPr>
            <w:r w:rsidRPr="6EAABC92">
              <w:rPr>
                <w:rFonts w:ascii="Aptos" w:eastAsia="Aptos" w:hAnsi="Aptos" w:cs="Aptos"/>
                <w:sz w:val="18"/>
                <w:szCs w:val="18"/>
                <w:lang w:val="en-CA"/>
              </w:rPr>
              <w:t>Cystic fibrosis questionnaire OR</w:t>
            </w:r>
          </w:p>
          <w:p w14:paraId="50D84B67" w14:textId="77777777" w:rsidR="003D58B3" w:rsidRDefault="003D58B3" w:rsidP="00D642A9">
            <w:pPr>
              <w:spacing w:after="0"/>
            </w:pPr>
            <w:r w:rsidRPr="6EAABC92">
              <w:rPr>
                <w:rFonts w:ascii="Aptos" w:eastAsia="Aptos" w:hAnsi="Aptos" w:cs="Aptos"/>
                <w:sz w:val="18"/>
                <w:szCs w:val="18"/>
                <w:lang w:val="en-CA"/>
              </w:rPr>
              <w:t xml:space="preserve">CFQoL </w:t>
            </w:r>
          </w:p>
          <w:p w14:paraId="14D1821E" w14:textId="77777777" w:rsidR="003D58B3" w:rsidRDefault="003D58B3" w:rsidP="00D642A9">
            <w:pPr>
              <w:spacing w:after="0"/>
            </w:pPr>
            <w:r w:rsidRPr="6EAABC92">
              <w:rPr>
                <w:rFonts w:ascii="Aptos" w:eastAsia="Aptos" w:hAnsi="Aptos" w:cs="Aptos"/>
                <w:sz w:val="18"/>
                <w:szCs w:val="18"/>
                <w:lang w:val="en-CA"/>
              </w:rPr>
              <w:t xml:space="preserve">CF QOL </w:t>
            </w:r>
          </w:p>
          <w:p w14:paraId="44796841" w14:textId="77777777" w:rsidR="003D58B3" w:rsidRDefault="003D58B3" w:rsidP="00D642A9">
            <w:pPr>
              <w:spacing w:after="0"/>
            </w:pPr>
            <w:r w:rsidRPr="6EAABC92">
              <w:rPr>
                <w:rFonts w:ascii="Aptos" w:eastAsia="Aptos" w:hAnsi="Aptos" w:cs="Aptos"/>
                <w:sz w:val="18"/>
                <w:szCs w:val="18"/>
                <w:lang w:val="en-CA"/>
              </w:rPr>
              <w:lastRenderedPageBreak/>
              <w:t>Cystic fibrosis quality of life OR</w:t>
            </w:r>
          </w:p>
          <w:p w14:paraId="00A157AA" w14:textId="77777777" w:rsidR="003D58B3" w:rsidRDefault="003D58B3" w:rsidP="00D642A9">
            <w:pPr>
              <w:spacing w:after="0"/>
            </w:pPr>
            <w:r w:rsidRPr="6EAABC92">
              <w:rPr>
                <w:rFonts w:ascii="Aptos" w:eastAsia="Aptos" w:hAnsi="Aptos" w:cs="Aptos"/>
                <w:sz w:val="18"/>
                <w:szCs w:val="18"/>
                <w:lang w:val="en-CA"/>
              </w:rPr>
              <w:t xml:space="preserve">SF-36 </w:t>
            </w:r>
          </w:p>
          <w:p w14:paraId="48ACC443" w14:textId="77777777" w:rsidR="003D58B3" w:rsidRDefault="003D58B3" w:rsidP="00D642A9">
            <w:pPr>
              <w:spacing w:after="0"/>
            </w:pPr>
            <w:r w:rsidRPr="6EAABC92">
              <w:rPr>
                <w:rFonts w:ascii="Aptos" w:eastAsia="Aptos" w:hAnsi="Aptos" w:cs="Aptos"/>
                <w:sz w:val="18"/>
                <w:szCs w:val="18"/>
                <w:lang w:val="en-CA"/>
              </w:rPr>
              <w:t xml:space="preserve">The 36-Item Short Form Health Survey </w:t>
            </w:r>
          </w:p>
          <w:p w14:paraId="26F21E53" w14:textId="77777777" w:rsidR="003D58B3" w:rsidRDefault="003D58B3" w:rsidP="00D642A9">
            <w:pPr>
              <w:spacing w:after="0"/>
            </w:pPr>
            <w:r w:rsidRPr="6EAABC92">
              <w:rPr>
                <w:rFonts w:ascii="Aptos" w:eastAsia="Aptos" w:hAnsi="Aptos" w:cs="Aptos"/>
                <w:sz w:val="18"/>
                <w:szCs w:val="18"/>
                <w:lang w:val="en-CA"/>
              </w:rPr>
              <w:t xml:space="preserve">FLZM </w:t>
            </w:r>
          </w:p>
          <w:p w14:paraId="31822F3E" w14:textId="77777777" w:rsidR="003D58B3" w:rsidRDefault="003D58B3" w:rsidP="00D642A9">
            <w:pPr>
              <w:spacing w:after="0"/>
            </w:pPr>
            <w:r w:rsidRPr="6EAABC92">
              <w:rPr>
                <w:rFonts w:ascii="Aptos" w:eastAsia="Aptos" w:hAnsi="Aptos" w:cs="Aptos"/>
                <w:sz w:val="18"/>
                <w:szCs w:val="18"/>
                <w:lang w:val="en-CA"/>
              </w:rPr>
              <w:t>Questions on Life Satisfaction OR</w:t>
            </w:r>
          </w:p>
          <w:p w14:paraId="6A5B363C" w14:textId="77777777" w:rsidR="003D58B3" w:rsidRDefault="003D58B3" w:rsidP="00D642A9">
            <w:pPr>
              <w:spacing w:after="0"/>
            </w:pPr>
            <w:r w:rsidRPr="6EAABC92">
              <w:rPr>
                <w:rFonts w:ascii="Aptos" w:eastAsia="Aptos" w:hAnsi="Aptos" w:cs="Aptos"/>
                <w:sz w:val="18"/>
                <w:szCs w:val="18"/>
                <w:lang w:val="en-CA"/>
              </w:rPr>
              <w:t xml:space="preserve">UKSIP </w:t>
            </w:r>
          </w:p>
          <w:p w14:paraId="483C9E66" w14:textId="77777777" w:rsidR="003D58B3" w:rsidRDefault="003D58B3" w:rsidP="00D642A9">
            <w:pPr>
              <w:spacing w:after="0"/>
            </w:pPr>
            <w:r w:rsidRPr="6EAABC92">
              <w:rPr>
                <w:rFonts w:ascii="Aptos" w:eastAsia="Aptos" w:hAnsi="Aptos" w:cs="Aptos"/>
                <w:sz w:val="18"/>
                <w:szCs w:val="18"/>
                <w:lang w:val="en-CA"/>
              </w:rPr>
              <w:t xml:space="preserve">United Kingdom Sickness Impact Profile </w:t>
            </w:r>
          </w:p>
          <w:p w14:paraId="58957988" w14:textId="77777777" w:rsidR="003D58B3" w:rsidRDefault="003D58B3" w:rsidP="00D642A9">
            <w:pPr>
              <w:spacing w:after="0"/>
            </w:pPr>
            <w:r w:rsidRPr="6EAABC92">
              <w:rPr>
                <w:rFonts w:ascii="Aptos" w:eastAsia="Aptos" w:hAnsi="Aptos" w:cs="Aptos"/>
                <w:sz w:val="18"/>
                <w:szCs w:val="18"/>
                <w:lang w:val="en-CA"/>
              </w:rPr>
              <w:t xml:space="preserve">CRDQ </w:t>
            </w:r>
          </w:p>
          <w:p w14:paraId="7964455F" w14:textId="77777777" w:rsidR="003D58B3" w:rsidRDefault="003D58B3" w:rsidP="00D642A9">
            <w:pPr>
              <w:spacing w:after="0"/>
            </w:pPr>
            <w:r w:rsidRPr="6EAABC92">
              <w:rPr>
                <w:rFonts w:ascii="Aptos" w:eastAsia="Aptos" w:hAnsi="Aptos" w:cs="Aptos"/>
                <w:sz w:val="18"/>
                <w:szCs w:val="18"/>
                <w:lang w:val="en-CA"/>
              </w:rPr>
              <w:t xml:space="preserve">Chronic Respiratory Disease Questionnaire </w:t>
            </w:r>
          </w:p>
          <w:p w14:paraId="16C64E17" w14:textId="77777777" w:rsidR="003D58B3" w:rsidRDefault="003D58B3" w:rsidP="00D642A9">
            <w:pPr>
              <w:spacing w:after="0"/>
            </w:pPr>
            <w:r w:rsidRPr="6EAABC92">
              <w:rPr>
                <w:rFonts w:ascii="Aptos" w:eastAsia="Aptos" w:hAnsi="Aptos" w:cs="Aptos"/>
                <w:sz w:val="18"/>
                <w:szCs w:val="18"/>
                <w:lang w:val="en-CA"/>
              </w:rPr>
              <w:t xml:space="preserve">PLC </w:t>
            </w:r>
          </w:p>
          <w:p w14:paraId="50AE9681" w14:textId="77777777" w:rsidR="003D58B3" w:rsidRDefault="003D58B3" w:rsidP="00D642A9">
            <w:pPr>
              <w:spacing w:after="0"/>
            </w:pPr>
            <w:r w:rsidRPr="6EAABC92">
              <w:rPr>
                <w:rFonts w:ascii="Aptos" w:eastAsia="Aptos" w:hAnsi="Aptos" w:cs="Aptos"/>
                <w:sz w:val="18"/>
                <w:szCs w:val="18"/>
                <w:lang w:val="en-CA"/>
              </w:rPr>
              <w:t xml:space="preserve">Quality of Life Profile for the Chronically Ill </w:t>
            </w:r>
          </w:p>
          <w:p w14:paraId="54D0BE03" w14:textId="77777777" w:rsidR="003D58B3" w:rsidRDefault="003D58B3" w:rsidP="00D642A9">
            <w:pPr>
              <w:spacing w:after="0"/>
            </w:pPr>
            <w:r w:rsidRPr="6EAABC92">
              <w:rPr>
                <w:rFonts w:ascii="Aptos" w:eastAsia="Aptos" w:hAnsi="Aptos" w:cs="Aptos"/>
                <w:sz w:val="18"/>
                <w:szCs w:val="18"/>
                <w:lang w:val="en-CA"/>
              </w:rPr>
              <w:t xml:space="preserve">SGRQ </w:t>
            </w:r>
          </w:p>
          <w:p w14:paraId="67164930" w14:textId="77777777" w:rsidR="003D58B3" w:rsidRDefault="003D58B3" w:rsidP="00D642A9">
            <w:pPr>
              <w:spacing w:after="0"/>
            </w:pPr>
            <w:r w:rsidRPr="6EAABC92">
              <w:rPr>
                <w:rFonts w:ascii="Aptos" w:eastAsia="Aptos" w:hAnsi="Aptos" w:cs="Aptos"/>
                <w:sz w:val="18"/>
                <w:szCs w:val="18"/>
                <w:lang w:val="en-CA"/>
              </w:rPr>
              <w:t xml:space="preserve">St. George’s Respiratory Questionnaire </w:t>
            </w:r>
          </w:p>
          <w:p w14:paraId="5D0296F2" w14:textId="77777777" w:rsidR="003D58B3" w:rsidRDefault="003D58B3" w:rsidP="00D642A9">
            <w:pPr>
              <w:spacing w:after="0"/>
            </w:pPr>
            <w:r w:rsidRPr="6EAABC92">
              <w:rPr>
                <w:rFonts w:ascii="Aptos" w:eastAsia="Aptos" w:hAnsi="Aptos" w:cs="Aptos"/>
                <w:sz w:val="18"/>
                <w:szCs w:val="18"/>
                <w:lang w:val="en-CA"/>
              </w:rPr>
              <w:t xml:space="preserve">PQLS </w:t>
            </w:r>
          </w:p>
          <w:p w14:paraId="476599F4" w14:textId="77777777" w:rsidR="003D58B3" w:rsidRDefault="003D58B3" w:rsidP="00D642A9">
            <w:pPr>
              <w:spacing w:after="0"/>
            </w:pPr>
            <w:r w:rsidRPr="6EAABC92">
              <w:rPr>
                <w:rFonts w:ascii="Aptos" w:eastAsia="Aptos" w:hAnsi="Aptos" w:cs="Aptos"/>
                <w:sz w:val="18"/>
                <w:szCs w:val="18"/>
                <w:lang w:val="en-CA"/>
              </w:rPr>
              <w:t xml:space="preserve">The Pulmonary-specific Quality-of-Life Scale </w:t>
            </w:r>
          </w:p>
          <w:p w14:paraId="1FD00FE4" w14:textId="77777777" w:rsidR="003D58B3" w:rsidRDefault="003D58B3" w:rsidP="00D642A9">
            <w:pPr>
              <w:spacing w:after="0"/>
            </w:pPr>
            <w:r w:rsidRPr="6EAABC92">
              <w:rPr>
                <w:rFonts w:ascii="Aptos" w:eastAsia="Aptos" w:hAnsi="Aptos" w:cs="Aptos"/>
                <w:sz w:val="18"/>
                <w:szCs w:val="18"/>
                <w:lang w:val="en-CA"/>
              </w:rPr>
              <w:t xml:space="preserve">SIG scale </w:t>
            </w:r>
          </w:p>
          <w:p w14:paraId="0BFE6709" w14:textId="77777777" w:rsidR="003D58B3" w:rsidRDefault="003D58B3" w:rsidP="00D642A9">
            <w:pPr>
              <w:spacing w:after="0"/>
            </w:pPr>
            <w:r w:rsidRPr="6EAABC92">
              <w:rPr>
                <w:rFonts w:ascii="Aptos" w:eastAsia="Aptos" w:hAnsi="Aptos" w:cs="Aptos"/>
                <w:sz w:val="18"/>
                <w:szCs w:val="18"/>
                <w:lang w:val="en-CA"/>
              </w:rPr>
              <w:t xml:space="preserve">Single Item Global scale </w:t>
            </w:r>
          </w:p>
          <w:p w14:paraId="39C38981" w14:textId="77777777" w:rsidR="003D58B3" w:rsidRDefault="003D58B3" w:rsidP="00D642A9">
            <w:pPr>
              <w:spacing w:after="0"/>
            </w:pPr>
            <w:r w:rsidRPr="6EAABC92">
              <w:rPr>
                <w:rFonts w:ascii="Aptos" w:eastAsia="Aptos" w:hAnsi="Aptos" w:cs="Aptos"/>
                <w:sz w:val="18"/>
                <w:szCs w:val="18"/>
                <w:lang w:val="en-CA"/>
              </w:rPr>
              <w:t xml:space="preserve">CAT </w:t>
            </w:r>
          </w:p>
          <w:p w14:paraId="1D7EED69" w14:textId="77777777" w:rsidR="003D58B3" w:rsidRDefault="003D58B3" w:rsidP="00D642A9">
            <w:pPr>
              <w:spacing w:after="0"/>
            </w:pPr>
            <w:r w:rsidRPr="6EAABC92">
              <w:rPr>
                <w:rFonts w:ascii="Aptos" w:eastAsia="Aptos" w:hAnsi="Aptos" w:cs="Aptos"/>
                <w:sz w:val="18"/>
                <w:szCs w:val="18"/>
                <w:lang w:val="en-CA"/>
              </w:rPr>
              <w:t xml:space="preserve">Chronic Obstructive Pulmonary Disease Assessment Test </w:t>
            </w:r>
          </w:p>
          <w:p w14:paraId="29669CED" w14:textId="77777777" w:rsidR="003D58B3" w:rsidRDefault="003D58B3" w:rsidP="00D642A9">
            <w:pPr>
              <w:spacing w:after="0"/>
            </w:pPr>
            <w:r w:rsidRPr="6EAABC92">
              <w:rPr>
                <w:rFonts w:ascii="Aptos" w:eastAsia="Aptos" w:hAnsi="Aptos" w:cs="Aptos"/>
                <w:sz w:val="18"/>
                <w:szCs w:val="18"/>
                <w:lang w:val="en-CA"/>
              </w:rPr>
              <w:t xml:space="preserve">AWESCORE </w:t>
            </w:r>
          </w:p>
          <w:p w14:paraId="609F0A62" w14:textId="77777777" w:rsidR="003D58B3" w:rsidRDefault="003D58B3" w:rsidP="00D642A9">
            <w:pPr>
              <w:spacing w:after="0"/>
            </w:pPr>
            <w:r w:rsidRPr="6EAABC92">
              <w:rPr>
                <w:rFonts w:ascii="Aptos" w:eastAsia="Aptos" w:hAnsi="Aptos" w:cs="Aptos"/>
                <w:sz w:val="18"/>
                <w:szCs w:val="18"/>
                <w:lang w:val="en-CA"/>
              </w:rPr>
              <w:t>Q-Life</w:t>
            </w:r>
          </w:p>
        </w:tc>
        <w:tc>
          <w:tcPr>
            <w:tcW w:w="345" w:type="dxa"/>
            <w:tcBorders>
              <w:top w:val="single" w:sz="8" w:space="0" w:color="auto"/>
              <w:left w:val="single" w:sz="8" w:space="0" w:color="auto"/>
              <w:bottom w:val="single" w:sz="8" w:space="0" w:color="auto"/>
              <w:right w:val="single" w:sz="8" w:space="0" w:color="auto"/>
            </w:tcBorders>
          </w:tcPr>
          <w:p w14:paraId="505E4D15" w14:textId="77777777" w:rsidR="003D58B3" w:rsidRDefault="003D58B3" w:rsidP="00D642A9">
            <w:pPr>
              <w:spacing w:after="0"/>
              <w:rPr>
                <w:rFonts w:ascii="Aptos" w:eastAsia="Aptos" w:hAnsi="Aptos" w:cs="Aptos"/>
                <w:sz w:val="18"/>
                <w:szCs w:val="18"/>
                <w:lang w:val="en-CA"/>
              </w:rPr>
            </w:pPr>
          </w:p>
        </w:tc>
        <w:tc>
          <w:tcPr>
            <w:tcW w:w="9045" w:type="dxa"/>
            <w:tcBorders>
              <w:top w:val="single" w:sz="8" w:space="0" w:color="auto"/>
              <w:left w:val="single" w:sz="8" w:space="0" w:color="auto"/>
              <w:bottom w:val="single" w:sz="8" w:space="0" w:color="auto"/>
              <w:right w:val="single" w:sz="8" w:space="0" w:color="auto"/>
            </w:tcBorders>
          </w:tcPr>
          <w:p w14:paraId="4CC005A8" w14:textId="77777777" w:rsidR="003D58B3" w:rsidRDefault="003D58B3" w:rsidP="00D642A9">
            <w:pPr>
              <w:spacing w:after="0"/>
            </w:pPr>
            <w:r w:rsidRPr="6EAABC92">
              <w:rPr>
                <w:rFonts w:ascii="Aptos" w:eastAsia="Aptos" w:hAnsi="Aptos" w:cs="Aptos"/>
                <w:sz w:val="18"/>
                <w:szCs w:val="18"/>
                <w:lang w:val="en-CA"/>
              </w:rPr>
              <w:t>ALL ( ( "patient-reported outcomes" OR "self-report" OR "questionnaire" OR "quality of life" OR "QOL" OR "health-related quality of life" OR "HRQOL" OR "CFQ-R" OR "CFQ-R 14+" OR "CFQ-R-8 dimensions" OR "CFQ" OR "Cystic fibrosis questionnaire" OR "CFQoL" OR "CF QOL" OR "Cystic fibrosis quality of life" OR "SF-36" OR "The 36-Item Short Form Health Survey" OR "FLZM" OR "Questions on Life Satisfaction" OR "UKSIP" OR "United Kingdom Sickness Impact Profile" OR "CRDQ" OR "Chronic Respiratory Disease Questionnaire" OR "PLC" OR "Quality of Life Profile for the Chronically Ill" OR "SGRQ" OR "St. George’s Respiratory Questionnaire" OR "PQLS" OR "The Pulmonary-specific Quality-of-Life Scale" OR "SIG scale" OR "Single Item Global scale" OR "CAT" OR "Chronic Obstructive Pulmonary Disease Assessment Test" OR "AWESCORE" OR "Q-Life" ) )</w:t>
            </w:r>
          </w:p>
          <w:p w14:paraId="7DA5CE80" w14:textId="77777777" w:rsidR="003D58B3" w:rsidRDefault="003D58B3" w:rsidP="00D642A9">
            <w:pPr>
              <w:spacing w:after="0"/>
              <w:rPr>
                <w:rFonts w:ascii="Aptos" w:eastAsia="Aptos" w:hAnsi="Aptos" w:cs="Aptos"/>
                <w:sz w:val="18"/>
                <w:szCs w:val="18"/>
                <w:lang w:val="en-CA"/>
              </w:rPr>
            </w:pPr>
          </w:p>
        </w:tc>
      </w:tr>
      <w:tr w:rsidR="003D58B3" w14:paraId="1F9D617C" w14:textId="77777777" w:rsidTr="00D642A9">
        <w:trPr>
          <w:trHeight w:val="300"/>
        </w:trPr>
        <w:tc>
          <w:tcPr>
            <w:tcW w:w="12967" w:type="dxa"/>
            <w:gridSpan w:val="4"/>
            <w:tcBorders>
              <w:top w:val="single" w:sz="8" w:space="0" w:color="auto"/>
              <w:left w:val="single" w:sz="8" w:space="0" w:color="auto"/>
              <w:bottom w:val="single" w:sz="8" w:space="0" w:color="auto"/>
              <w:right w:val="single" w:sz="8" w:space="0" w:color="auto"/>
            </w:tcBorders>
          </w:tcPr>
          <w:p w14:paraId="7F69F9B4" w14:textId="77777777" w:rsidR="003D58B3" w:rsidRDefault="003D58B3" w:rsidP="00D642A9">
            <w:pPr>
              <w:spacing w:after="0"/>
            </w:pPr>
            <w:r w:rsidRPr="6EAABC92">
              <w:rPr>
                <w:rFonts w:ascii="Aptos" w:eastAsia="Aptos" w:hAnsi="Aptos" w:cs="Aptos"/>
                <w:b/>
                <w:bCs/>
                <w:sz w:val="18"/>
                <w:szCs w:val="18"/>
                <w:lang w:val="en-CA"/>
              </w:rPr>
              <w:t>Results</w:t>
            </w:r>
          </w:p>
        </w:tc>
      </w:tr>
      <w:tr w:rsidR="003D58B3" w14:paraId="78C45115"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73B18585" w14:textId="77777777" w:rsidR="003D58B3" w:rsidRDefault="003D58B3" w:rsidP="00D642A9">
            <w:pPr>
              <w:spacing w:after="0"/>
            </w:pPr>
            <w:r w:rsidRPr="6EAABC92">
              <w:rPr>
                <w:rFonts w:ascii="Aptos" w:eastAsia="Aptos" w:hAnsi="Aptos" w:cs="Aptos"/>
                <w:b/>
                <w:bCs/>
                <w:sz w:val="18"/>
                <w:szCs w:val="18"/>
                <w:lang w:val="en-CA"/>
              </w:rPr>
              <w:t>#4</w:t>
            </w:r>
          </w:p>
        </w:tc>
        <w:tc>
          <w:tcPr>
            <w:tcW w:w="11898" w:type="dxa"/>
            <w:gridSpan w:val="3"/>
            <w:tcBorders>
              <w:top w:val="nil"/>
              <w:left w:val="single" w:sz="8" w:space="0" w:color="auto"/>
              <w:bottom w:val="single" w:sz="8" w:space="0" w:color="auto"/>
              <w:right w:val="single" w:sz="8" w:space="0" w:color="auto"/>
            </w:tcBorders>
          </w:tcPr>
          <w:p w14:paraId="7C5C3759" w14:textId="77777777" w:rsidR="003D58B3" w:rsidRDefault="003D58B3" w:rsidP="00D642A9">
            <w:pPr>
              <w:spacing w:after="0"/>
              <w:rPr>
                <w:rFonts w:ascii="Aptos" w:eastAsia="Aptos" w:hAnsi="Aptos" w:cs="Aptos"/>
                <w:sz w:val="18"/>
                <w:szCs w:val="18"/>
                <w:lang w:val="en-CA"/>
              </w:rPr>
            </w:pPr>
            <w:r w:rsidRPr="3B2E2583">
              <w:rPr>
                <w:rFonts w:ascii="Aptos" w:eastAsia="Aptos" w:hAnsi="Aptos" w:cs="Aptos"/>
                <w:sz w:val="18"/>
                <w:szCs w:val="18"/>
                <w:lang w:val="en-CA"/>
              </w:rPr>
              <w:t xml:space="preserve"> #1 and #2 = 6,723 results</w:t>
            </w:r>
          </w:p>
        </w:tc>
      </w:tr>
      <w:tr w:rsidR="003D58B3" w14:paraId="0C2043D3"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1E67874B" w14:textId="77777777" w:rsidR="003D58B3" w:rsidRDefault="003D58B3" w:rsidP="00D642A9">
            <w:pPr>
              <w:spacing w:after="0"/>
            </w:pPr>
            <w:r w:rsidRPr="6EAABC92">
              <w:rPr>
                <w:rFonts w:ascii="Aptos" w:eastAsia="Aptos" w:hAnsi="Aptos" w:cs="Aptos"/>
                <w:b/>
                <w:bCs/>
                <w:sz w:val="18"/>
                <w:szCs w:val="18"/>
                <w:lang w:val="en-CA"/>
              </w:rPr>
              <w:t>#5</w:t>
            </w:r>
          </w:p>
        </w:tc>
        <w:tc>
          <w:tcPr>
            <w:tcW w:w="11898" w:type="dxa"/>
            <w:gridSpan w:val="3"/>
            <w:tcBorders>
              <w:top w:val="single" w:sz="8" w:space="0" w:color="auto"/>
              <w:left w:val="single" w:sz="8" w:space="0" w:color="auto"/>
              <w:bottom w:val="single" w:sz="8" w:space="0" w:color="auto"/>
              <w:right w:val="single" w:sz="8" w:space="0" w:color="auto"/>
            </w:tcBorders>
          </w:tcPr>
          <w:p w14:paraId="04BE1B0C" w14:textId="77777777" w:rsidR="003D58B3" w:rsidRDefault="003D58B3" w:rsidP="00D642A9">
            <w:pPr>
              <w:spacing w:after="0"/>
              <w:rPr>
                <w:rFonts w:ascii="Aptos" w:eastAsia="Aptos" w:hAnsi="Aptos" w:cs="Aptos"/>
                <w:sz w:val="18"/>
                <w:szCs w:val="18"/>
                <w:lang w:val="en-CA"/>
              </w:rPr>
            </w:pPr>
            <w:r w:rsidRPr="3B2E2583">
              <w:rPr>
                <w:rFonts w:ascii="Aptos" w:eastAsia="Aptos" w:hAnsi="Aptos" w:cs="Aptos"/>
                <w:sz w:val="18"/>
                <w:szCs w:val="18"/>
                <w:lang w:val="en-CA"/>
              </w:rPr>
              <w:t xml:space="preserve">#4 and #3 = 1,777 results  </w:t>
            </w:r>
          </w:p>
        </w:tc>
      </w:tr>
      <w:tr w:rsidR="003D58B3" w14:paraId="6DF5E7F8"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4CD6AC6D" w14:textId="77777777" w:rsidR="003D58B3" w:rsidRDefault="003D58B3" w:rsidP="00D642A9">
            <w:pPr>
              <w:spacing w:after="0"/>
            </w:pPr>
            <w:r w:rsidRPr="6EAABC92">
              <w:rPr>
                <w:rFonts w:ascii="Aptos" w:eastAsia="Aptos" w:hAnsi="Aptos" w:cs="Aptos"/>
                <w:b/>
                <w:bCs/>
                <w:sz w:val="18"/>
                <w:szCs w:val="18"/>
                <w:lang w:val="en-CA"/>
              </w:rPr>
              <w:t>Filtered results</w:t>
            </w:r>
          </w:p>
        </w:tc>
        <w:tc>
          <w:tcPr>
            <w:tcW w:w="11898" w:type="dxa"/>
            <w:gridSpan w:val="3"/>
            <w:tcBorders>
              <w:top w:val="single" w:sz="8" w:space="0" w:color="auto"/>
              <w:left w:val="single" w:sz="8" w:space="0" w:color="auto"/>
              <w:bottom w:val="single" w:sz="8" w:space="0" w:color="auto"/>
              <w:right w:val="single" w:sz="8" w:space="0" w:color="auto"/>
            </w:tcBorders>
          </w:tcPr>
          <w:p w14:paraId="62A1A2F8" w14:textId="77777777" w:rsidR="003D58B3" w:rsidRDefault="003D58B3" w:rsidP="00D642A9">
            <w:pPr>
              <w:spacing w:after="0"/>
              <w:rPr>
                <w:rFonts w:ascii="Aptos" w:eastAsia="Aptos" w:hAnsi="Aptos" w:cs="Aptos"/>
                <w:sz w:val="18"/>
                <w:szCs w:val="18"/>
                <w:lang w:val="en-CA"/>
              </w:rPr>
            </w:pPr>
            <w:r w:rsidRPr="3B2E2583">
              <w:rPr>
                <w:rFonts w:ascii="Aptos" w:eastAsia="Aptos" w:hAnsi="Aptos" w:cs="Aptos"/>
                <w:sz w:val="18"/>
                <w:szCs w:val="18"/>
                <w:lang w:val="en-CA"/>
              </w:rPr>
              <w:t>2018 to 2025 = 1,497 results</w:t>
            </w:r>
            <w:r>
              <w:br/>
            </w:r>
            <w:r w:rsidRPr="3B2E2583">
              <w:rPr>
                <w:rFonts w:ascii="Arial" w:eastAsia="Arial" w:hAnsi="Arial" w:cs="Arial"/>
                <w:color w:val="000000" w:themeColor="text1"/>
                <w:sz w:val="16"/>
                <w:szCs w:val="16"/>
                <w:lang w:val="en-CA"/>
              </w:rPr>
              <w:t>#5 AND PUBYEAR &gt; 2017 AND PUBYEAR &lt; 2026</w:t>
            </w:r>
          </w:p>
        </w:tc>
      </w:tr>
    </w:tbl>
    <w:p w14:paraId="0DD11A2B" w14:textId="77777777" w:rsidR="003D58B3" w:rsidRDefault="003D58B3" w:rsidP="003D58B3">
      <w:pPr>
        <w:pStyle w:val="Heading2"/>
        <w:rPr>
          <w:rFonts w:ascii="Times New Roman" w:eastAsia="Times New Roman" w:hAnsi="Times New Roman" w:cs="Times New Roman"/>
          <w:b/>
          <w:bCs/>
          <w:sz w:val="20"/>
          <w:szCs w:val="20"/>
        </w:rPr>
      </w:pPr>
      <w:r w:rsidRPr="6EAABC92">
        <w:lastRenderedPageBreak/>
        <w:t>Cochrane search strategy: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9"/>
        <w:gridCol w:w="2504"/>
        <w:gridCol w:w="1615"/>
        <w:gridCol w:w="7752"/>
      </w:tblGrid>
      <w:tr w:rsidR="003D58B3" w14:paraId="5B325927"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29E5ADE0" w14:textId="77777777" w:rsidR="003D58B3" w:rsidRDefault="003D58B3" w:rsidP="00D642A9">
            <w:pPr>
              <w:spacing w:after="0"/>
            </w:pPr>
            <w:r w:rsidRPr="6EAABC92">
              <w:rPr>
                <w:rFonts w:ascii="Aptos" w:eastAsia="Aptos" w:hAnsi="Aptos" w:cs="Aptos"/>
                <w:b/>
                <w:bCs/>
                <w:sz w:val="18"/>
                <w:szCs w:val="18"/>
              </w:rPr>
              <w:t xml:space="preserve">Variable </w:t>
            </w:r>
            <w:r w:rsidRPr="6EAABC92">
              <w:rPr>
                <w:rFonts w:ascii="Aptos" w:eastAsia="Aptos" w:hAnsi="Aptos" w:cs="Aptos"/>
                <w:sz w:val="18"/>
                <w:szCs w:val="18"/>
                <w:lang w:val="en-CA"/>
              </w:rPr>
              <w:t xml:space="preserve"> </w:t>
            </w:r>
          </w:p>
        </w:tc>
        <w:tc>
          <w:tcPr>
            <w:tcW w:w="2508" w:type="dxa"/>
            <w:tcBorders>
              <w:top w:val="single" w:sz="8" w:space="0" w:color="auto"/>
              <w:left w:val="single" w:sz="8" w:space="0" w:color="auto"/>
              <w:bottom w:val="single" w:sz="8" w:space="0" w:color="auto"/>
              <w:right w:val="single" w:sz="8" w:space="0" w:color="auto"/>
            </w:tcBorders>
          </w:tcPr>
          <w:p w14:paraId="6B4C4470" w14:textId="77777777" w:rsidR="003D58B3" w:rsidRDefault="003D58B3" w:rsidP="00D642A9">
            <w:pPr>
              <w:spacing w:after="0"/>
            </w:pPr>
            <w:r w:rsidRPr="6EAABC92">
              <w:rPr>
                <w:rFonts w:ascii="Aptos" w:eastAsia="Aptos" w:hAnsi="Aptos" w:cs="Aptos"/>
                <w:b/>
                <w:bCs/>
                <w:sz w:val="18"/>
                <w:szCs w:val="18"/>
              </w:rPr>
              <w:t>Keywords</w:t>
            </w:r>
            <w:r w:rsidRPr="6EAABC92">
              <w:rPr>
                <w:rFonts w:ascii="Aptos" w:eastAsia="Aptos" w:hAnsi="Aptos" w:cs="Aptos"/>
                <w:sz w:val="18"/>
                <w:szCs w:val="18"/>
                <w:lang w:val="en-CA"/>
              </w:rPr>
              <w:t xml:space="preserve"> </w:t>
            </w:r>
          </w:p>
        </w:tc>
        <w:tc>
          <w:tcPr>
            <w:tcW w:w="1616" w:type="dxa"/>
            <w:tcBorders>
              <w:top w:val="single" w:sz="8" w:space="0" w:color="auto"/>
              <w:left w:val="single" w:sz="8" w:space="0" w:color="auto"/>
              <w:bottom w:val="single" w:sz="8" w:space="0" w:color="auto"/>
              <w:right w:val="single" w:sz="8" w:space="0" w:color="auto"/>
            </w:tcBorders>
          </w:tcPr>
          <w:p w14:paraId="67EA6343" w14:textId="77777777" w:rsidR="003D58B3" w:rsidRDefault="003D58B3" w:rsidP="00D642A9">
            <w:pPr>
              <w:spacing w:after="0"/>
            </w:pPr>
            <w:r w:rsidRPr="6EAABC92">
              <w:rPr>
                <w:rFonts w:ascii="Aptos" w:eastAsia="Aptos" w:hAnsi="Aptos" w:cs="Aptos"/>
                <w:b/>
                <w:bCs/>
                <w:sz w:val="18"/>
                <w:szCs w:val="18"/>
              </w:rPr>
              <w:t>Mesh terms</w:t>
            </w:r>
          </w:p>
        </w:tc>
        <w:tc>
          <w:tcPr>
            <w:tcW w:w="7774" w:type="dxa"/>
            <w:tcBorders>
              <w:top w:val="single" w:sz="8" w:space="0" w:color="auto"/>
              <w:left w:val="single" w:sz="8" w:space="0" w:color="auto"/>
              <w:bottom w:val="single" w:sz="8" w:space="0" w:color="auto"/>
              <w:right w:val="single" w:sz="8" w:space="0" w:color="auto"/>
            </w:tcBorders>
          </w:tcPr>
          <w:p w14:paraId="25EEF4CE" w14:textId="77777777" w:rsidR="003D58B3" w:rsidRDefault="003D58B3" w:rsidP="00D642A9">
            <w:pPr>
              <w:spacing w:after="0"/>
            </w:pPr>
            <w:r w:rsidRPr="6EAABC92">
              <w:rPr>
                <w:rFonts w:ascii="Aptos" w:eastAsia="Aptos" w:hAnsi="Aptos" w:cs="Aptos"/>
                <w:b/>
                <w:bCs/>
                <w:sz w:val="18"/>
                <w:szCs w:val="18"/>
              </w:rPr>
              <w:t>Search strategy (Cochrane)</w:t>
            </w:r>
            <w:r w:rsidRPr="6EAABC92">
              <w:rPr>
                <w:rFonts w:ascii="Aptos" w:eastAsia="Aptos" w:hAnsi="Aptos" w:cs="Aptos"/>
                <w:sz w:val="18"/>
                <w:szCs w:val="18"/>
              </w:rPr>
              <w:t xml:space="preserve"> </w:t>
            </w:r>
          </w:p>
        </w:tc>
      </w:tr>
      <w:tr w:rsidR="003D58B3" w14:paraId="0990C2CF"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35931099" w14:textId="77777777" w:rsidR="003D58B3" w:rsidRDefault="003D58B3" w:rsidP="00D642A9">
            <w:pPr>
              <w:spacing w:after="0"/>
            </w:pPr>
            <w:r w:rsidRPr="749AEBAE">
              <w:rPr>
                <w:rFonts w:ascii="Aptos" w:eastAsia="Aptos" w:hAnsi="Aptos" w:cs="Aptos"/>
                <w:sz w:val="18"/>
                <w:szCs w:val="18"/>
                <w:lang w:val="en-CA"/>
              </w:rPr>
              <w:t>#4 condition</w:t>
            </w:r>
          </w:p>
        </w:tc>
        <w:tc>
          <w:tcPr>
            <w:tcW w:w="2508" w:type="dxa"/>
            <w:tcBorders>
              <w:top w:val="single" w:sz="8" w:space="0" w:color="auto"/>
              <w:left w:val="single" w:sz="8" w:space="0" w:color="auto"/>
              <w:bottom w:val="single" w:sz="8" w:space="0" w:color="auto"/>
              <w:right w:val="single" w:sz="8" w:space="0" w:color="auto"/>
            </w:tcBorders>
          </w:tcPr>
          <w:p w14:paraId="65F098D8" w14:textId="77777777" w:rsidR="003D58B3" w:rsidRDefault="003D58B3" w:rsidP="00D642A9">
            <w:pPr>
              <w:spacing w:after="0"/>
            </w:pPr>
            <w:r w:rsidRPr="6EAABC92">
              <w:rPr>
                <w:rFonts w:ascii="Aptos" w:eastAsia="Aptos" w:hAnsi="Aptos" w:cs="Aptos"/>
                <w:sz w:val="18"/>
                <w:szCs w:val="18"/>
                <w:lang w:val="en-CA"/>
              </w:rPr>
              <w:t xml:space="preserve">Cystic fibrosis </w:t>
            </w:r>
          </w:p>
          <w:p w14:paraId="5A247973" w14:textId="77777777" w:rsidR="003D58B3" w:rsidRDefault="003D58B3" w:rsidP="00D642A9">
            <w:pPr>
              <w:spacing w:after="0"/>
            </w:pPr>
            <w:r w:rsidRPr="6EAABC92">
              <w:rPr>
                <w:rFonts w:ascii="Aptos" w:eastAsia="Aptos" w:hAnsi="Aptos" w:cs="Aptos"/>
                <w:sz w:val="18"/>
                <w:szCs w:val="18"/>
                <w:lang w:val="en-CA"/>
              </w:rPr>
              <w:t xml:space="preserve">cystic fibrosis transmembrane conductance regulator </w:t>
            </w:r>
          </w:p>
          <w:p w14:paraId="44540898" w14:textId="77777777" w:rsidR="003D58B3" w:rsidRDefault="003D58B3" w:rsidP="00D642A9">
            <w:pPr>
              <w:spacing w:after="0"/>
            </w:pPr>
            <w:r w:rsidRPr="6EAABC92">
              <w:rPr>
                <w:rFonts w:ascii="Aptos" w:eastAsia="Aptos" w:hAnsi="Aptos" w:cs="Aptos"/>
                <w:sz w:val="18"/>
                <w:szCs w:val="18"/>
                <w:lang w:val="en-CA"/>
              </w:rPr>
              <w:t xml:space="preserve">mucoviscidosis </w:t>
            </w:r>
          </w:p>
          <w:p w14:paraId="66DA848F" w14:textId="77777777" w:rsidR="003D58B3" w:rsidRDefault="003D58B3" w:rsidP="00D642A9">
            <w:pPr>
              <w:spacing w:after="0"/>
            </w:pPr>
            <w:r w:rsidRPr="6EAABC92">
              <w:rPr>
                <w:rFonts w:ascii="Aptos" w:eastAsia="Aptos" w:hAnsi="Aptos" w:cs="Aptos"/>
                <w:sz w:val="18"/>
                <w:szCs w:val="18"/>
                <w:lang w:val="en-CA"/>
              </w:rPr>
              <w:t>CFTR</w:t>
            </w:r>
          </w:p>
        </w:tc>
        <w:tc>
          <w:tcPr>
            <w:tcW w:w="1616" w:type="dxa"/>
            <w:tcBorders>
              <w:top w:val="single" w:sz="8" w:space="0" w:color="auto"/>
              <w:left w:val="single" w:sz="8" w:space="0" w:color="auto"/>
              <w:bottom w:val="single" w:sz="8" w:space="0" w:color="auto"/>
              <w:right w:val="single" w:sz="8" w:space="0" w:color="auto"/>
            </w:tcBorders>
          </w:tcPr>
          <w:p w14:paraId="681C5DE1" w14:textId="77777777" w:rsidR="003D58B3" w:rsidRDefault="003D58B3" w:rsidP="00D642A9">
            <w:pPr>
              <w:spacing w:after="0"/>
            </w:pPr>
            <w:r w:rsidRPr="6EAABC92">
              <w:rPr>
                <w:rFonts w:ascii="Aptos" w:eastAsia="Aptos" w:hAnsi="Aptos" w:cs="Aptos"/>
                <w:sz w:val="18"/>
                <w:szCs w:val="18"/>
                <w:lang w:val="en-CA"/>
              </w:rPr>
              <w:t>Cystic fibrosis</w:t>
            </w:r>
          </w:p>
          <w:p w14:paraId="234A6B37" w14:textId="77777777" w:rsidR="003D58B3" w:rsidRDefault="003D58B3" w:rsidP="00D642A9">
            <w:pPr>
              <w:spacing w:after="0"/>
            </w:pPr>
            <w:r w:rsidRPr="6EAABC92">
              <w:rPr>
                <w:rFonts w:ascii="Aptos" w:eastAsia="Aptos" w:hAnsi="Aptos" w:cs="Aptos"/>
                <w:sz w:val="18"/>
                <w:szCs w:val="18"/>
                <w:lang w:val="en-CA"/>
              </w:rPr>
              <w:t>cystic fibrosis transmembrane conductance regulator</w:t>
            </w:r>
          </w:p>
        </w:tc>
        <w:tc>
          <w:tcPr>
            <w:tcW w:w="7774" w:type="dxa"/>
            <w:tcBorders>
              <w:top w:val="single" w:sz="8" w:space="0" w:color="auto"/>
              <w:left w:val="single" w:sz="8" w:space="0" w:color="auto"/>
              <w:bottom w:val="single" w:sz="8" w:space="0" w:color="auto"/>
              <w:right w:val="single" w:sz="8" w:space="0" w:color="auto"/>
            </w:tcBorders>
          </w:tcPr>
          <w:p w14:paraId="78FFD4B9" w14:textId="77777777" w:rsidR="003D58B3" w:rsidRDefault="003D58B3" w:rsidP="00D642A9">
            <w:pPr>
              <w:spacing w:after="0"/>
              <w:rPr>
                <w:rFonts w:ascii="Aptos" w:eastAsia="Aptos" w:hAnsi="Aptos" w:cs="Aptos"/>
                <w:sz w:val="18"/>
                <w:szCs w:val="18"/>
                <w:lang w:val="en-CA"/>
              </w:rPr>
            </w:pPr>
            <w:r w:rsidRPr="0A7F972A">
              <w:rPr>
                <w:rFonts w:ascii="Aptos" w:eastAsia="Aptos" w:hAnsi="Aptos" w:cs="Aptos"/>
                <w:b/>
                <w:bCs/>
                <w:sz w:val="18"/>
                <w:szCs w:val="18"/>
                <w:lang w:val="en-CA"/>
              </w:rPr>
              <w:t xml:space="preserve">#1 </w:t>
            </w:r>
            <w:r w:rsidRPr="0A7F972A">
              <w:rPr>
                <w:rFonts w:ascii="Aptos" w:eastAsia="Aptos" w:hAnsi="Aptos" w:cs="Aptos"/>
                <w:sz w:val="18"/>
                <w:szCs w:val="18"/>
                <w:lang w:val="en-CA"/>
              </w:rPr>
              <w:t>(cystic fibrosis):ti,ab OR (cystic fibrosis transmembrane conductance regulator):ti,ab OR (mucoviscidosis):ti,ab OR (CFTR):ti,ab</w:t>
            </w:r>
            <w:r>
              <w:br/>
            </w:r>
            <w:r>
              <w:br/>
            </w:r>
            <w:r w:rsidRPr="0A7F972A">
              <w:rPr>
                <w:rFonts w:ascii="Aptos" w:eastAsia="Aptos" w:hAnsi="Aptos" w:cs="Aptos"/>
                <w:b/>
                <w:bCs/>
                <w:sz w:val="18"/>
                <w:szCs w:val="18"/>
                <w:lang w:val="en-CA"/>
              </w:rPr>
              <w:t xml:space="preserve">#2 </w:t>
            </w:r>
            <w:r w:rsidRPr="0A7F972A">
              <w:rPr>
                <w:rFonts w:ascii="Aptos" w:eastAsia="Aptos" w:hAnsi="Aptos" w:cs="Aptos"/>
                <w:sz w:val="18"/>
                <w:szCs w:val="18"/>
                <w:lang w:val="en-CA"/>
              </w:rPr>
              <w:t>MeSH descriptor: [Cystic Fibrosis] explode all trees</w:t>
            </w:r>
            <w:r>
              <w:br/>
            </w:r>
            <w:r w:rsidRPr="0A7F972A">
              <w:rPr>
                <w:rFonts w:ascii="Aptos" w:eastAsia="Aptos" w:hAnsi="Aptos" w:cs="Aptos"/>
                <w:b/>
                <w:bCs/>
                <w:sz w:val="18"/>
                <w:szCs w:val="18"/>
                <w:lang w:val="en-CA"/>
              </w:rPr>
              <w:t xml:space="preserve">#3 </w:t>
            </w:r>
            <w:r w:rsidRPr="0A7F972A">
              <w:rPr>
                <w:rFonts w:ascii="Aptos" w:eastAsia="Aptos" w:hAnsi="Aptos" w:cs="Aptos"/>
                <w:sz w:val="18"/>
                <w:szCs w:val="18"/>
                <w:lang w:val="en-CA"/>
              </w:rPr>
              <w:t>MeSH descriptor: [Cystic Fibrosis Transmembrane Conductance Regulator] explode all trees</w:t>
            </w:r>
          </w:p>
        </w:tc>
      </w:tr>
      <w:tr w:rsidR="003D58B3" w14:paraId="0455641B"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118E2D95" w14:textId="77777777" w:rsidR="003D58B3" w:rsidRDefault="003D58B3" w:rsidP="00D642A9">
            <w:pPr>
              <w:spacing w:after="0"/>
            </w:pPr>
            <w:r w:rsidRPr="749AEBAE">
              <w:rPr>
                <w:rFonts w:ascii="Aptos" w:eastAsia="Aptos" w:hAnsi="Aptos" w:cs="Aptos"/>
                <w:sz w:val="18"/>
                <w:szCs w:val="18"/>
                <w:lang w:val="en-CA"/>
              </w:rPr>
              <w:t>#5 treatment</w:t>
            </w:r>
          </w:p>
        </w:tc>
        <w:tc>
          <w:tcPr>
            <w:tcW w:w="2508" w:type="dxa"/>
            <w:tcBorders>
              <w:top w:val="single" w:sz="8" w:space="0" w:color="auto"/>
              <w:left w:val="single" w:sz="8" w:space="0" w:color="auto"/>
              <w:bottom w:val="single" w:sz="8" w:space="0" w:color="auto"/>
              <w:right w:val="single" w:sz="8" w:space="0" w:color="auto"/>
            </w:tcBorders>
          </w:tcPr>
          <w:p w14:paraId="16777151" w14:textId="77777777" w:rsidR="003D58B3" w:rsidRDefault="003D58B3" w:rsidP="00D642A9">
            <w:pPr>
              <w:spacing w:after="0"/>
            </w:pPr>
            <w:r w:rsidRPr="6EAABC92">
              <w:rPr>
                <w:rFonts w:ascii="Aptos" w:eastAsia="Aptos" w:hAnsi="Aptos" w:cs="Aptos"/>
                <w:sz w:val="18"/>
                <w:szCs w:val="18"/>
                <w:lang w:val="en-CA"/>
              </w:rPr>
              <w:t xml:space="preserve">CFTR modulator </w:t>
            </w:r>
          </w:p>
          <w:p w14:paraId="7F42EF23" w14:textId="77777777" w:rsidR="003D58B3" w:rsidRDefault="003D58B3" w:rsidP="00D642A9">
            <w:pPr>
              <w:spacing w:after="0"/>
            </w:pPr>
            <w:r w:rsidRPr="6EAABC92">
              <w:rPr>
                <w:rFonts w:ascii="Aptos" w:eastAsia="Aptos" w:hAnsi="Aptos" w:cs="Aptos"/>
                <w:sz w:val="18"/>
                <w:szCs w:val="18"/>
                <w:lang w:val="en-CA"/>
              </w:rPr>
              <w:t>cystic fibrosis</w:t>
            </w:r>
          </w:p>
          <w:p w14:paraId="45DD1331" w14:textId="77777777" w:rsidR="003D58B3" w:rsidRDefault="003D58B3" w:rsidP="00D642A9">
            <w:pPr>
              <w:spacing w:after="0"/>
            </w:pPr>
            <w:r w:rsidRPr="6EAABC92">
              <w:rPr>
                <w:rFonts w:ascii="Aptos" w:eastAsia="Aptos" w:hAnsi="Aptos" w:cs="Aptos"/>
                <w:sz w:val="18"/>
                <w:szCs w:val="18"/>
                <w:lang w:val="en-CA"/>
              </w:rPr>
              <w:t xml:space="preserve">transmembrane conductance regulator modulator </w:t>
            </w:r>
          </w:p>
          <w:p w14:paraId="4D3613D8" w14:textId="77777777" w:rsidR="003D58B3" w:rsidRDefault="003D58B3" w:rsidP="00D642A9">
            <w:pPr>
              <w:spacing w:after="0"/>
            </w:pPr>
            <w:r w:rsidRPr="6EAABC92">
              <w:rPr>
                <w:rFonts w:ascii="Aptos" w:eastAsia="Aptos" w:hAnsi="Aptos" w:cs="Aptos"/>
                <w:sz w:val="18"/>
                <w:szCs w:val="18"/>
              </w:rPr>
              <w:t xml:space="preserve">elexacaftor-tezacaftor-ivacaftor </w:t>
            </w:r>
          </w:p>
          <w:p w14:paraId="2EA42587" w14:textId="77777777" w:rsidR="003D58B3" w:rsidRDefault="003D58B3" w:rsidP="00D642A9">
            <w:pPr>
              <w:spacing w:after="0"/>
            </w:pPr>
            <w:r w:rsidRPr="6EAABC92">
              <w:rPr>
                <w:rFonts w:ascii="Aptos" w:eastAsia="Aptos" w:hAnsi="Aptos" w:cs="Aptos"/>
                <w:sz w:val="18"/>
                <w:szCs w:val="18"/>
              </w:rPr>
              <w:t xml:space="preserve">elexacaftor </w:t>
            </w:r>
          </w:p>
          <w:p w14:paraId="6A4080A2" w14:textId="77777777" w:rsidR="003D58B3" w:rsidRDefault="003D58B3" w:rsidP="00D642A9">
            <w:pPr>
              <w:spacing w:after="0"/>
            </w:pPr>
            <w:r w:rsidRPr="6EAABC92">
              <w:rPr>
                <w:rFonts w:ascii="Aptos" w:eastAsia="Aptos" w:hAnsi="Aptos" w:cs="Aptos"/>
                <w:sz w:val="18"/>
                <w:szCs w:val="18"/>
              </w:rPr>
              <w:t xml:space="preserve">tezacaftor </w:t>
            </w:r>
          </w:p>
          <w:p w14:paraId="4793C9D3" w14:textId="77777777" w:rsidR="003D58B3" w:rsidRDefault="003D58B3" w:rsidP="00D642A9">
            <w:pPr>
              <w:spacing w:after="0"/>
            </w:pPr>
            <w:r w:rsidRPr="6EAABC92">
              <w:rPr>
                <w:rFonts w:ascii="Aptos" w:eastAsia="Aptos" w:hAnsi="Aptos" w:cs="Aptos"/>
                <w:sz w:val="18"/>
                <w:szCs w:val="18"/>
                <w:lang w:val="en-CA"/>
              </w:rPr>
              <w:t xml:space="preserve">ivacaftor </w:t>
            </w:r>
          </w:p>
          <w:p w14:paraId="0BB290FA" w14:textId="77777777" w:rsidR="003D58B3" w:rsidRDefault="003D58B3" w:rsidP="00D642A9">
            <w:pPr>
              <w:spacing w:after="0"/>
            </w:pPr>
            <w:r w:rsidRPr="6EAABC92">
              <w:rPr>
                <w:rFonts w:ascii="Aptos" w:eastAsia="Aptos" w:hAnsi="Aptos" w:cs="Aptos"/>
                <w:sz w:val="18"/>
                <w:szCs w:val="18"/>
              </w:rPr>
              <w:t xml:space="preserve">Trikafta </w:t>
            </w:r>
          </w:p>
          <w:p w14:paraId="5C707AD2" w14:textId="77777777" w:rsidR="003D58B3" w:rsidRDefault="003D58B3" w:rsidP="00D642A9">
            <w:pPr>
              <w:spacing w:after="0"/>
            </w:pPr>
            <w:r w:rsidRPr="6EAABC92">
              <w:rPr>
                <w:rFonts w:ascii="Aptos" w:eastAsia="Aptos" w:hAnsi="Aptos" w:cs="Aptos"/>
                <w:sz w:val="18"/>
                <w:szCs w:val="18"/>
              </w:rPr>
              <w:t xml:space="preserve">Kaftrio </w:t>
            </w:r>
          </w:p>
          <w:p w14:paraId="6224A660" w14:textId="77777777" w:rsidR="003D58B3" w:rsidRDefault="003D58B3" w:rsidP="00D642A9">
            <w:pPr>
              <w:spacing w:after="0"/>
            </w:pPr>
            <w:r w:rsidRPr="6EAABC92">
              <w:rPr>
                <w:rFonts w:ascii="Aptos" w:eastAsia="Aptos" w:hAnsi="Aptos" w:cs="Aptos"/>
                <w:sz w:val="18"/>
                <w:szCs w:val="18"/>
                <w:lang w:val="en-CA"/>
              </w:rPr>
              <w:t xml:space="preserve">Vx445 </w:t>
            </w:r>
          </w:p>
          <w:p w14:paraId="330F93C8" w14:textId="77777777" w:rsidR="003D58B3" w:rsidRDefault="003D58B3" w:rsidP="00D642A9">
            <w:pPr>
              <w:spacing w:after="0"/>
            </w:pPr>
            <w:r w:rsidRPr="6EAABC92">
              <w:rPr>
                <w:rFonts w:ascii="Aptos" w:eastAsia="Aptos" w:hAnsi="Aptos" w:cs="Aptos"/>
                <w:sz w:val="18"/>
                <w:szCs w:val="18"/>
                <w:lang w:val="en-CA"/>
              </w:rPr>
              <w:t>Vx-445</w:t>
            </w:r>
          </w:p>
        </w:tc>
        <w:tc>
          <w:tcPr>
            <w:tcW w:w="1616" w:type="dxa"/>
            <w:tcBorders>
              <w:top w:val="single" w:sz="8" w:space="0" w:color="auto"/>
              <w:left w:val="single" w:sz="8" w:space="0" w:color="auto"/>
              <w:bottom w:val="single" w:sz="8" w:space="0" w:color="auto"/>
              <w:right w:val="single" w:sz="8" w:space="0" w:color="auto"/>
            </w:tcBorders>
          </w:tcPr>
          <w:p w14:paraId="77A53080" w14:textId="77777777" w:rsidR="003D58B3" w:rsidRDefault="003D58B3" w:rsidP="00D642A9">
            <w:pPr>
              <w:spacing w:after="0"/>
            </w:pPr>
            <w:r w:rsidRPr="6EAABC92">
              <w:rPr>
                <w:rFonts w:ascii="Aptos" w:eastAsia="Aptos" w:hAnsi="Aptos" w:cs="Aptos"/>
                <w:sz w:val="18"/>
                <w:szCs w:val="18"/>
                <w:lang w:val="en-CA"/>
              </w:rPr>
              <w:t xml:space="preserve"> </w:t>
            </w:r>
          </w:p>
        </w:tc>
        <w:tc>
          <w:tcPr>
            <w:tcW w:w="7774" w:type="dxa"/>
            <w:tcBorders>
              <w:top w:val="single" w:sz="8" w:space="0" w:color="auto"/>
              <w:left w:val="single" w:sz="8" w:space="0" w:color="auto"/>
              <w:bottom w:val="single" w:sz="8" w:space="0" w:color="auto"/>
              <w:right w:val="single" w:sz="8" w:space="0" w:color="auto"/>
            </w:tcBorders>
          </w:tcPr>
          <w:p w14:paraId="17429E55" w14:textId="77777777" w:rsidR="003D58B3" w:rsidRDefault="003D58B3" w:rsidP="00D642A9">
            <w:pPr>
              <w:spacing w:after="0"/>
            </w:pPr>
            <w:r w:rsidRPr="749AEBAE">
              <w:rPr>
                <w:rFonts w:ascii="Aptos" w:eastAsia="Aptos" w:hAnsi="Aptos" w:cs="Aptos"/>
                <w:b/>
                <w:bCs/>
                <w:sz w:val="18"/>
                <w:szCs w:val="18"/>
                <w:lang w:val="en-CA"/>
              </w:rPr>
              <w:t>#5</w:t>
            </w:r>
            <w:r w:rsidRPr="749AEBAE">
              <w:rPr>
                <w:rFonts w:ascii="Aptos" w:eastAsia="Aptos" w:hAnsi="Aptos" w:cs="Aptos"/>
                <w:sz w:val="18"/>
                <w:szCs w:val="18"/>
                <w:lang w:val="en-CA"/>
              </w:rPr>
              <w:t xml:space="preserve"> (cftr modulator) OR (cystic fibrosis transmembrane conductance regulator modulator) OR (elexacaftor-tezacaftor-ivacaftor) OR (elexacaftor) OR (tezacaftor) OR (ivacaftor) OR (trikafta) OR (kaftrio) OR (vx445) OR (vx-445)</w:t>
            </w:r>
          </w:p>
          <w:p w14:paraId="71C0D1B5" w14:textId="77777777" w:rsidR="003D58B3" w:rsidRDefault="003D58B3" w:rsidP="00D642A9">
            <w:pPr>
              <w:spacing w:after="0"/>
              <w:rPr>
                <w:rFonts w:ascii="Aptos" w:eastAsia="Aptos" w:hAnsi="Aptos" w:cs="Aptos"/>
                <w:sz w:val="18"/>
                <w:szCs w:val="18"/>
                <w:lang w:val="en-CA"/>
              </w:rPr>
            </w:pPr>
            <w:r w:rsidRPr="749AEBAE">
              <w:rPr>
                <w:rFonts w:ascii="Aptos" w:eastAsia="Aptos" w:hAnsi="Aptos" w:cs="Aptos"/>
                <w:sz w:val="18"/>
                <w:szCs w:val="18"/>
                <w:lang w:val="en-CA"/>
              </w:rPr>
              <w:t xml:space="preserve"> </w:t>
            </w:r>
          </w:p>
          <w:p w14:paraId="0D39FAC1" w14:textId="77777777" w:rsidR="003D58B3" w:rsidRDefault="003D58B3" w:rsidP="00D642A9">
            <w:pPr>
              <w:spacing w:after="0"/>
              <w:rPr>
                <w:rFonts w:ascii="Aptos" w:eastAsia="Aptos" w:hAnsi="Aptos" w:cs="Aptos"/>
                <w:sz w:val="18"/>
                <w:szCs w:val="18"/>
                <w:lang w:val="en-CA"/>
              </w:rPr>
            </w:pPr>
          </w:p>
        </w:tc>
      </w:tr>
      <w:tr w:rsidR="003D58B3" w14:paraId="599473FD"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5AEE16CE" w14:textId="77777777" w:rsidR="003D58B3" w:rsidRDefault="003D58B3" w:rsidP="00D642A9">
            <w:pPr>
              <w:spacing w:after="0"/>
            </w:pPr>
            <w:r w:rsidRPr="749AEBAE">
              <w:rPr>
                <w:rFonts w:ascii="Aptos" w:eastAsia="Aptos" w:hAnsi="Aptos" w:cs="Aptos"/>
                <w:sz w:val="18"/>
                <w:szCs w:val="18"/>
                <w:lang w:val="en-CA"/>
              </w:rPr>
              <w:t>#9 outcome</w:t>
            </w:r>
          </w:p>
        </w:tc>
        <w:tc>
          <w:tcPr>
            <w:tcW w:w="2508" w:type="dxa"/>
            <w:tcBorders>
              <w:top w:val="single" w:sz="8" w:space="0" w:color="auto"/>
              <w:left w:val="single" w:sz="8" w:space="0" w:color="auto"/>
              <w:bottom w:val="single" w:sz="8" w:space="0" w:color="auto"/>
              <w:right w:val="single" w:sz="8" w:space="0" w:color="auto"/>
            </w:tcBorders>
          </w:tcPr>
          <w:p w14:paraId="7AEDC31C" w14:textId="77777777" w:rsidR="003D58B3" w:rsidRDefault="003D58B3" w:rsidP="00D642A9">
            <w:pPr>
              <w:spacing w:after="0"/>
            </w:pPr>
            <w:r w:rsidRPr="6EAABC92">
              <w:rPr>
                <w:rFonts w:ascii="Aptos" w:eastAsia="Aptos" w:hAnsi="Aptos" w:cs="Aptos"/>
                <w:sz w:val="18"/>
                <w:szCs w:val="18"/>
                <w:lang w:val="en-CA"/>
              </w:rPr>
              <w:t xml:space="preserve">patient-reported outcomes </w:t>
            </w:r>
          </w:p>
          <w:p w14:paraId="0E63070E" w14:textId="77777777" w:rsidR="003D58B3" w:rsidRDefault="003D58B3" w:rsidP="00D642A9">
            <w:pPr>
              <w:spacing w:after="0"/>
            </w:pPr>
            <w:r w:rsidRPr="6EAABC92">
              <w:rPr>
                <w:rFonts w:ascii="Aptos" w:eastAsia="Aptos" w:hAnsi="Aptos" w:cs="Aptos"/>
                <w:sz w:val="18"/>
                <w:szCs w:val="18"/>
                <w:lang w:val="en-CA"/>
              </w:rPr>
              <w:t xml:space="preserve">self-report </w:t>
            </w:r>
          </w:p>
          <w:p w14:paraId="08125D8F" w14:textId="77777777" w:rsidR="003D58B3" w:rsidRDefault="003D58B3" w:rsidP="00D642A9">
            <w:pPr>
              <w:spacing w:after="0"/>
            </w:pPr>
            <w:r w:rsidRPr="6EAABC92">
              <w:rPr>
                <w:rFonts w:ascii="Aptos" w:eastAsia="Aptos" w:hAnsi="Aptos" w:cs="Aptos"/>
                <w:sz w:val="18"/>
                <w:szCs w:val="18"/>
                <w:lang w:val="en-CA"/>
              </w:rPr>
              <w:t xml:space="preserve">questionnaire </w:t>
            </w:r>
          </w:p>
          <w:p w14:paraId="439BF6A3" w14:textId="77777777" w:rsidR="003D58B3" w:rsidRDefault="003D58B3" w:rsidP="00D642A9">
            <w:pPr>
              <w:spacing w:after="0"/>
            </w:pPr>
            <w:r w:rsidRPr="6EAABC92">
              <w:rPr>
                <w:rFonts w:ascii="Aptos" w:eastAsia="Aptos" w:hAnsi="Aptos" w:cs="Aptos"/>
                <w:sz w:val="18"/>
                <w:szCs w:val="18"/>
                <w:lang w:val="en-CA"/>
              </w:rPr>
              <w:t xml:space="preserve">quality of life  </w:t>
            </w:r>
          </w:p>
          <w:p w14:paraId="5151B430" w14:textId="77777777" w:rsidR="003D58B3" w:rsidRDefault="003D58B3" w:rsidP="00D642A9">
            <w:pPr>
              <w:spacing w:after="0"/>
            </w:pPr>
            <w:r w:rsidRPr="6EAABC92">
              <w:rPr>
                <w:rFonts w:ascii="Aptos" w:eastAsia="Aptos" w:hAnsi="Aptos" w:cs="Aptos"/>
                <w:sz w:val="18"/>
                <w:szCs w:val="18"/>
                <w:lang w:val="en-CA"/>
              </w:rPr>
              <w:t xml:space="preserve">QOL </w:t>
            </w:r>
          </w:p>
          <w:p w14:paraId="467A81A2" w14:textId="77777777" w:rsidR="003D58B3" w:rsidRDefault="003D58B3" w:rsidP="00D642A9">
            <w:pPr>
              <w:spacing w:after="0"/>
            </w:pPr>
            <w:r w:rsidRPr="6EAABC92">
              <w:rPr>
                <w:rFonts w:ascii="Aptos" w:eastAsia="Aptos" w:hAnsi="Aptos" w:cs="Aptos"/>
                <w:sz w:val="18"/>
                <w:szCs w:val="18"/>
                <w:lang w:val="en-CA"/>
              </w:rPr>
              <w:t>Health-related quality of life</w:t>
            </w:r>
          </w:p>
          <w:p w14:paraId="64CC08C7" w14:textId="77777777" w:rsidR="003D58B3" w:rsidRDefault="003D58B3" w:rsidP="00D642A9">
            <w:pPr>
              <w:spacing w:after="0"/>
            </w:pPr>
            <w:r w:rsidRPr="6EAABC92">
              <w:rPr>
                <w:rFonts w:ascii="Aptos" w:eastAsia="Aptos" w:hAnsi="Aptos" w:cs="Aptos"/>
                <w:sz w:val="18"/>
                <w:szCs w:val="18"/>
                <w:lang w:val="en-CA"/>
              </w:rPr>
              <w:t>HRQOL</w:t>
            </w:r>
          </w:p>
          <w:p w14:paraId="0279ADD6" w14:textId="77777777" w:rsidR="003D58B3" w:rsidRDefault="003D58B3" w:rsidP="00D642A9">
            <w:pPr>
              <w:spacing w:after="0"/>
            </w:pPr>
            <w:r w:rsidRPr="6EAABC92">
              <w:rPr>
                <w:rFonts w:ascii="Aptos" w:eastAsia="Aptos" w:hAnsi="Aptos" w:cs="Aptos"/>
                <w:sz w:val="18"/>
                <w:szCs w:val="18"/>
                <w:lang w:val="en-CA"/>
              </w:rPr>
              <w:t xml:space="preserve">CFQ-R </w:t>
            </w:r>
          </w:p>
          <w:p w14:paraId="110EA1AB" w14:textId="77777777" w:rsidR="003D58B3" w:rsidRDefault="003D58B3" w:rsidP="00D642A9">
            <w:pPr>
              <w:spacing w:after="0"/>
            </w:pPr>
            <w:r w:rsidRPr="6EAABC92">
              <w:rPr>
                <w:rFonts w:ascii="Aptos" w:eastAsia="Aptos" w:hAnsi="Aptos" w:cs="Aptos"/>
                <w:sz w:val="18"/>
                <w:szCs w:val="18"/>
                <w:lang w:val="en-CA"/>
              </w:rPr>
              <w:t xml:space="preserve">CFQ-R 14+ </w:t>
            </w:r>
          </w:p>
          <w:p w14:paraId="795CD611" w14:textId="77777777" w:rsidR="003D58B3" w:rsidRDefault="003D58B3" w:rsidP="00D642A9">
            <w:pPr>
              <w:spacing w:after="0"/>
            </w:pPr>
            <w:r w:rsidRPr="6EAABC92">
              <w:rPr>
                <w:rFonts w:ascii="Aptos" w:eastAsia="Aptos" w:hAnsi="Aptos" w:cs="Aptos"/>
                <w:sz w:val="18"/>
                <w:szCs w:val="18"/>
                <w:lang w:val="en-CA"/>
              </w:rPr>
              <w:t xml:space="preserve">CFQ-R-8 dimensions </w:t>
            </w:r>
          </w:p>
          <w:p w14:paraId="798D3CD0" w14:textId="77777777" w:rsidR="003D58B3" w:rsidRDefault="003D58B3" w:rsidP="00D642A9">
            <w:pPr>
              <w:spacing w:after="0"/>
            </w:pPr>
            <w:r w:rsidRPr="6EAABC92">
              <w:rPr>
                <w:rFonts w:ascii="Aptos" w:eastAsia="Aptos" w:hAnsi="Aptos" w:cs="Aptos"/>
                <w:sz w:val="18"/>
                <w:szCs w:val="18"/>
                <w:lang w:val="en-CA"/>
              </w:rPr>
              <w:t xml:space="preserve">CFQ </w:t>
            </w:r>
          </w:p>
          <w:p w14:paraId="3A62F452" w14:textId="77777777" w:rsidR="003D58B3" w:rsidRDefault="003D58B3" w:rsidP="00D642A9">
            <w:pPr>
              <w:spacing w:after="0"/>
            </w:pPr>
            <w:r w:rsidRPr="6EAABC92">
              <w:rPr>
                <w:rFonts w:ascii="Aptos" w:eastAsia="Aptos" w:hAnsi="Aptos" w:cs="Aptos"/>
                <w:sz w:val="18"/>
                <w:szCs w:val="18"/>
                <w:lang w:val="en-CA"/>
              </w:rPr>
              <w:t>Cystic fibrosis questionnaire OR</w:t>
            </w:r>
          </w:p>
          <w:p w14:paraId="0143B1E7" w14:textId="77777777" w:rsidR="003D58B3" w:rsidRDefault="003D58B3" w:rsidP="00D642A9">
            <w:pPr>
              <w:spacing w:after="0"/>
            </w:pPr>
            <w:r w:rsidRPr="6EAABC92">
              <w:rPr>
                <w:rFonts w:ascii="Aptos" w:eastAsia="Aptos" w:hAnsi="Aptos" w:cs="Aptos"/>
                <w:sz w:val="18"/>
                <w:szCs w:val="18"/>
                <w:lang w:val="en-CA"/>
              </w:rPr>
              <w:t xml:space="preserve">CFQoL </w:t>
            </w:r>
          </w:p>
          <w:p w14:paraId="1D0CA2AB" w14:textId="77777777" w:rsidR="003D58B3" w:rsidRDefault="003D58B3" w:rsidP="00D642A9">
            <w:pPr>
              <w:spacing w:after="0"/>
            </w:pPr>
            <w:r w:rsidRPr="6EAABC92">
              <w:rPr>
                <w:rFonts w:ascii="Aptos" w:eastAsia="Aptos" w:hAnsi="Aptos" w:cs="Aptos"/>
                <w:sz w:val="18"/>
                <w:szCs w:val="18"/>
                <w:lang w:val="en-CA"/>
              </w:rPr>
              <w:t xml:space="preserve">CF QOL </w:t>
            </w:r>
          </w:p>
          <w:p w14:paraId="08C932FF" w14:textId="77777777" w:rsidR="003D58B3" w:rsidRDefault="003D58B3" w:rsidP="00D642A9">
            <w:pPr>
              <w:spacing w:after="0"/>
            </w:pPr>
            <w:r w:rsidRPr="6EAABC92">
              <w:rPr>
                <w:rFonts w:ascii="Aptos" w:eastAsia="Aptos" w:hAnsi="Aptos" w:cs="Aptos"/>
                <w:sz w:val="18"/>
                <w:szCs w:val="18"/>
                <w:lang w:val="en-CA"/>
              </w:rPr>
              <w:lastRenderedPageBreak/>
              <w:t>Cystic fibrosis quality of life OR</w:t>
            </w:r>
          </w:p>
          <w:p w14:paraId="29B61A72" w14:textId="77777777" w:rsidR="003D58B3" w:rsidRDefault="003D58B3" w:rsidP="00D642A9">
            <w:pPr>
              <w:spacing w:after="0"/>
            </w:pPr>
            <w:r w:rsidRPr="6EAABC92">
              <w:rPr>
                <w:rFonts w:ascii="Aptos" w:eastAsia="Aptos" w:hAnsi="Aptos" w:cs="Aptos"/>
                <w:sz w:val="18"/>
                <w:szCs w:val="18"/>
                <w:lang w:val="en-CA"/>
              </w:rPr>
              <w:t xml:space="preserve">SF-36 </w:t>
            </w:r>
          </w:p>
          <w:p w14:paraId="4A215347" w14:textId="77777777" w:rsidR="003D58B3" w:rsidRDefault="003D58B3" w:rsidP="00D642A9">
            <w:pPr>
              <w:spacing w:after="0"/>
            </w:pPr>
            <w:r w:rsidRPr="6EAABC92">
              <w:rPr>
                <w:rFonts w:ascii="Aptos" w:eastAsia="Aptos" w:hAnsi="Aptos" w:cs="Aptos"/>
                <w:sz w:val="18"/>
                <w:szCs w:val="18"/>
                <w:lang w:val="en-CA"/>
              </w:rPr>
              <w:t xml:space="preserve">The 36-Item Short Form Health Survey </w:t>
            </w:r>
          </w:p>
          <w:p w14:paraId="7B84B467" w14:textId="77777777" w:rsidR="003D58B3" w:rsidRDefault="003D58B3" w:rsidP="00D642A9">
            <w:pPr>
              <w:spacing w:after="0"/>
            </w:pPr>
            <w:r w:rsidRPr="6EAABC92">
              <w:rPr>
                <w:rFonts w:ascii="Aptos" w:eastAsia="Aptos" w:hAnsi="Aptos" w:cs="Aptos"/>
                <w:sz w:val="18"/>
                <w:szCs w:val="18"/>
                <w:lang w:val="en-CA"/>
              </w:rPr>
              <w:t xml:space="preserve">FLZM </w:t>
            </w:r>
          </w:p>
          <w:p w14:paraId="2D09C157" w14:textId="77777777" w:rsidR="003D58B3" w:rsidRDefault="003D58B3" w:rsidP="00D642A9">
            <w:pPr>
              <w:spacing w:after="0"/>
            </w:pPr>
            <w:r w:rsidRPr="6EAABC92">
              <w:rPr>
                <w:rFonts w:ascii="Aptos" w:eastAsia="Aptos" w:hAnsi="Aptos" w:cs="Aptos"/>
                <w:sz w:val="18"/>
                <w:szCs w:val="18"/>
                <w:lang w:val="en-CA"/>
              </w:rPr>
              <w:t>Questions on Life Satisfaction OR</w:t>
            </w:r>
          </w:p>
          <w:p w14:paraId="6A4AEC10" w14:textId="77777777" w:rsidR="003D58B3" w:rsidRDefault="003D58B3" w:rsidP="00D642A9">
            <w:pPr>
              <w:spacing w:after="0"/>
            </w:pPr>
            <w:r w:rsidRPr="6EAABC92">
              <w:rPr>
                <w:rFonts w:ascii="Aptos" w:eastAsia="Aptos" w:hAnsi="Aptos" w:cs="Aptos"/>
                <w:sz w:val="18"/>
                <w:szCs w:val="18"/>
                <w:lang w:val="en-CA"/>
              </w:rPr>
              <w:t xml:space="preserve">UKSIP </w:t>
            </w:r>
          </w:p>
          <w:p w14:paraId="574F0A43" w14:textId="77777777" w:rsidR="003D58B3" w:rsidRDefault="003D58B3" w:rsidP="00D642A9">
            <w:pPr>
              <w:spacing w:after="0"/>
            </w:pPr>
            <w:r w:rsidRPr="6EAABC92">
              <w:rPr>
                <w:rFonts w:ascii="Aptos" w:eastAsia="Aptos" w:hAnsi="Aptos" w:cs="Aptos"/>
                <w:sz w:val="18"/>
                <w:szCs w:val="18"/>
                <w:lang w:val="en-CA"/>
              </w:rPr>
              <w:t xml:space="preserve">United Kingdom Sickness Impact Profile </w:t>
            </w:r>
          </w:p>
          <w:p w14:paraId="0E498E20" w14:textId="77777777" w:rsidR="003D58B3" w:rsidRDefault="003D58B3" w:rsidP="00D642A9">
            <w:pPr>
              <w:spacing w:after="0"/>
            </w:pPr>
            <w:r w:rsidRPr="6EAABC92">
              <w:rPr>
                <w:rFonts w:ascii="Aptos" w:eastAsia="Aptos" w:hAnsi="Aptos" w:cs="Aptos"/>
                <w:sz w:val="18"/>
                <w:szCs w:val="18"/>
                <w:lang w:val="en-CA"/>
              </w:rPr>
              <w:t xml:space="preserve">CRDQ </w:t>
            </w:r>
          </w:p>
          <w:p w14:paraId="36DE16AD" w14:textId="77777777" w:rsidR="003D58B3" w:rsidRDefault="003D58B3" w:rsidP="00D642A9">
            <w:pPr>
              <w:spacing w:after="0"/>
            </w:pPr>
            <w:r w:rsidRPr="6EAABC92">
              <w:rPr>
                <w:rFonts w:ascii="Aptos" w:eastAsia="Aptos" w:hAnsi="Aptos" w:cs="Aptos"/>
                <w:sz w:val="18"/>
                <w:szCs w:val="18"/>
                <w:lang w:val="en-CA"/>
              </w:rPr>
              <w:t xml:space="preserve">Chronic Respiratory Disease Questionnaire </w:t>
            </w:r>
          </w:p>
          <w:p w14:paraId="0118B568" w14:textId="77777777" w:rsidR="003D58B3" w:rsidRDefault="003D58B3" w:rsidP="00D642A9">
            <w:pPr>
              <w:spacing w:after="0"/>
            </w:pPr>
            <w:r w:rsidRPr="6EAABC92">
              <w:rPr>
                <w:rFonts w:ascii="Aptos" w:eastAsia="Aptos" w:hAnsi="Aptos" w:cs="Aptos"/>
                <w:sz w:val="18"/>
                <w:szCs w:val="18"/>
                <w:lang w:val="en-CA"/>
              </w:rPr>
              <w:t xml:space="preserve">PLC </w:t>
            </w:r>
          </w:p>
          <w:p w14:paraId="2BF3FFFE" w14:textId="77777777" w:rsidR="003D58B3" w:rsidRDefault="003D58B3" w:rsidP="00D642A9">
            <w:pPr>
              <w:spacing w:after="0"/>
            </w:pPr>
            <w:r w:rsidRPr="6EAABC92">
              <w:rPr>
                <w:rFonts w:ascii="Aptos" w:eastAsia="Aptos" w:hAnsi="Aptos" w:cs="Aptos"/>
                <w:sz w:val="18"/>
                <w:szCs w:val="18"/>
                <w:lang w:val="en-CA"/>
              </w:rPr>
              <w:t xml:space="preserve">Quality of Life Profile for the Chronically Ill </w:t>
            </w:r>
          </w:p>
          <w:p w14:paraId="4AB0895E" w14:textId="77777777" w:rsidR="003D58B3" w:rsidRDefault="003D58B3" w:rsidP="00D642A9">
            <w:pPr>
              <w:spacing w:after="0"/>
            </w:pPr>
            <w:r w:rsidRPr="6EAABC92">
              <w:rPr>
                <w:rFonts w:ascii="Aptos" w:eastAsia="Aptos" w:hAnsi="Aptos" w:cs="Aptos"/>
                <w:sz w:val="18"/>
                <w:szCs w:val="18"/>
                <w:lang w:val="en-CA"/>
              </w:rPr>
              <w:t xml:space="preserve">SGRQ </w:t>
            </w:r>
          </w:p>
          <w:p w14:paraId="7192B52C" w14:textId="77777777" w:rsidR="003D58B3" w:rsidRDefault="003D58B3" w:rsidP="00D642A9">
            <w:pPr>
              <w:spacing w:after="0"/>
            </w:pPr>
            <w:r w:rsidRPr="6EAABC92">
              <w:rPr>
                <w:rFonts w:ascii="Aptos" w:eastAsia="Aptos" w:hAnsi="Aptos" w:cs="Aptos"/>
                <w:sz w:val="18"/>
                <w:szCs w:val="18"/>
                <w:lang w:val="en-CA"/>
              </w:rPr>
              <w:t xml:space="preserve">St. George’s Respiratory Questionnaire </w:t>
            </w:r>
          </w:p>
          <w:p w14:paraId="243D4F4C" w14:textId="77777777" w:rsidR="003D58B3" w:rsidRDefault="003D58B3" w:rsidP="00D642A9">
            <w:pPr>
              <w:spacing w:after="0"/>
            </w:pPr>
            <w:r w:rsidRPr="6EAABC92">
              <w:rPr>
                <w:rFonts w:ascii="Aptos" w:eastAsia="Aptos" w:hAnsi="Aptos" w:cs="Aptos"/>
                <w:sz w:val="18"/>
                <w:szCs w:val="18"/>
                <w:lang w:val="en-CA"/>
              </w:rPr>
              <w:t xml:space="preserve">PQLS </w:t>
            </w:r>
          </w:p>
          <w:p w14:paraId="5F17E941" w14:textId="77777777" w:rsidR="003D58B3" w:rsidRDefault="003D58B3" w:rsidP="00D642A9">
            <w:pPr>
              <w:spacing w:after="0"/>
            </w:pPr>
            <w:r w:rsidRPr="6EAABC92">
              <w:rPr>
                <w:rFonts w:ascii="Aptos" w:eastAsia="Aptos" w:hAnsi="Aptos" w:cs="Aptos"/>
                <w:sz w:val="18"/>
                <w:szCs w:val="18"/>
                <w:lang w:val="en-CA"/>
              </w:rPr>
              <w:t xml:space="preserve">The Pulmonary-specific Quality-of-Life Scale </w:t>
            </w:r>
          </w:p>
          <w:p w14:paraId="335C49DE" w14:textId="77777777" w:rsidR="003D58B3" w:rsidRDefault="003D58B3" w:rsidP="00D642A9">
            <w:pPr>
              <w:spacing w:after="0"/>
            </w:pPr>
            <w:r w:rsidRPr="6EAABC92">
              <w:rPr>
                <w:rFonts w:ascii="Aptos" w:eastAsia="Aptos" w:hAnsi="Aptos" w:cs="Aptos"/>
                <w:sz w:val="18"/>
                <w:szCs w:val="18"/>
                <w:lang w:val="en-CA"/>
              </w:rPr>
              <w:t xml:space="preserve">SIG scale </w:t>
            </w:r>
          </w:p>
          <w:p w14:paraId="768A88A9" w14:textId="77777777" w:rsidR="003D58B3" w:rsidRDefault="003D58B3" w:rsidP="00D642A9">
            <w:pPr>
              <w:spacing w:after="0"/>
            </w:pPr>
            <w:r w:rsidRPr="6EAABC92">
              <w:rPr>
                <w:rFonts w:ascii="Aptos" w:eastAsia="Aptos" w:hAnsi="Aptos" w:cs="Aptos"/>
                <w:sz w:val="18"/>
                <w:szCs w:val="18"/>
                <w:lang w:val="en-CA"/>
              </w:rPr>
              <w:t xml:space="preserve">Single Item Global scale </w:t>
            </w:r>
          </w:p>
          <w:p w14:paraId="3BA9B262" w14:textId="77777777" w:rsidR="003D58B3" w:rsidRDefault="003D58B3" w:rsidP="00D642A9">
            <w:pPr>
              <w:spacing w:after="0"/>
            </w:pPr>
            <w:r w:rsidRPr="6EAABC92">
              <w:rPr>
                <w:rFonts w:ascii="Aptos" w:eastAsia="Aptos" w:hAnsi="Aptos" w:cs="Aptos"/>
                <w:sz w:val="18"/>
                <w:szCs w:val="18"/>
                <w:lang w:val="en-CA"/>
              </w:rPr>
              <w:t xml:space="preserve">CAT </w:t>
            </w:r>
          </w:p>
          <w:p w14:paraId="782D1E28" w14:textId="77777777" w:rsidR="003D58B3" w:rsidRDefault="003D58B3" w:rsidP="00D642A9">
            <w:pPr>
              <w:spacing w:after="0"/>
            </w:pPr>
            <w:r w:rsidRPr="6EAABC92">
              <w:rPr>
                <w:rFonts w:ascii="Aptos" w:eastAsia="Aptos" w:hAnsi="Aptos" w:cs="Aptos"/>
                <w:sz w:val="18"/>
                <w:szCs w:val="18"/>
                <w:lang w:val="en-CA"/>
              </w:rPr>
              <w:t xml:space="preserve">Chronic Obstructive Pulmonary Disease Assessment Test </w:t>
            </w:r>
          </w:p>
          <w:p w14:paraId="75EAEC73" w14:textId="77777777" w:rsidR="003D58B3" w:rsidRDefault="003D58B3" w:rsidP="00D642A9">
            <w:pPr>
              <w:spacing w:after="0"/>
            </w:pPr>
            <w:r w:rsidRPr="6EAABC92">
              <w:rPr>
                <w:rFonts w:ascii="Aptos" w:eastAsia="Aptos" w:hAnsi="Aptos" w:cs="Aptos"/>
                <w:sz w:val="18"/>
                <w:szCs w:val="18"/>
                <w:lang w:val="en-CA"/>
              </w:rPr>
              <w:t xml:space="preserve">AWESCORE </w:t>
            </w:r>
          </w:p>
          <w:p w14:paraId="507DE4A6" w14:textId="77777777" w:rsidR="003D58B3" w:rsidRDefault="003D58B3" w:rsidP="00D642A9">
            <w:pPr>
              <w:spacing w:after="0"/>
            </w:pPr>
            <w:r w:rsidRPr="6EAABC92">
              <w:rPr>
                <w:rFonts w:ascii="Aptos" w:eastAsia="Aptos" w:hAnsi="Aptos" w:cs="Aptos"/>
                <w:sz w:val="18"/>
                <w:szCs w:val="18"/>
                <w:lang w:val="en-CA"/>
              </w:rPr>
              <w:t>Q-Life</w:t>
            </w:r>
          </w:p>
        </w:tc>
        <w:tc>
          <w:tcPr>
            <w:tcW w:w="1616" w:type="dxa"/>
            <w:tcBorders>
              <w:top w:val="single" w:sz="8" w:space="0" w:color="auto"/>
              <w:left w:val="single" w:sz="8" w:space="0" w:color="auto"/>
              <w:bottom w:val="single" w:sz="8" w:space="0" w:color="auto"/>
              <w:right w:val="single" w:sz="8" w:space="0" w:color="auto"/>
            </w:tcBorders>
          </w:tcPr>
          <w:p w14:paraId="08B98B4D" w14:textId="77777777" w:rsidR="003D58B3" w:rsidRDefault="003D58B3" w:rsidP="00D642A9">
            <w:pPr>
              <w:spacing w:after="0"/>
            </w:pPr>
            <w:r w:rsidRPr="749AEBAE">
              <w:rPr>
                <w:rFonts w:ascii="Aptos" w:eastAsia="Aptos" w:hAnsi="Aptos" w:cs="Aptos"/>
                <w:sz w:val="18"/>
                <w:szCs w:val="18"/>
                <w:lang w:val="en-CA"/>
              </w:rPr>
              <w:lastRenderedPageBreak/>
              <w:t>quality of life</w:t>
            </w:r>
          </w:p>
          <w:p w14:paraId="5121B807" w14:textId="77777777" w:rsidR="003D58B3" w:rsidRDefault="003D58B3" w:rsidP="00D642A9">
            <w:pPr>
              <w:spacing w:after="0"/>
            </w:pPr>
            <w:r w:rsidRPr="749AEBAE">
              <w:rPr>
                <w:rFonts w:ascii="Aptos" w:eastAsia="Aptos" w:hAnsi="Aptos" w:cs="Aptos"/>
                <w:sz w:val="18"/>
                <w:szCs w:val="18"/>
                <w:lang w:val="en-CA"/>
              </w:rPr>
              <w:t>Surveys and Questionnaires</w:t>
            </w:r>
          </w:p>
          <w:p w14:paraId="159DC115" w14:textId="77777777" w:rsidR="003D58B3" w:rsidRDefault="003D58B3" w:rsidP="00D642A9">
            <w:pPr>
              <w:spacing w:after="0"/>
              <w:rPr>
                <w:rFonts w:ascii="Aptos" w:eastAsia="Aptos" w:hAnsi="Aptos" w:cs="Aptos"/>
                <w:sz w:val="18"/>
                <w:szCs w:val="18"/>
                <w:lang w:val="en-CA"/>
              </w:rPr>
            </w:pPr>
          </w:p>
        </w:tc>
        <w:tc>
          <w:tcPr>
            <w:tcW w:w="7774" w:type="dxa"/>
            <w:tcBorders>
              <w:top w:val="single" w:sz="8" w:space="0" w:color="auto"/>
              <w:left w:val="single" w:sz="8" w:space="0" w:color="auto"/>
              <w:bottom w:val="single" w:sz="8" w:space="0" w:color="auto"/>
              <w:right w:val="single" w:sz="8" w:space="0" w:color="auto"/>
            </w:tcBorders>
          </w:tcPr>
          <w:p w14:paraId="6005029E" w14:textId="77777777" w:rsidR="003D58B3" w:rsidRDefault="003D58B3" w:rsidP="00D642A9">
            <w:pPr>
              <w:spacing w:before="240" w:after="240"/>
            </w:pPr>
            <w:r w:rsidRPr="749AEBAE">
              <w:rPr>
                <w:rFonts w:ascii="Aptos" w:eastAsia="Aptos" w:hAnsi="Aptos" w:cs="Aptos"/>
                <w:b/>
                <w:bCs/>
                <w:sz w:val="18"/>
                <w:szCs w:val="18"/>
                <w:lang w:val="en-CA"/>
              </w:rPr>
              <w:t>#6</w:t>
            </w:r>
            <w:r w:rsidRPr="749AEBAE">
              <w:rPr>
                <w:rFonts w:ascii="Aptos" w:eastAsia="Aptos" w:hAnsi="Aptos" w:cs="Aptos"/>
                <w:sz w:val="18"/>
                <w:szCs w:val="18"/>
                <w:lang w:val="en-CA"/>
              </w:rPr>
              <w:t xml:space="preserve"> (patient-reported outcomes) OR (self-report) OR (questionnaire) OR (quality of life) OR (qol) OR (health-related quality of life) OR (hrqol) OR (cfq-r) OR (cfq-r 14*) OR (cfq-r-8 dimensions) OR (cfq) OR (cystic fibrosis questionnaire) OR (cfqol) OR (cf qol) OR (cystic fibrosis quality of life) OR (sf-36) OR (the 36 item short form health survey) OR (flzm) OR (questions on life satisfaction) OR (uksip) OR (united kingdom sickness impact profile) OR (crdq) OR (chronic respiratory disease questionnaire) OR (plc) OR (quality of life profile for the chronically ill) OR (sgrq) OR (st. george* respiratory questionnaire) OR (pqls) OR (the pulmonary-specific quality-of-life scale) OR (sig scale) OR (single item global scale) OR (cat) OR (chronic obstructive pulmonary disease assessment test) OR (awescore) OR (q-life)</w:t>
            </w:r>
          </w:p>
          <w:p w14:paraId="3B4245E2" w14:textId="77777777" w:rsidR="003D58B3" w:rsidRDefault="003D58B3" w:rsidP="00D642A9">
            <w:pPr>
              <w:spacing w:after="0"/>
              <w:rPr>
                <w:rFonts w:ascii="Aptos" w:eastAsia="Aptos" w:hAnsi="Aptos" w:cs="Aptos"/>
                <w:sz w:val="18"/>
                <w:szCs w:val="18"/>
                <w:lang w:val="en-CA"/>
              </w:rPr>
            </w:pPr>
            <w:r w:rsidRPr="749AEBAE">
              <w:rPr>
                <w:rFonts w:ascii="Aptos" w:eastAsia="Aptos" w:hAnsi="Aptos" w:cs="Aptos"/>
                <w:b/>
                <w:bCs/>
                <w:sz w:val="18"/>
                <w:szCs w:val="18"/>
                <w:lang w:val="en-CA"/>
              </w:rPr>
              <w:t>#7</w:t>
            </w:r>
            <w:r w:rsidRPr="749AEBAE">
              <w:rPr>
                <w:rFonts w:ascii="Aptos" w:eastAsia="Aptos" w:hAnsi="Aptos" w:cs="Aptos"/>
                <w:sz w:val="18"/>
                <w:szCs w:val="18"/>
                <w:lang w:val="en-CA"/>
              </w:rPr>
              <w:t xml:space="preserve"> MeSH descriptor: [Quality of Life] explode all trees</w:t>
            </w:r>
          </w:p>
          <w:p w14:paraId="787FCAD0" w14:textId="77777777" w:rsidR="003D58B3" w:rsidRDefault="003D58B3" w:rsidP="00D642A9">
            <w:pPr>
              <w:spacing w:after="0"/>
              <w:rPr>
                <w:rFonts w:ascii="Aptos" w:eastAsia="Aptos" w:hAnsi="Aptos" w:cs="Aptos"/>
                <w:sz w:val="18"/>
                <w:szCs w:val="18"/>
                <w:lang w:val="en-CA"/>
              </w:rPr>
            </w:pPr>
            <w:r w:rsidRPr="749AEBAE">
              <w:rPr>
                <w:rFonts w:ascii="Aptos" w:eastAsia="Aptos" w:hAnsi="Aptos" w:cs="Aptos"/>
                <w:b/>
                <w:bCs/>
                <w:sz w:val="18"/>
                <w:szCs w:val="18"/>
                <w:lang w:val="en-CA"/>
              </w:rPr>
              <w:t xml:space="preserve">#8 </w:t>
            </w:r>
            <w:r w:rsidRPr="749AEBAE">
              <w:rPr>
                <w:rFonts w:ascii="Aptos" w:eastAsia="Aptos" w:hAnsi="Aptos" w:cs="Aptos"/>
                <w:sz w:val="18"/>
                <w:szCs w:val="18"/>
                <w:lang w:val="en-CA"/>
              </w:rPr>
              <w:t>MeSH descriptor: [Surveys and Questionnaires] explode all trees</w:t>
            </w:r>
          </w:p>
        </w:tc>
      </w:tr>
      <w:tr w:rsidR="003D58B3" w14:paraId="42C2253F" w14:textId="77777777" w:rsidTr="00D642A9">
        <w:trPr>
          <w:trHeight w:val="300"/>
        </w:trPr>
        <w:tc>
          <w:tcPr>
            <w:tcW w:w="12967" w:type="dxa"/>
            <w:gridSpan w:val="4"/>
            <w:tcBorders>
              <w:top w:val="single" w:sz="8" w:space="0" w:color="auto"/>
              <w:left w:val="single" w:sz="8" w:space="0" w:color="auto"/>
              <w:bottom w:val="single" w:sz="8" w:space="0" w:color="auto"/>
              <w:right w:val="single" w:sz="8" w:space="0" w:color="auto"/>
            </w:tcBorders>
          </w:tcPr>
          <w:p w14:paraId="2F329670" w14:textId="77777777" w:rsidR="003D58B3" w:rsidRDefault="003D58B3" w:rsidP="00D642A9">
            <w:pPr>
              <w:spacing w:after="0"/>
            </w:pPr>
            <w:r w:rsidRPr="6EAABC92">
              <w:rPr>
                <w:rFonts w:ascii="Aptos" w:eastAsia="Aptos" w:hAnsi="Aptos" w:cs="Aptos"/>
                <w:b/>
                <w:bCs/>
                <w:sz w:val="18"/>
                <w:szCs w:val="18"/>
                <w:lang w:val="en-CA"/>
              </w:rPr>
              <w:t>Results</w:t>
            </w:r>
          </w:p>
        </w:tc>
      </w:tr>
      <w:tr w:rsidR="003D58B3" w14:paraId="59DC2E28"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2D1BC492" w14:textId="77777777" w:rsidR="003D58B3" w:rsidRDefault="003D58B3" w:rsidP="00D642A9">
            <w:pPr>
              <w:spacing w:after="0"/>
              <w:rPr>
                <w:rFonts w:ascii="Aptos" w:eastAsia="Aptos" w:hAnsi="Aptos" w:cs="Aptos"/>
                <w:b/>
                <w:bCs/>
                <w:sz w:val="18"/>
                <w:szCs w:val="18"/>
                <w:lang w:val="en-CA"/>
              </w:rPr>
            </w:pPr>
            <w:r w:rsidRPr="749AEBAE">
              <w:rPr>
                <w:rFonts w:ascii="Aptos" w:eastAsia="Aptos" w:hAnsi="Aptos" w:cs="Aptos"/>
                <w:b/>
                <w:bCs/>
                <w:sz w:val="18"/>
                <w:szCs w:val="18"/>
                <w:lang w:val="en-CA"/>
              </w:rPr>
              <w:t>#10</w:t>
            </w:r>
          </w:p>
        </w:tc>
        <w:tc>
          <w:tcPr>
            <w:tcW w:w="11898" w:type="dxa"/>
            <w:gridSpan w:val="3"/>
            <w:tcBorders>
              <w:top w:val="nil"/>
              <w:left w:val="single" w:sz="8" w:space="0" w:color="auto"/>
              <w:bottom w:val="single" w:sz="8" w:space="0" w:color="auto"/>
              <w:right w:val="single" w:sz="8" w:space="0" w:color="auto"/>
            </w:tcBorders>
          </w:tcPr>
          <w:p w14:paraId="1D50D0FC" w14:textId="77777777" w:rsidR="003D58B3" w:rsidRDefault="003D58B3" w:rsidP="00D642A9">
            <w:pPr>
              <w:spacing w:after="0"/>
              <w:rPr>
                <w:rFonts w:ascii="Aptos" w:eastAsia="Aptos" w:hAnsi="Aptos" w:cs="Aptos"/>
                <w:sz w:val="18"/>
                <w:szCs w:val="18"/>
                <w:lang w:val="en-CA"/>
              </w:rPr>
            </w:pPr>
            <w:r w:rsidRPr="749AEBAE">
              <w:rPr>
                <w:rFonts w:ascii="Aptos" w:eastAsia="Aptos" w:hAnsi="Aptos" w:cs="Aptos"/>
                <w:sz w:val="18"/>
                <w:szCs w:val="18"/>
                <w:lang w:val="en-CA"/>
              </w:rPr>
              <w:t xml:space="preserve"> #4 AND #5 AND #9 = 213 results [28: reviews, 185: trials]</w:t>
            </w:r>
          </w:p>
          <w:p w14:paraId="406E1303" w14:textId="77777777" w:rsidR="003D58B3" w:rsidRDefault="003D58B3" w:rsidP="00D642A9">
            <w:pPr>
              <w:spacing w:after="0"/>
            </w:pPr>
            <w:r w:rsidRPr="749AEBAE">
              <w:rPr>
                <w:rFonts w:ascii="Source Sans Pro" w:eastAsia="Source Sans Pro" w:hAnsi="Source Sans Pro" w:cs="Source Sans Pro"/>
                <w:color w:val="000000" w:themeColor="text1"/>
                <w:sz w:val="18"/>
                <w:szCs w:val="18"/>
                <w:lang w:val="en-CA"/>
              </w:rPr>
              <w:t>in Cochrane Reviews and Trials</w:t>
            </w:r>
          </w:p>
        </w:tc>
      </w:tr>
      <w:tr w:rsidR="003D58B3" w14:paraId="17420FA3"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6EE3AD17" w14:textId="77777777" w:rsidR="003D58B3" w:rsidRDefault="003D58B3" w:rsidP="00D642A9">
            <w:pPr>
              <w:spacing w:after="0"/>
            </w:pPr>
            <w:r w:rsidRPr="6EAABC92">
              <w:rPr>
                <w:rFonts w:ascii="Aptos" w:eastAsia="Aptos" w:hAnsi="Aptos" w:cs="Aptos"/>
                <w:b/>
                <w:bCs/>
                <w:sz w:val="18"/>
                <w:szCs w:val="18"/>
                <w:lang w:val="en-CA"/>
              </w:rPr>
              <w:t>Filtered results</w:t>
            </w:r>
          </w:p>
        </w:tc>
        <w:tc>
          <w:tcPr>
            <w:tcW w:w="11898" w:type="dxa"/>
            <w:gridSpan w:val="3"/>
            <w:tcBorders>
              <w:top w:val="single" w:sz="8" w:space="0" w:color="auto"/>
              <w:left w:val="single" w:sz="8" w:space="0" w:color="auto"/>
              <w:bottom w:val="single" w:sz="8" w:space="0" w:color="auto"/>
              <w:right w:val="single" w:sz="8" w:space="0" w:color="auto"/>
            </w:tcBorders>
          </w:tcPr>
          <w:p w14:paraId="2F742F29" w14:textId="77777777" w:rsidR="003D58B3" w:rsidRDefault="003D58B3" w:rsidP="00D642A9">
            <w:pPr>
              <w:spacing w:after="0"/>
              <w:rPr>
                <w:rFonts w:ascii="Aptos" w:eastAsia="Aptos" w:hAnsi="Aptos" w:cs="Aptos"/>
                <w:sz w:val="18"/>
                <w:szCs w:val="18"/>
                <w:lang w:val="en-CA"/>
              </w:rPr>
            </w:pPr>
            <w:r w:rsidRPr="749AEBAE">
              <w:rPr>
                <w:rFonts w:ascii="Aptos" w:eastAsia="Aptos" w:hAnsi="Aptos" w:cs="Aptos"/>
                <w:sz w:val="18"/>
                <w:szCs w:val="18"/>
                <w:lang w:val="en-CA"/>
              </w:rPr>
              <w:t>2018 to 2025 = 176 results [28: reviews, 148: trials]</w:t>
            </w:r>
            <w:r>
              <w:br/>
            </w:r>
            <w:r w:rsidRPr="749AEBAE">
              <w:rPr>
                <w:rFonts w:ascii="Source Sans Pro" w:eastAsia="Source Sans Pro" w:hAnsi="Source Sans Pro" w:cs="Source Sans Pro"/>
                <w:color w:val="000000" w:themeColor="text1"/>
                <w:sz w:val="18"/>
                <w:szCs w:val="18"/>
              </w:rPr>
              <w:t>with Cochrane Library publication date from Jan 2018 to Dec 2025, in Cochrane Reviews and Trials</w:t>
            </w:r>
          </w:p>
        </w:tc>
      </w:tr>
    </w:tbl>
    <w:p w14:paraId="5C5EAE97" w14:textId="77777777" w:rsidR="003D58B3" w:rsidRDefault="003D58B3" w:rsidP="003D58B3">
      <w:pPr>
        <w:rPr>
          <w:rFonts w:ascii="Times New Roman" w:eastAsia="Times New Roman" w:hAnsi="Times New Roman" w:cs="Times New Roman"/>
          <w:sz w:val="20"/>
          <w:szCs w:val="20"/>
        </w:rPr>
      </w:pPr>
    </w:p>
    <w:p w14:paraId="375CB08C" w14:textId="77777777" w:rsidR="003D58B3" w:rsidRDefault="003D58B3" w:rsidP="003D58B3">
      <w:pPr>
        <w:pStyle w:val="Heading2"/>
        <w:rPr>
          <w:rFonts w:ascii="Times New Roman" w:eastAsia="Times New Roman" w:hAnsi="Times New Roman" w:cs="Times New Roman"/>
          <w:b/>
          <w:bCs/>
          <w:sz w:val="20"/>
          <w:szCs w:val="20"/>
        </w:rPr>
      </w:pPr>
      <w:r w:rsidRPr="749AEBAE">
        <w:lastRenderedPageBreak/>
        <w:t>Clinical trial.gov search strategy:</w:t>
      </w:r>
    </w:p>
    <w:p w14:paraId="79EDAE97" w14:textId="77777777" w:rsidR="003D58B3" w:rsidRDefault="003D58B3" w:rsidP="003D58B3">
      <w:pPr>
        <w:rPr>
          <w:rFonts w:ascii="Times New Roman" w:eastAsia="Times New Roman" w:hAnsi="Times New Roman" w:cs="Times New Roman"/>
          <w:sz w:val="20"/>
          <w:szCs w:val="20"/>
        </w:rPr>
      </w:pPr>
      <w:r w:rsidRPr="749AEBAE">
        <w:rPr>
          <w:rFonts w:ascii="Times New Roman" w:eastAsia="Times New Roman" w:hAnsi="Times New Roman" w:cs="Times New Roman"/>
          <w:sz w:val="20"/>
          <w:szCs w:val="20"/>
        </w:rPr>
        <w:t>Condition: Cystic Fibrosis</w:t>
      </w:r>
    </w:p>
    <w:p w14:paraId="2E4FDEDA" w14:textId="77777777" w:rsidR="003D58B3" w:rsidRDefault="003D58B3" w:rsidP="003D58B3">
      <w:pPr>
        <w:rPr>
          <w:rFonts w:ascii="Times New Roman" w:eastAsia="Times New Roman" w:hAnsi="Times New Roman" w:cs="Times New Roman"/>
          <w:sz w:val="20"/>
          <w:szCs w:val="20"/>
        </w:rPr>
      </w:pPr>
      <w:r w:rsidRPr="749AEBAE">
        <w:rPr>
          <w:rFonts w:ascii="Times New Roman" w:eastAsia="Times New Roman" w:hAnsi="Times New Roman" w:cs="Times New Roman"/>
          <w:sz w:val="20"/>
          <w:szCs w:val="20"/>
        </w:rPr>
        <w:t>Other term: Mucoviscidosis</w:t>
      </w:r>
    </w:p>
    <w:p w14:paraId="49251EBF" w14:textId="77777777" w:rsidR="003D58B3" w:rsidRDefault="003D58B3" w:rsidP="003D58B3">
      <w:pPr>
        <w:rPr>
          <w:rFonts w:ascii="Times New Roman" w:eastAsia="Times New Roman" w:hAnsi="Times New Roman" w:cs="Times New Roman"/>
          <w:sz w:val="20"/>
          <w:szCs w:val="20"/>
        </w:rPr>
      </w:pPr>
      <w:r w:rsidRPr="749AEBAE">
        <w:rPr>
          <w:rFonts w:ascii="Times New Roman" w:eastAsia="Times New Roman" w:hAnsi="Times New Roman" w:cs="Times New Roman"/>
          <w:sz w:val="20"/>
          <w:szCs w:val="20"/>
        </w:rPr>
        <w:t>Intervention: CFTR Modulators</w:t>
      </w:r>
    </w:p>
    <w:p w14:paraId="30195F27" w14:textId="77777777" w:rsidR="003D58B3" w:rsidRDefault="003D58B3" w:rsidP="003D58B3">
      <w:pPr>
        <w:rPr>
          <w:rFonts w:ascii="Times New Roman" w:eastAsia="Times New Roman" w:hAnsi="Times New Roman" w:cs="Times New Roman"/>
          <w:sz w:val="20"/>
          <w:szCs w:val="20"/>
        </w:rPr>
      </w:pPr>
      <w:r w:rsidRPr="1EBFCF12">
        <w:rPr>
          <w:rFonts w:ascii="Times New Roman" w:eastAsia="Times New Roman" w:hAnsi="Times New Roman" w:cs="Times New Roman"/>
          <w:sz w:val="20"/>
          <w:szCs w:val="20"/>
        </w:rPr>
        <w:t>Cystic Fibrosis | Other terms: Mucoviscidosis | CFTR Modulators | Study start from 01/01/2018 to 12/31/2025</w:t>
      </w:r>
    </w:p>
    <w:p w14:paraId="023A3DBA" w14:textId="0AF414D2" w:rsidR="003D58B3" w:rsidRDefault="003D58B3" w:rsidP="003D58B3">
      <w:pPr>
        <w:rPr>
          <w:rFonts w:ascii="Times New Roman" w:eastAsia="Times New Roman" w:hAnsi="Times New Roman" w:cs="Times New Roman"/>
          <w:sz w:val="20"/>
          <w:szCs w:val="20"/>
        </w:rPr>
      </w:pPr>
      <w:r w:rsidRPr="749AEBAE">
        <w:rPr>
          <w:rFonts w:ascii="Times New Roman" w:eastAsia="Times New Roman" w:hAnsi="Times New Roman" w:cs="Times New Roman"/>
          <w:sz w:val="20"/>
          <w:szCs w:val="20"/>
        </w:rPr>
        <w:t>Results: 51 studies</w:t>
      </w:r>
    </w:p>
    <w:p w14:paraId="0F5EAEC9" w14:textId="77777777" w:rsidR="003D58B3" w:rsidRDefault="003D58B3" w:rsidP="003D58B3">
      <w:pPr>
        <w:pStyle w:val="Heading2"/>
        <w:rPr>
          <w:rFonts w:ascii="Times New Roman" w:eastAsia="Times New Roman" w:hAnsi="Times New Roman" w:cs="Times New Roman"/>
          <w:b/>
          <w:bCs/>
          <w:sz w:val="20"/>
          <w:szCs w:val="20"/>
        </w:rPr>
      </w:pPr>
      <w:r w:rsidRPr="1EBFCF12">
        <w:t>Health Technology Assessment search strategy: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5"/>
        <w:gridCol w:w="2501"/>
        <w:gridCol w:w="1622"/>
        <w:gridCol w:w="7752"/>
      </w:tblGrid>
      <w:tr w:rsidR="003D58B3" w14:paraId="6C20C7FF"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3E6420ED" w14:textId="77777777" w:rsidR="003D58B3" w:rsidRDefault="003D58B3" w:rsidP="00D642A9">
            <w:pPr>
              <w:spacing w:after="0"/>
            </w:pPr>
            <w:r w:rsidRPr="1EBFCF12">
              <w:rPr>
                <w:rFonts w:ascii="Aptos" w:eastAsia="Aptos" w:hAnsi="Aptos" w:cs="Aptos"/>
                <w:b/>
                <w:bCs/>
                <w:sz w:val="18"/>
                <w:szCs w:val="18"/>
              </w:rPr>
              <w:t xml:space="preserve">Variable </w:t>
            </w:r>
            <w:r w:rsidRPr="1EBFCF12">
              <w:rPr>
                <w:rFonts w:ascii="Aptos" w:eastAsia="Aptos" w:hAnsi="Aptos" w:cs="Aptos"/>
                <w:sz w:val="18"/>
                <w:szCs w:val="18"/>
                <w:lang w:val="en-CA"/>
              </w:rPr>
              <w:t xml:space="preserve"> </w:t>
            </w:r>
          </w:p>
        </w:tc>
        <w:tc>
          <w:tcPr>
            <w:tcW w:w="2505" w:type="dxa"/>
            <w:tcBorders>
              <w:top w:val="single" w:sz="8" w:space="0" w:color="auto"/>
              <w:left w:val="single" w:sz="8" w:space="0" w:color="auto"/>
              <w:bottom w:val="single" w:sz="8" w:space="0" w:color="auto"/>
              <w:right w:val="single" w:sz="8" w:space="0" w:color="auto"/>
            </w:tcBorders>
          </w:tcPr>
          <w:p w14:paraId="224FEEA7" w14:textId="77777777" w:rsidR="003D58B3" w:rsidRDefault="003D58B3" w:rsidP="00D642A9">
            <w:pPr>
              <w:spacing w:after="0"/>
            </w:pPr>
            <w:r w:rsidRPr="1EBFCF12">
              <w:rPr>
                <w:rFonts w:ascii="Aptos" w:eastAsia="Aptos" w:hAnsi="Aptos" w:cs="Aptos"/>
                <w:b/>
                <w:bCs/>
                <w:sz w:val="18"/>
                <w:szCs w:val="18"/>
              </w:rPr>
              <w:t>Keywords</w:t>
            </w:r>
            <w:r w:rsidRPr="1EBFCF12">
              <w:rPr>
                <w:rFonts w:ascii="Aptos" w:eastAsia="Aptos" w:hAnsi="Aptos" w:cs="Aptos"/>
                <w:sz w:val="18"/>
                <w:szCs w:val="18"/>
                <w:lang w:val="en-CA"/>
              </w:rPr>
              <w:t xml:space="preserve"> </w:t>
            </w:r>
          </w:p>
        </w:tc>
        <w:tc>
          <w:tcPr>
            <w:tcW w:w="1623" w:type="dxa"/>
            <w:tcBorders>
              <w:top w:val="single" w:sz="8" w:space="0" w:color="auto"/>
              <w:left w:val="single" w:sz="8" w:space="0" w:color="auto"/>
              <w:bottom w:val="single" w:sz="8" w:space="0" w:color="auto"/>
              <w:right w:val="single" w:sz="8" w:space="0" w:color="auto"/>
            </w:tcBorders>
          </w:tcPr>
          <w:p w14:paraId="6F834C3D" w14:textId="77777777" w:rsidR="003D58B3" w:rsidRDefault="003D58B3" w:rsidP="00D642A9">
            <w:pPr>
              <w:spacing w:after="0"/>
            </w:pPr>
            <w:r w:rsidRPr="1EBFCF12">
              <w:rPr>
                <w:rFonts w:ascii="Aptos" w:eastAsia="Aptos" w:hAnsi="Aptos" w:cs="Aptos"/>
                <w:b/>
                <w:bCs/>
                <w:sz w:val="18"/>
                <w:szCs w:val="18"/>
              </w:rPr>
              <w:t>Mesh terms</w:t>
            </w:r>
          </w:p>
        </w:tc>
        <w:tc>
          <w:tcPr>
            <w:tcW w:w="7774" w:type="dxa"/>
            <w:tcBorders>
              <w:top w:val="single" w:sz="8" w:space="0" w:color="auto"/>
              <w:left w:val="single" w:sz="8" w:space="0" w:color="auto"/>
              <w:bottom w:val="single" w:sz="8" w:space="0" w:color="auto"/>
              <w:right w:val="single" w:sz="8" w:space="0" w:color="auto"/>
            </w:tcBorders>
          </w:tcPr>
          <w:p w14:paraId="1B10BC9E" w14:textId="77777777" w:rsidR="003D58B3" w:rsidRDefault="003D58B3" w:rsidP="00D642A9">
            <w:pPr>
              <w:spacing w:after="0"/>
            </w:pPr>
            <w:r w:rsidRPr="1EBFCF12">
              <w:rPr>
                <w:rFonts w:ascii="Aptos" w:eastAsia="Aptos" w:hAnsi="Aptos" w:cs="Aptos"/>
                <w:b/>
                <w:bCs/>
                <w:sz w:val="18"/>
                <w:szCs w:val="18"/>
              </w:rPr>
              <w:t>Search strategy (HTA)</w:t>
            </w:r>
            <w:r w:rsidRPr="1EBFCF12">
              <w:rPr>
                <w:rFonts w:ascii="Aptos" w:eastAsia="Aptos" w:hAnsi="Aptos" w:cs="Aptos"/>
                <w:sz w:val="18"/>
                <w:szCs w:val="18"/>
              </w:rPr>
              <w:t xml:space="preserve"> </w:t>
            </w:r>
          </w:p>
        </w:tc>
      </w:tr>
      <w:tr w:rsidR="003D58B3" w14:paraId="0B26E227"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40A5703B" w14:textId="77777777" w:rsidR="003D58B3" w:rsidRDefault="003D58B3" w:rsidP="00D642A9">
            <w:pPr>
              <w:spacing w:after="0"/>
            </w:pPr>
            <w:r w:rsidRPr="1EBFCF12">
              <w:rPr>
                <w:rFonts w:ascii="Aptos" w:eastAsia="Aptos" w:hAnsi="Aptos" w:cs="Aptos"/>
                <w:sz w:val="18"/>
                <w:szCs w:val="18"/>
                <w:lang w:val="en-CA"/>
              </w:rPr>
              <w:t>#1 condition</w:t>
            </w:r>
          </w:p>
        </w:tc>
        <w:tc>
          <w:tcPr>
            <w:tcW w:w="2505" w:type="dxa"/>
            <w:tcBorders>
              <w:top w:val="single" w:sz="8" w:space="0" w:color="auto"/>
              <w:left w:val="single" w:sz="8" w:space="0" w:color="auto"/>
              <w:bottom w:val="single" w:sz="8" w:space="0" w:color="auto"/>
              <w:right w:val="single" w:sz="8" w:space="0" w:color="auto"/>
            </w:tcBorders>
          </w:tcPr>
          <w:p w14:paraId="25CF652C" w14:textId="77777777" w:rsidR="003D58B3" w:rsidRDefault="003D58B3" w:rsidP="00D642A9">
            <w:pPr>
              <w:spacing w:after="0"/>
            </w:pPr>
            <w:r w:rsidRPr="1EBFCF12">
              <w:rPr>
                <w:rFonts w:ascii="Aptos" w:eastAsia="Aptos" w:hAnsi="Aptos" w:cs="Aptos"/>
                <w:sz w:val="18"/>
                <w:szCs w:val="18"/>
                <w:lang w:val="en-CA"/>
              </w:rPr>
              <w:t xml:space="preserve">Cystic fibrosis </w:t>
            </w:r>
          </w:p>
          <w:p w14:paraId="20690561" w14:textId="77777777" w:rsidR="003D58B3" w:rsidRDefault="003D58B3" w:rsidP="00D642A9">
            <w:pPr>
              <w:spacing w:after="0"/>
            </w:pPr>
            <w:r w:rsidRPr="1EBFCF12">
              <w:rPr>
                <w:rFonts w:ascii="Aptos" w:eastAsia="Aptos" w:hAnsi="Aptos" w:cs="Aptos"/>
                <w:sz w:val="18"/>
                <w:szCs w:val="18"/>
                <w:lang w:val="en-CA"/>
              </w:rPr>
              <w:t xml:space="preserve">cystic fibrosis transmembrane conductance regulator </w:t>
            </w:r>
          </w:p>
          <w:p w14:paraId="78001D25" w14:textId="77777777" w:rsidR="003D58B3" w:rsidRDefault="003D58B3" w:rsidP="00D642A9">
            <w:pPr>
              <w:spacing w:after="0"/>
            </w:pPr>
            <w:r w:rsidRPr="1EBFCF12">
              <w:rPr>
                <w:rFonts w:ascii="Aptos" w:eastAsia="Aptos" w:hAnsi="Aptos" w:cs="Aptos"/>
                <w:sz w:val="18"/>
                <w:szCs w:val="18"/>
                <w:lang w:val="en-CA"/>
              </w:rPr>
              <w:t xml:space="preserve">mucoviscidosis </w:t>
            </w:r>
          </w:p>
          <w:p w14:paraId="376B1C83" w14:textId="77777777" w:rsidR="003D58B3" w:rsidRDefault="003D58B3" w:rsidP="00D642A9">
            <w:pPr>
              <w:spacing w:after="0"/>
            </w:pPr>
            <w:r w:rsidRPr="1EBFCF12">
              <w:rPr>
                <w:rFonts w:ascii="Aptos" w:eastAsia="Aptos" w:hAnsi="Aptos" w:cs="Aptos"/>
                <w:sz w:val="18"/>
                <w:szCs w:val="18"/>
                <w:lang w:val="en-CA"/>
              </w:rPr>
              <w:t>CFTR</w:t>
            </w:r>
          </w:p>
        </w:tc>
        <w:tc>
          <w:tcPr>
            <w:tcW w:w="1623" w:type="dxa"/>
            <w:tcBorders>
              <w:top w:val="single" w:sz="8" w:space="0" w:color="auto"/>
              <w:left w:val="single" w:sz="8" w:space="0" w:color="auto"/>
              <w:bottom w:val="single" w:sz="8" w:space="0" w:color="auto"/>
              <w:right w:val="single" w:sz="8" w:space="0" w:color="auto"/>
            </w:tcBorders>
          </w:tcPr>
          <w:p w14:paraId="2331A209" w14:textId="77777777" w:rsidR="003D58B3" w:rsidRDefault="003D58B3" w:rsidP="00D642A9">
            <w:pPr>
              <w:spacing w:after="0"/>
            </w:pPr>
            <w:r w:rsidRPr="1EBFCF12">
              <w:rPr>
                <w:rFonts w:ascii="Aptos" w:eastAsia="Aptos" w:hAnsi="Aptos" w:cs="Aptos"/>
                <w:sz w:val="18"/>
                <w:szCs w:val="18"/>
                <w:lang w:val="en-CA"/>
              </w:rPr>
              <w:t>Cystic fibrosis</w:t>
            </w:r>
          </w:p>
          <w:p w14:paraId="422201F2" w14:textId="77777777" w:rsidR="003D58B3" w:rsidRDefault="003D58B3" w:rsidP="00D642A9">
            <w:pPr>
              <w:spacing w:after="0"/>
            </w:pPr>
            <w:r w:rsidRPr="1EBFCF12">
              <w:rPr>
                <w:rFonts w:ascii="Aptos" w:eastAsia="Aptos" w:hAnsi="Aptos" w:cs="Aptos"/>
                <w:sz w:val="18"/>
                <w:szCs w:val="18"/>
                <w:lang w:val="en-CA"/>
              </w:rPr>
              <w:t>cystic fibrosis transmembrane conductance regulator</w:t>
            </w:r>
          </w:p>
        </w:tc>
        <w:tc>
          <w:tcPr>
            <w:tcW w:w="7774" w:type="dxa"/>
            <w:tcBorders>
              <w:top w:val="single" w:sz="8" w:space="0" w:color="auto"/>
              <w:left w:val="single" w:sz="8" w:space="0" w:color="auto"/>
              <w:bottom w:val="single" w:sz="8" w:space="0" w:color="auto"/>
              <w:right w:val="single" w:sz="8" w:space="0" w:color="auto"/>
            </w:tcBorders>
          </w:tcPr>
          <w:p w14:paraId="2DB1701D"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(Cystic Fibrosis)[mh] OR (Cystic Fibrosis Transmembrane Conductance Regulator)[mh] OR (cystic fibrosis)[Title] OR (cystic fibrosis)[Abstract] OR (cystic fibrosis transmembrane conductance regulator)[Title] OR (cystic fibrosis transmembrane conductance regulator)[Abstract] OR (mucoviscidosis)[Title] OR (mucoviscidosis)[Abstract] OR (CFTR)[Title] OR (CFTR)[Abstract]</w:t>
            </w:r>
          </w:p>
        </w:tc>
      </w:tr>
      <w:tr w:rsidR="003D58B3" w14:paraId="5576B375"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6DBEAEEF" w14:textId="77777777" w:rsidR="003D58B3" w:rsidRDefault="003D58B3" w:rsidP="00D642A9">
            <w:pPr>
              <w:spacing w:after="0"/>
            </w:pPr>
            <w:r w:rsidRPr="1EBFCF12">
              <w:rPr>
                <w:rFonts w:ascii="Aptos" w:eastAsia="Aptos" w:hAnsi="Aptos" w:cs="Aptos"/>
                <w:sz w:val="18"/>
                <w:szCs w:val="18"/>
                <w:lang w:val="en-CA"/>
              </w:rPr>
              <w:t>#2 treatment</w:t>
            </w:r>
          </w:p>
        </w:tc>
        <w:tc>
          <w:tcPr>
            <w:tcW w:w="2505" w:type="dxa"/>
            <w:tcBorders>
              <w:top w:val="single" w:sz="8" w:space="0" w:color="auto"/>
              <w:left w:val="single" w:sz="8" w:space="0" w:color="auto"/>
              <w:bottom w:val="single" w:sz="8" w:space="0" w:color="auto"/>
              <w:right w:val="single" w:sz="8" w:space="0" w:color="auto"/>
            </w:tcBorders>
          </w:tcPr>
          <w:p w14:paraId="4749EC94" w14:textId="77777777" w:rsidR="003D58B3" w:rsidRDefault="003D58B3" w:rsidP="00D642A9">
            <w:pPr>
              <w:spacing w:after="0"/>
            </w:pPr>
            <w:r w:rsidRPr="1EBFCF12">
              <w:rPr>
                <w:rFonts w:ascii="Aptos" w:eastAsia="Aptos" w:hAnsi="Aptos" w:cs="Aptos"/>
                <w:sz w:val="18"/>
                <w:szCs w:val="18"/>
                <w:lang w:val="en-CA"/>
              </w:rPr>
              <w:t xml:space="preserve">CFTR modulator </w:t>
            </w:r>
          </w:p>
          <w:p w14:paraId="7A05B6DD" w14:textId="77777777" w:rsidR="003D58B3" w:rsidRDefault="003D58B3" w:rsidP="00D642A9">
            <w:pPr>
              <w:spacing w:after="0"/>
            </w:pPr>
            <w:r w:rsidRPr="1EBFCF12">
              <w:rPr>
                <w:rFonts w:ascii="Aptos" w:eastAsia="Aptos" w:hAnsi="Aptos" w:cs="Aptos"/>
                <w:sz w:val="18"/>
                <w:szCs w:val="18"/>
                <w:lang w:val="en-CA"/>
              </w:rPr>
              <w:t>cystic fibrosis</w:t>
            </w:r>
          </w:p>
          <w:p w14:paraId="484538F7" w14:textId="77777777" w:rsidR="003D58B3" w:rsidRDefault="003D58B3" w:rsidP="00D642A9">
            <w:pPr>
              <w:spacing w:after="0"/>
            </w:pPr>
            <w:r w:rsidRPr="1EBFCF12">
              <w:rPr>
                <w:rFonts w:ascii="Aptos" w:eastAsia="Aptos" w:hAnsi="Aptos" w:cs="Aptos"/>
                <w:sz w:val="18"/>
                <w:szCs w:val="18"/>
                <w:lang w:val="en-CA"/>
              </w:rPr>
              <w:t xml:space="preserve">transmembrane conductance regulator modulator </w:t>
            </w:r>
          </w:p>
          <w:p w14:paraId="22A73F2A" w14:textId="77777777" w:rsidR="003D58B3" w:rsidRDefault="003D58B3" w:rsidP="00D642A9">
            <w:pPr>
              <w:spacing w:after="0"/>
            </w:pPr>
            <w:r w:rsidRPr="1EBFCF12">
              <w:rPr>
                <w:rFonts w:ascii="Aptos" w:eastAsia="Aptos" w:hAnsi="Aptos" w:cs="Aptos"/>
                <w:sz w:val="18"/>
                <w:szCs w:val="18"/>
              </w:rPr>
              <w:t xml:space="preserve">elexacaftor-tezacaftor-ivacaftor </w:t>
            </w:r>
          </w:p>
          <w:p w14:paraId="052EE329" w14:textId="77777777" w:rsidR="003D58B3" w:rsidRDefault="003D58B3" w:rsidP="00D642A9">
            <w:pPr>
              <w:spacing w:after="0"/>
            </w:pPr>
            <w:r w:rsidRPr="1EBFCF12">
              <w:rPr>
                <w:rFonts w:ascii="Aptos" w:eastAsia="Aptos" w:hAnsi="Aptos" w:cs="Aptos"/>
                <w:sz w:val="18"/>
                <w:szCs w:val="18"/>
              </w:rPr>
              <w:t xml:space="preserve">elexacaftor </w:t>
            </w:r>
          </w:p>
          <w:p w14:paraId="72CD5882" w14:textId="77777777" w:rsidR="003D58B3" w:rsidRDefault="003D58B3" w:rsidP="00D642A9">
            <w:pPr>
              <w:spacing w:after="0"/>
            </w:pPr>
            <w:r w:rsidRPr="1EBFCF12">
              <w:rPr>
                <w:rFonts w:ascii="Aptos" w:eastAsia="Aptos" w:hAnsi="Aptos" w:cs="Aptos"/>
                <w:sz w:val="18"/>
                <w:szCs w:val="18"/>
              </w:rPr>
              <w:t xml:space="preserve">tezacaftor </w:t>
            </w:r>
          </w:p>
          <w:p w14:paraId="4AC97168" w14:textId="77777777" w:rsidR="003D58B3" w:rsidRDefault="003D58B3" w:rsidP="00D642A9">
            <w:pPr>
              <w:spacing w:after="0"/>
            </w:pPr>
            <w:r w:rsidRPr="1EBFCF12">
              <w:rPr>
                <w:rFonts w:ascii="Aptos" w:eastAsia="Aptos" w:hAnsi="Aptos" w:cs="Aptos"/>
                <w:sz w:val="18"/>
                <w:szCs w:val="18"/>
                <w:lang w:val="en-CA"/>
              </w:rPr>
              <w:t xml:space="preserve">ivacaftor </w:t>
            </w:r>
          </w:p>
          <w:p w14:paraId="2D107820" w14:textId="77777777" w:rsidR="003D58B3" w:rsidRDefault="003D58B3" w:rsidP="00D642A9">
            <w:pPr>
              <w:spacing w:after="0"/>
            </w:pPr>
            <w:r w:rsidRPr="1EBFCF12">
              <w:rPr>
                <w:rFonts w:ascii="Aptos" w:eastAsia="Aptos" w:hAnsi="Aptos" w:cs="Aptos"/>
                <w:sz w:val="18"/>
                <w:szCs w:val="18"/>
              </w:rPr>
              <w:t xml:space="preserve">Trikafta </w:t>
            </w:r>
          </w:p>
          <w:p w14:paraId="6BDD3931" w14:textId="77777777" w:rsidR="003D58B3" w:rsidRDefault="003D58B3" w:rsidP="00D642A9">
            <w:pPr>
              <w:spacing w:after="0"/>
            </w:pPr>
            <w:r w:rsidRPr="1EBFCF12">
              <w:rPr>
                <w:rFonts w:ascii="Aptos" w:eastAsia="Aptos" w:hAnsi="Aptos" w:cs="Aptos"/>
                <w:sz w:val="18"/>
                <w:szCs w:val="18"/>
              </w:rPr>
              <w:t xml:space="preserve">Kaftrio </w:t>
            </w:r>
          </w:p>
          <w:p w14:paraId="20E7F747" w14:textId="77777777" w:rsidR="003D58B3" w:rsidRDefault="003D58B3" w:rsidP="00D642A9">
            <w:pPr>
              <w:spacing w:after="0"/>
            </w:pPr>
            <w:r w:rsidRPr="1EBFCF12">
              <w:rPr>
                <w:rFonts w:ascii="Aptos" w:eastAsia="Aptos" w:hAnsi="Aptos" w:cs="Aptos"/>
                <w:sz w:val="18"/>
                <w:szCs w:val="18"/>
                <w:lang w:val="en-CA"/>
              </w:rPr>
              <w:t xml:space="preserve">Vx445 </w:t>
            </w:r>
          </w:p>
          <w:p w14:paraId="7E06169C" w14:textId="77777777" w:rsidR="003D58B3" w:rsidRDefault="003D58B3" w:rsidP="00D642A9">
            <w:pPr>
              <w:spacing w:after="0"/>
            </w:pPr>
            <w:r w:rsidRPr="1EBFCF12">
              <w:rPr>
                <w:rFonts w:ascii="Aptos" w:eastAsia="Aptos" w:hAnsi="Aptos" w:cs="Aptos"/>
                <w:sz w:val="18"/>
                <w:szCs w:val="18"/>
                <w:lang w:val="en-CA"/>
              </w:rPr>
              <w:t>Vx-445</w:t>
            </w:r>
          </w:p>
        </w:tc>
        <w:tc>
          <w:tcPr>
            <w:tcW w:w="1623" w:type="dxa"/>
            <w:tcBorders>
              <w:top w:val="single" w:sz="8" w:space="0" w:color="auto"/>
              <w:left w:val="single" w:sz="8" w:space="0" w:color="auto"/>
              <w:bottom w:val="single" w:sz="8" w:space="0" w:color="auto"/>
              <w:right w:val="single" w:sz="8" w:space="0" w:color="auto"/>
            </w:tcBorders>
          </w:tcPr>
          <w:p w14:paraId="4A9E6B3D" w14:textId="77777777" w:rsidR="003D58B3" w:rsidRDefault="003D58B3" w:rsidP="00D642A9">
            <w:pPr>
              <w:spacing w:after="0"/>
            </w:pPr>
            <w:r w:rsidRPr="1EBFCF12">
              <w:rPr>
                <w:rFonts w:ascii="Aptos" w:eastAsia="Aptos" w:hAnsi="Aptos" w:cs="Aptos"/>
                <w:sz w:val="18"/>
                <w:szCs w:val="18"/>
                <w:lang w:val="en-CA"/>
              </w:rPr>
              <w:t xml:space="preserve"> </w:t>
            </w:r>
          </w:p>
        </w:tc>
        <w:tc>
          <w:tcPr>
            <w:tcW w:w="7774" w:type="dxa"/>
            <w:tcBorders>
              <w:top w:val="single" w:sz="8" w:space="0" w:color="auto"/>
              <w:left w:val="single" w:sz="8" w:space="0" w:color="auto"/>
              <w:bottom w:val="single" w:sz="8" w:space="0" w:color="auto"/>
              <w:right w:val="single" w:sz="8" w:space="0" w:color="auto"/>
            </w:tcBorders>
          </w:tcPr>
          <w:p w14:paraId="3A84D3B5" w14:textId="77777777" w:rsidR="003D58B3" w:rsidRDefault="003D58B3" w:rsidP="00D642A9">
            <w:pPr>
              <w:spacing w:after="0"/>
            </w:pPr>
            <w:r w:rsidRPr="1EBFCF12">
              <w:rPr>
                <w:rFonts w:ascii="Aptos" w:eastAsia="Aptos" w:hAnsi="Aptos" w:cs="Aptos"/>
                <w:sz w:val="18"/>
                <w:szCs w:val="18"/>
                <w:lang w:val="en-CA"/>
              </w:rPr>
              <w:t>(cftr modulator) OR (cystic fibrosis transmembrane conductance regulator modulator) OR (elexacaftor-tezacaftor-ivacaftor) OR (elexacaftor) OR (tezacaftor) OR (ivacaftor) OR (trikafta) OR (kaftrio) OR (vx445) OR (vx-445)</w:t>
            </w:r>
          </w:p>
          <w:p w14:paraId="14BAAAB6"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 xml:space="preserve"> </w:t>
            </w:r>
          </w:p>
          <w:p w14:paraId="5833C76E" w14:textId="77777777" w:rsidR="003D58B3" w:rsidRDefault="003D58B3" w:rsidP="00D642A9">
            <w:pPr>
              <w:spacing w:after="0"/>
              <w:rPr>
                <w:rFonts w:ascii="Aptos" w:eastAsia="Aptos" w:hAnsi="Aptos" w:cs="Aptos"/>
                <w:sz w:val="18"/>
                <w:szCs w:val="18"/>
                <w:lang w:val="en-CA"/>
              </w:rPr>
            </w:pPr>
          </w:p>
        </w:tc>
      </w:tr>
      <w:tr w:rsidR="003D58B3" w14:paraId="310F7361"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45CF69F1" w14:textId="77777777" w:rsidR="003D58B3" w:rsidRDefault="003D58B3" w:rsidP="00D642A9">
            <w:pPr>
              <w:spacing w:after="0"/>
            </w:pPr>
            <w:r w:rsidRPr="1EBFCF12">
              <w:rPr>
                <w:rFonts w:ascii="Aptos" w:eastAsia="Aptos" w:hAnsi="Aptos" w:cs="Aptos"/>
                <w:sz w:val="18"/>
                <w:szCs w:val="18"/>
                <w:lang w:val="en-CA"/>
              </w:rPr>
              <w:t>#3 outcome</w:t>
            </w:r>
          </w:p>
        </w:tc>
        <w:tc>
          <w:tcPr>
            <w:tcW w:w="2505" w:type="dxa"/>
            <w:tcBorders>
              <w:top w:val="single" w:sz="8" w:space="0" w:color="auto"/>
              <w:left w:val="single" w:sz="8" w:space="0" w:color="auto"/>
              <w:bottom w:val="single" w:sz="8" w:space="0" w:color="auto"/>
              <w:right w:val="single" w:sz="8" w:space="0" w:color="auto"/>
            </w:tcBorders>
          </w:tcPr>
          <w:p w14:paraId="4120259B" w14:textId="77777777" w:rsidR="003D58B3" w:rsidRDefault="003D58B3" w:rsidP="00D642A9">
            <w:pPr>
              <w:spacing w:after="0"/>
            </w:pPr>
            <w:r w:rsidRPr="1EBFCF12">
              <w:rPr>
                <w:rFonts w:ascii="Aptos" w:eastAsia="Aptos" w:hAnsi="Aptos" w:cs="Aptos"/>
                <w:sz w:val="18"/>
                <w:szCs w:val="18"/>
                <w:lang w:val="en-CA"/>
              </w:rPr>
              <w:t xml:space="preserve">patient-reported outcomes </w:t>
            </w:r>
          </w:p>
          <w:p w14:paraId="094F8A19" w14:textId="77777777" w:rsidR="003D58B3" w:rsidRDefault="003D58B3" w:rsidP="00D642A9">
            <w:pPr>
              <w:spacing w:after="0"/>
            </w:pPr>
            <w:r w:rsidRPr="1EBFCF12">
              <w:rPr>
                <w:rFonts w:ascii="Aptos" w:eastAsia="Aptos" w:hAnsi="Aptos" w:cs="Aptos"/>
                <w:sz w:val="18"/>
                <w:szCs w:val="18"/>
                <w:lang w:val="en-CA"/>
              </w:rPr>
              <w:t xml:space="preserve">self-report </w:t>
            </w:r>
          </w:p>
          <w:p w14:paraId="4B718BF1" w14:textId="77777777" w:rsidR="003D58B3" w:rsidRDefault="003D58B3" w:rsidP="00D642A9">
            <w:pPr>
              <w:spacing w:after="0"/>
            </w:pPr>
            <w:r w:rsidRPr="1EBFCF12">
              <w:rPr>
                <w:rFonts w:ascii="Aptos" w:eastAsia="Aptos" w:hAnsi="Aptos" w:cs="Aptos"/>
                <w:sz w:val="18"/>
                <w:szCs w:val="18"/>
                <w:lang w:val="en-CA"/>
              </w:rPr>
              <w:t xml:space="preserve">questionnaire </w:t>
            </w:r>
          </w:p>
          <w:p w14:paraId="5E12727E" w14:textId="77777777" w:rsidR="003D58B3" w:rsidRDefault="003D58B3" w:rsidP="00D642A9">
            <w:pPr>
              <w:spacing w:after="0"/>
            </w:pPr>
            <w:r w:rsidRPr="1EBFCF12">
              <w:rPr>
                <w:rFonts w:ascii="Aptos" w:eastAsia="Aptos" w:hAnsi="Aptos" w:cs="Aptos"/>
                <w:sz w:val="18"/>
                <w:szCs w:val="18"/>
                <w:lang w:val="en-CA"/>
              </w:rPr>
              <w:t xml:space="preserve">quality of life  </w:t>
            </w:r>
          </w:p>
          <w:p w14:paraId="04BF32BB" w14:textId="77777777" w:rsidR="003D58B3" w:rsidRDefault="003D58B3" w:rsidP="00D642A9">
            <w:pPr>
              <w:spacing w:after="0"/>
            </w:pPr>
            <w:r w:rsidRPr="1EBFCF12">
              <w:rPr>
                <w:rFonts w:ascii="Aptos" w:eastAsia="Aptos" w:hAnsi="Aptos" w:cs="Aptos"/>
                <w:sz w:val="18"/>
                <w:szCs w:val="18"/>
                <w:lang w:val="en-CA"/>
              </w:rPr>
              <w:lastRenderedPageBreak/>
              <w:t xml:space="preserve">QOL </w:t>
            </w:r>
          </w:p>
          <w:p w14:paraId="3609D313" w14:textId="77777777" w:rsidR="003D58B3" w:rsidRDefault="003D58B3" w:rsidP="00D642A9">
            <w:pPr>
              <w:spacing w:after="0"/>
            </w:pPr>
            <w:r w:rsidRPr="1EBFCF12">
              <w:rPr>
                <w:rFonts w:ascii="Aptos" w:eastAsia="Aptos" w:hAnsi="Aptos" w:cs="Aptos"/>
                <w:sz w:val="18"/>
                <w:szCs w:val="18"/>
                <w:lang w:val="en-CA"/>
              </w:rPr>
              <w:t>Health-related quality of life</w:t>
            </w:r>
          </w:p>
          <w:p w14:paraId="31F36103" w14:textId="77777777" w:rsidR="003D58B3" w:rsidRDefault="003D58B3" w:rsidP="00D642A9">
            <w:pPr>
              <w:spacing w:after="0"/>
            </w:pPr>
            <w:r w:rsidRPr="1EBFCF12">
              <w:rPr>
                <w:rFonts w:ascii="Aptos" w:eastAsia="Aptos" w:hAnsi="Aptos" w:cs="Aptos"/>
                <w:sz w:val="18"/>
                <w:szCs w:val="18"/>
                <w:lang w:val="en-CA"/>
              </w:rPr>
              <w:t>HRQOL</w:t>
            </w:r>
          </w:p>
          <w:p w14:paraId="60DD7326" w14:textId="77777777" w:rsidR="003D58B3" w:rsidRDefault="003D58B3" w:rsidP="00D642A9">
            <w:pPr>
              <w:spacing w:after="0"/>
            </w:pPr>
            <w:r w:rsidRPr="1EBFCF12">
              <w:rPr>
                <w:rFonts w:ascii="Aptos" w:eastAsia="Aptos" w:hAnsi="Aptos" w:cs="Aptos"/>
                <w:sz w:val="18"/>
                <w:szCs w:val="18"/>
                <w:lang w:val="en-CA"/>
              </w:rPr>
              <w:t xml:space="preserve">CFQ-R </w:t>
            </w:r>
          </w:p>
          <w:p w14:paraId="2A976873" w14:textId="77777777" w:rsidR="003D58B3" w:rsidRDefault="003D58B3" w:rsidP="00D642A9">
            <w:pPr>
              <w:spacing w:after="0"/>
            </w:pPr>
            <w:r w:rsidRPr="1EBFCF12">
              <w:rPr>
                <w:rFonts w:ascii="Aptos" w:eastAsia="Aptos" w:hAnsi="Aptos" w:cs="Aptos"/>
                <w:sz w:val="18"/>
                <w:szCs w:val="18"/>
                <w:lang w:val="en-CA"/>
              </w:rPr>
              <w:t xml:space="preserve">CFQ-R 14+ </w:t>
            </w:r>
          </w:p>
          <w:p w14:paraId="0D8ECFFC" w14:textId="77777777" w:rsidR="003D58B3" w:rsidRDefault="003D58B3" w:rsidP="00D642A9">
            <w:pPr>
              <w:spacing w:after="0"/>
            </w:pPr>
            <w:r w:rsidRPr="1EBFCF12">
              <w:rPr>
                <w:rFonts w:ascii="Aptos" w:eastAsia="Aptos" w:hAnsi="Aptos" w:cs="Aptos"/>
                <w:sz w:val="18"/>
                <w:szCs w:val="18"/>
                <w:lang w:val="en-CA"/>
              </w:rPr>
              <w:t xml:space="preserve">CFQ-R-8 dimensions </w:t>
            </w:r>
          </w:p>
          <w:p w14:paraId="3ACD9F9C" w14:textId="77777777" w:rsidR="003D58B3" w:rsidRDefault="003D58B3" w:rsidP="00D642A9">
            <w:pPr>
              <w:spacing w:after="0"/>
            </w:pPr>
            <w:r w:rsidRPr="1EBFCF12">
              <w:rPr>
                <w:rFonts w:ascii="Aptos" w:eastAsia="Aptos" w:hAnsi="Aptos" w:cs="Aptos"/>
                <w:sz w:val="18"/>
                <w:szCs w:val="18"/>
                <w:lang w:val="en-CA"/>
              </w:rPr>
              <w:t xml:space="preserve">CFQ </w:t>
            </w:r>
          </w:p>
          <w:p w14:paraId="7D70EBD3" w14:textId="77777777" w:rsidR="003D58B3" w:rsidRDefault="003D58B3" w:rsidP="00D642A9">
            <w:pPr>
              <w:spacing w:after="0"/>
            </w:pPr>
            <w:r w:rsidRPr="1EBFCF12">
              <w:rPr>
                <w:rFonts w:ascii="Aptos" w:eastAsia="Aptos" w:hAnsi="Aptos" w:cs="Aptos"/>
                <w:sz w:val="18"/>
                <w:szCs w:val="18"/>
                <w:lang w:val="en-CA"/>
              </w:rPr>
              <w:t>Cystic fibrosis questionnaire OR</w:t>
            </w:r>
          </w:p>
          <w:p w14:paraId="7013FAC8" w14:textId="77777777" w:rsidR="003D58B3" w:rsidRDefault="003D58B3" w:rsidP="00D642A9">
            <w:pPr>
              <w:spacing w:after="0"/>
            </w:pPr>
            <w:r w:rsidRPr="1EBFCF12">
              <w:rPr>
                <w:rFonts w:ascii="Aptos" w:eastAsia="Aptos" w:hAnsi="Aptos" w:cs="Aptos"/>
                <w:sz w:val="18"/>
                <w:szCs w:val="18"/>
                <w:lang w:val="en-CA"/>
              </w:rPr>
              <w:t xml:space="preserve">CFQoL </w:t>
            </w:r>
          </w:p>
          <w:p w14:paraId="4988B188" w14:textId="77777777" w:rsidR="003D58B3" w:rsidRDefault="003D58B3" w:rsidP="00D642A9">
            <w:pPr>
              <w:spacing w:after="0"/>
            </w:pPr>
            <w:r w:rsidRPr="1EBFCF12">
              <w:rPr>
                <w:rFonts w:ascii="Aptos" w:eastAsia="Aptos" w:hAnsi="Aptos" w:cs="Aptos"/>
                <w:sz w:val="18"/>
                <w:szCs w:val="18"/>
                <w:lang w:val="en-CA"/>
              </w:rPr>
              <w:t xml:space="preserve">CF QOL </w:t>
            </w:r>
          </w:p>
          <w:p w14:paraId="1C0F9762" w14:textId="77777777" w:rsidR="003D58B3" w:rsidRDefault="003D58B3" w:rsidP="00D642A9">
            <w:pPr>
              <w:spacing w:after="0"/>
            </w:pPr>
            <w:r w:rsidRPr="1EBFCF12">
              <w:rPr>
                <w:rFonts w:ascii="Aptos" w:eastAsia="Aptos" w:hAnsi="Aptos" w:cs="Aptos"/>
                <w:sz w:val="18"/>
                <w:szCs w:val="18"/>
                <w:lang w:val="en-CA"/>
              </w:rPr>
              <w:t>Cystic fibrosis quality of life OR</w:t>
            </w:r>
          </w:p>
          <w:p w14:paraId="1D2F5070" w14:textId="77777777" w:rsidR="003D58B3" w:rsidRDefault="003D58B3" w:rsidP="00D642A9">
            <w:pPr>
              <w:spacing w:after="0"/>
            </w:pPr>
            <w:r w:rsidRPr="1EBFCF12">
              <w:rPr>
                <w:rFonts w:ascii="Aptos" w:eastAsia="Aptos" w:hAnsi="Aptos" w:cs="Aptos"/>
                <w:sz w:val="18"/>
                <w:szCs w:val="18"/>
                <w:lang w:val="en-CA"/>
              </w:rPr>
              <w:t xml:space="preserve">SF-36 </w:t>
            </w:r>
          </w:p>
          <w:p w14:paraId="3B2D9741" w14:textId="77777777" w:rsidR="003D58B3" w:rsidRDefault="003D58B3" w:rsidP="00D642A9">
            <w:pPr>
              <w:spacing w:after="0"/>
            </w:pPr>
            <w:r w:rsidRPr="1EBFCF12">
              <w:rPr>
                <w:rFonts w:ascii="Aptos" w:eastAsia="Aptos" w:hAnsi="Aptos" w:cs="Aptos"/>
                <w:sz w:val="18"/>
                <w:szCs w:val="18"/>
                <w:lang w:val="en-CA"/>
              </w:rPr>
              <w:t xml:space="preserve">The 36-Item Short Form Health Survey </w:t>
            </w:r>
          </w:p>
          <w:p w14:paraId="5F1065CA" w14:textId="77777777" w:rsidR="003D58B3" w:rsidRDefault="003D58B3" w:rsidP="00D642A9">
            <w:pPr>
              <w:spacing w:after="0"/>
            </w:pPr>
            <w:r w:rsidRPr="1EBFCF12">
              <w:rPr>
                <w:rFonts w:ascii="Aptos" w:eastAsia="Aptos" w:hAnsi="Aptos" w:cs="Aptos"/>
                <w:sz w:val="18"/>
                <w:szCs w:val="18"/>
                <w:lang w:val="en-CA"/>
              </w:rPr>
              <w:t xml:space="preserve">FLZM </w:t>
            </w:r>
          </w:p>
          <w:p w14:paraId="131DD3AC" w14:textId="77777777" w:rsidR="003D58B3" w:rsidRDefault="003D58B3" w:rsidP="00D642A9">
            <w:pPr>
              <w:spacing w:after="0"/>
            </w:pPr>
            <w:r w:rsidRPr="1EBFCF12">
              <w:rPr>
                <w:rFonts w:ascii="Aptos" w:eastAsia="Aptos" w:hAnsi="Aptos" w:cs="Aptos"/>
                <w:sz w:val="18"/>
                <w:szCs w:val="18"/>
                <w:lang w:val="en-CA"/>
              </w:rPr>
              <w:t>Questions on Life Satisfaction OR</w:t>
            </w:r>
          </w:p>
          <w:p w14:paraId="7A4E266D" w14:textId="77777777" w:rsidR="003D58B3" w:rsidRDefault="003D58B3" w:rsidP="00D642A9">
            <w:pPr>
              <w:spacing w:after="0"/>
            </w:pPr>
            <w:r w:rsidRPr="1EBFCF12">
              <w:rPr>
                <w:rFonts w:ascii="Aptos" w:eastAsia="Aptos" w:hAnsi="Aptos" w:cs="Aptos"/>
                <w:sz w:val="18"/>
                <w:szCs w:val="18"/>
                <w:lang w:val="en-CA"/>
              </w:rPr>
              <w:t xml:space="preserve">UKSIP </w:t>
            </w:r>
          </w:p>
          <w:p w14:paraId="2325259A" w14:textId="77777777" w:rsidR="003D58B3" w:rsidRDefault="003D58B3" w:rsidP="00D642A9">
            <w:pPr>
              <w:spacing w:after="0"/>
            </w:pPr>
            <w:r w:rsidRPr="1EBFCF12">
              <w:rPr>
                <w:rFonts w:ascii="Aptos" w:eastAsia="Aptos" w:hAnsi="Aptos" w:cs="Aptos"/>
                <w:sz w:val="18"/>
                <w:szCs w:val="18"/>
                <w:lang w:val="en-CA"/>
              </w:rPr>
              <w:t xml:space="preserve">United Kingdom Sickness Impact Profile </w:t>
            </w:r>
          </w:p>
          <w:p w14:paraId="63203E1D" w14:textId="77777777" w:rsidR="003D58B3" w:rsidRDefault="003D58B3" w:rsidP="00D642A9">
            <w:pPr>
              <w:spacing w:after="0"/>
            </w:pPr>
            <w:r w:rsidRPr="1EBFCF12">
              <w:rPr>
                <w:rFonts w:ascii="Aptos" w:eastAsia="Aptos" w:hAnsi="Aptos" w:cs="Aptos"/>
                <w:sz w:val="18"/>
                <w:szCs w:val="18"/>
                <w:lang w:val="en-CA"/>
              </w:rPr>
              <w:t xml:space="preserve">CRDQ </w:t>
            </w:r>
          </w:p>
          <w:p w14:paraId="66FBCF13" w14:textId="77777777" w:rsidR="003D58B3" w:rsidRDefault="003D58B3" w:rsidP="00D642A9">
            <w:pPr>
              <w:spacing w:after="0"/>
            </w:pPr>
            <w:r w:rsidRPr="1EBFCF12">
              <w:rPr>
                <w:rFonts w:ascii="Aptos" w:eastAsia="Aptos" w:hAnsi="Aptos" w:cs="Aptos"/>
                <w:sz w:val="18"/>
                <w:szCs w:val="18"/>
                <w:lang w:val="en-CA"/>
              </w:rPr>
              <w:t xml:space="preserve">Chronic Respiratory Disease Questionnaire </w:t>
            </w:r>
          </w:p>
          <w:p w14:paraId="6544055C" w14:textId="77777777" w:rsidR="003D58B3" w:rsidRDefault="003D58B3" w:rsidP="00D642A9">
            <w:pPr>
              <w:spacing w:after="0"/>
            </w:pPr>
            <w:r w:rsidRPr="1EBFCF12">
              <w:rPr>
                <w:rFonts w:ascii="Aptos" w:eastAsia="Aptos" w:hAnsi="Aptos" w:cs="Aptos"/>
                <w:sz w:val="18"/>
                <w:szCs w:val="18"/>
                <w:lang w:val="en-CA"/>
              </w:rPr>
              <w:t xml:space="preserve">PLC </w:t>
            </w:r>
          </w:p>
          <w:p w14:paraId="7D8E851E" w14:textId="77777777" w:rsidR="003D58B3" w:rsidRDefault="003D58B3" w:rsidP="00D642A9">
            <w:pPr>
              <w:spacing w:after="0"/>
            </w:pPr>
            <w:r w:rsidRPr="1EBFCF12">
              <w:rPr>
                <w:rFonts w:ascii="Aptos" w:eastAsia="Aptos" w:hAnsi="Aptos" w:cs="Aptos"/>
                <w:sz w:val="18"/>
                <w:szCs w:val="18"/>
                <w:lang w:val="en-CA"/>
              </w:rPr>
              <w:t xml:space="preserve">Quality of Life Profile for the Chronically Ill </w:t>
            </w:r>
          </w:p>
          <w:p w14:paraId="5F95C2E9" w14:textId="77777777" w:rsidR="003D58B3" w:rsidRDefault="003D58B3" w:rsidP="00D642A9">
            <w:pPr>
              <w:spacing w:after="0"/>
            </w:pPr>
            <w:r w:rsidRPr="1EBFCF12">
              <w:rPr>
                <w:rFonts w:ascii="Aptos" w:eastAsia="Aptos" w:hAnsi="Aptos" w:cs="Aptos"/>
                <w:sz w:val="18"/>
                <w:szCs w:val="18"/>
                <w:lang w:val="en-CA"/>
              </w:rPr>
              <w:t xml:space="preserve">SGRQ </w:t>
            </w:r>
          </w:p>
          <w:p w14:paraId="0F635DF5" w14:textId="77777777" w:rsidR="003D58B3" w:rsidRDefault="003D58B3" w:rsidP="00D642A9">
            <w:pPr>
              <w:spacing w:after="0"/>
            </w:pPr>
            <w:r w:rsidRPr="1EBFCF12">
              <w:rPr>
                <w:rFonts w:ascii="Aptos" w:eastAsia="Aptos" w:hAnsi="Aptos" w:cs="Aptos"/>
                <w:sz w:val="18"/>
                <w:szCs w:val="18"/>
                <w:lang w:val="en-CA"/>
              </w:rPr>
              <w:t xml:space="preserve">St. George’s Respiratory Questionnaire </w:t>
            </w:r>
          </w:p>
          <w:p w14:paraId="72183666" w14:textId="77777777" w:rsidR="003D58B3" w:rsidRDefault="003D58B3" w:rsidP="00D642A9">
            <w:pPr>
              <w:spacing w:after="0"/>
            </w:pPr>
            <w:r w:rsidRPr="1EBFCF12">
              <w:rPr>
                <w:rFonts w:ascii="Aptos" w:eastAsia="Aptos" w:hAnsi="Aptos" w:cs="Aptos"/>
                <w:sz w:val="18"/>
                <w:szCs w:val="18"/>
                <w:lang w:val="en-CA"/>
              </w:rPr>
              <w:t xml:space="preserve">PQLS </w:t>
            </w:r>
          </w:p>
          <w:p w14:paraId="25EBE250" w14:textId="77777777" w:rsidR="003D58B3" w:rsidRDefault="003D58B3" w:rsidP="00D642A9">
            <w:pPr>
              <w:spacing w:after="0"/>
            </w:pPr>
            <w:r w:rsidRPr="1EBFCF12">
              <w:rPr>
                <w:rFonts w:ascii="Aptos" w:eastAsia="Aptos" w:hAnsi="Aptos" w:cs="Aptos"/>
                <w:sz w:val="18"/>
                <w:szCs w:val="18"/>
                <w:lang w:val="en-CA"/>
              </w:rPr>
              <w:t xml:space="preserve">The Pulmonary-specific Quality-of-Life Scale </w:t>
            </w:r>
          </w:p>
          <w:p w14:paraId="6555E942" w14:textId="77777777" w:rsidR="003D58B3" w:rsidRDefault="003D58B3" w:rsidP="00D642A9">
            <w:pPr>
              <w:spacing w:after="0"/>
            </w:pPr>
            <w:r w:rsidRPr="1EBFCF12">
              <w:rPr>
                <w:rFonts w:ascii="Aptos" w:eastAsia="Aptos" w:hAnsi="Aptos" w:cs="Aptos"/>
                <w:sz w:val="18"/>
                <w:szCs w:val="18"/>
                <w:lang w:val="en-CA"/>
              </w:rPr>
              <w:t xml:space="preserve">SIG scale </w:t>
            </w:r>
          </w:p>
          <w:p w14:paraId="2BE26CC8" w14:textId="77777777" w:rsidR="003D58B3" w:rsidRDefault="003D58B3" w:rsidP="00D642A9">
            <w:pPr>
              <w:spacing w:after="0"/>
            </w:pPr>
            <w:r w:rsidRPr="1EBFCF12">
              <w:rPr>
                <w:rFonts w:ascii="Aptos" w:eastAsia="Aptos" w:hAnsi="Aptos" w:cs="Aptos"/>
                <w:sz w:val="18"/>
                <w:szCs w:val="18"/>
                <w:lang w:val="en-CA"/>
              </w:rPr>
              <w:t xml:space="preserve">Single Item Global scale </w:t>
            </w:r>
          </w:p>
          <w:p w14:paraId="28740C66" w14:textId="77777777" w:rsidR="003D58B3" w:rsidRDefault="003D58B3" w:rsidP="00D642A9">
            <w:pPr>
              <w:spacing w:after="0"/>
            </w:pPr>
            <w:r w:rsidRPr="1EBFCF12">
              <w:rPr>
                <w:rFonts w:ascii="Aptos" w:eastAsia="Aptos" w:hAnsi="Aptos" w:cs="Aptos"/>
                <w:sz w:val="18"/>
                <w:szCs w:val="18"/>
                <w:lang w:val="en-CA"/>
              </w:rPr>
              <w:t xml:space="preserve">CAT </w:t>
            </w:r>
          </w:p>
          <w:p w14:paraId="070C736F" w14:textId="77777777" w:rsidR="003D58B3" w:rsidRDefault="003D58B3" w:rsidP="00D642A9">
            <w:pPr>
              <w:spacing w:after="0"/>
            </w:pPr>
            <w:r w:rsidRPr="1EBFCF12">
              <w:rPr>
                <w:rFonts w:ascii="Aptos" w:eastAsia="Aptos" w:hAnsi="Aptos" w:cs="Aptos"/>
                <w:sz w:val="18"/>
                <w:szCs w:val="18"/>
                <w:lang w:val="en-CA"/>
              </w:rPr>
              <w:lastRenderedPageBreak/>
              <w:t xml:space="preserve">Chronic Obstructive Pulmonary Disease Assessment Test </w:t>
            </w:r>
          </w:p>
          <w:p w14:paraId="03B51CA7" w14:textId="77777777" w:rsidR="003D58B3" w:rsidRDefault="003D58B3" w:rsidP="00D642A9">
            <w:pPr>
              <w:spacing w:after="0"/>
            </w:pPr>
            <w:r w:rsidRPr="1EBFCF12">
              <w:rPr>
                <w:rFonts w:ascii="Aptos" w:eastAsia="Aptos" w:hAnsi="Aptos" w:cs="Aptos"/>
                <w:sz w:val="18"/>
                <w:szCs w:val="18"/>
                <w:lang w:val="en-CA"/>
              </w:rPr>
              <w:t xml:space="preserve">AWESCORE </w:t>
            </w:r>
          </w:p>
          <w:p w14:paraId="5618F667" w14:textId="77777777" w:rsidR="003D58B3" w:rsidRDefault="003D58B3" w:rsidP="00D642A9">
            <w:pPr>
              <w:spacing w:after="0"/>
            </w:pPr>
            <w:r w:rsidRPr="1EBFCF12">
              <w:rPr>
                <w:rFonts w:ascii="Aptos" w:eastAsia="Aptos" w:hAnsi="Aptos" w:cs="Aptos"/>
                <w:sz w:val="18"/>
                <w:szCs w:val="18"/>
                <w:lang w:val="en-CA"/>
              </w:rPr>
              <w:t>Q-Life</w:t>
            </w:r>
          </w:p>
        </w:tc>
        <w:tc>
          <w:tcPr>
            <w:tcW w:w="1623" w:type="dxa"/>
            <w:tcBorders>
              <w:top w:val="single" w:sz="8" w:space="0" w:color="auto"/>
              <w:left w:val="single" w:sz="8" w:space="0" w:color="auto"/>
              <w:bottom w:val="single" w:sz="8" w:space="0" w:color="auto"/>
              <w:right w:val="single" w:sz="8" w:space="0" w:color="auto"/>
            </w:tcBorders>
          </w:tcPr>
          <w:p w14:paraId="16B1AF0D" w14:textId="77777777" w:rsidR="003D58B3" w:rsidRDefault="003D58B3" w:rsidP="00D642A9">
            <w:pPr>
              <w:spacing w:after="0"/>
            </w:pPr>
            <w:r w:rsidRPr="1EBFCF12">
              <w:rPr>
                <w:rFonts w:ascii="Aptos" w:eastAsia="Aptos" w:hAnsi="Aptos" w:cs="Aptos"/>
                <w:sz w:val="18"/>
                <w:szCs w:val="18"/>
                <w:lang w:val="en-CA"/>
              </w:rPr>
              <w:lastRenderedPageBreak/>
              <w:t>quality of life</w:t>
            </w:r>
          </w:p>
          <w:p w14:paraId="39955333" w14:textId="77777777" w:rsidR="003D58B3" w:rsidRDefault="003D58B3" w:rsidP="00D642A9">
            <w:pPr>
              <w:spacing w:after="0"/>
            </w:pPr>
            <w:r w:rsidRPr="1EBFCF12">
              <w:rPr>
                <w:rFonts w:ascii="Aptos" w:eastAsia="Aptos" w:hAnsi="Aptos" w:cs="Aptos"/>
                <w:sz w:val="18"/>
                <w:szCs w:val="18"/>
                <w:lang w:val="en-CA"/>
              </w:rPr>
              <w:t>Surveys and Questionnaires</w:t>
            </w:r>
          </w:p>
          <w:p w14:paraId="30A59E53" w14:textId="77777777" w:rsidR="003D58B3" w:rsidRDefault="003D58B3" w:rsidP="00D642A9">
            <w:pPr>
              <w:spacing w:after="0"/>
              <w:rPr>
                <w:rFonts w:ascii="Aptos" w:eastAsia="Aptos" w:hAnsi="Aptos" w:cs="Aptos"/>
                <w:sz w:val="18"/>
                <w:szCs w:val="18"/>
                <w:lang w:val="en-CA"/>
              </w:rPr>
            </w:pPr>
          </w:p>
        </w:tc>
        <w:tc>
          <w:tcPr>
            <w:tcW w:w="7774" w:type="dxa"/>
            <w:tcBorders>
              <w:top w:val="single" w:sz="8" w:space="0" w:color="auto"/>
              <w:left w:val="single" w:sz="8" w:space="0" w:color="auto"/>
              <w:bottom w:val="single" w:sz="8" w:space="0" w:color="auto"/>
              <w:right w:val="single" w:sz="8" w:space="0" w:color="auto"/>
            </w:tcBorders>
          </w:tcPr>
          <w:p w14:paraId="5CB7A4FA"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 xml:space="preserve">(Quality of Life)[mh] OR (Surveys and Questionnaires)[mh] OR (patient-reported outcomes) OR (self-report) OR (questionnaire) OR (quality of life) OR (qol) OR (health-related quality of life) OR (hrqol) OR (cfq-r) OR (cfq-r 14*) OR (cfq-r-8 dimensions) OR (cfq) OR (cystic fibrosis questionnaire) OR (cfqol) OR (cf qol) OR (cystic fibrosis quality of life) OR (sf-36) OR (the 36 item </w:t>
            </w:r>
            <w:r w:rsidRPr="1EBFCF12">
              <w:rPr>
                <w:rFonts w:ascii="Aptos" w:eastAsia="Aptos" w:hAnsi="Aptos" w:cs="Aptos"/>
                <w:sz w:val="18"/>
                <w:szCs w:val="18"/>
                <w:lang w:val="en-CA"/>
              </w:rPr>
              <w:t>short form health survey) OR (flzm) OR (questions on life satisfaction) OR (uksip) OR (united kingdom sickness impact profile) OR (crdq) OR (chronic respiratory disease questionnaire) OR (plc) OR (quality of life profile for the chronically ill) OR (sgrq) OR (st. george* respiratory questionnaire) OR (pqls) OR (the pulmonary-specific quality-of-life scale) OR (sig scale) OR (single item global scale) OR (cat) OR (chronic obstructive pulmonary disease assessment test) OR (awescore) OR (q-life)</w:t>
            </w:r>
          </w:p>
          <w:p w14:paraId="0C40E7F6" w14:textId="77777777" w:rsidR="003D58B3" w:rsidRDefault="003D58B3" w:rsidP="00D642A9">
            <w:pPr>
              <w:spacing w:after="0"/>
              <w:rPr>
                <w:rFonts w:ascii="Aptos" w:eastAsia="Aptos" w:hAnsi="Aptos" w:cs="Aptos"/>
                <w:sz w:val="18"/>
                <w:szCs w:val="18"/>
                <w:lang w:val="en-CA"/>
              </w:rPr>
            </w:pPr>
          </w:p>
        </w:tc>
      </w:tr>
      <w:tr w:rsidR="003D58B3" w14:paraId="3A7E83D3" w14:textId="77777777" w:rsidTr="00D642A9">
        <w:trPr>
          <w:trHeight w:val="300"/>
        </w:trPr>
        <w:tc>
          <w:tcPr>
            <w:tcW w:w="12967" w:type="dxa"/>
            <w:gridSpan w:val="4"/>
            <w:tcBorders>
              <w:top w:val="single" w:sz="8" w:space="0" w:color="auto"/>
              <w:left w:val="single" w:sz="8" w:space="0" w:color="auto"/>
              <w:bottom w:val="single" w:sz="8" w:space="0" w:color="auto"/>
              <w:right w:val="single" w:sz="8" w:space="0" w:color="auto"/>
            </w:tcBorders>
          </w:tcPr>
          <w:p w14:paraId="38CA0DC1" w14:textId="77777777" w:rsidR="003D58B3" w:rsidRDefault="003D58B3" w:rsidP="00D642A9">
            <w:pPr>
              <w:spacing w:after="0"/>
            </w:pPr>
            <w:r w:rsidRPr="1EBFCF12">
              <w:rPr>
                <w:rFonts w:ascii="Aptos" w:eastAsia="Aptos" w:hAnsi="Aptos" w:cs="Aptos"/>
                <w:b/>
                <w:bCs/>
                <w:sz w:val="18"/>
                <w:szCs w:val="18"/>
                <w:lang w:val="en-CA"/>
              </w:rPr>
              <w:lastRenderedPageBreak/>
              <w:t>Results</w:t>
            </w:r>
          </w:p>
        </w:tc>
      </w:tr>
      <w:tr w:rsidR="003D58B3" w14:paraId="3750B38C"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2293FFE9" w14:textId="77777777" w:rsidR="003D58B3" w:rsidRDefault="003D58B3" w:rsidP="00D642A9">
            <w:pPr>
              <w:spacing w:after="0"/>
              <w:rPr>
                <w:rFonts w:ascii="Aptos" w:eastAsia="Aptos" w:hAnsi="Aptos" w:cs="Aptos"/>
                <w:b/>
                <w:bCs/>
                <w:sz w:val="18"/>
                <w:szCs w:val="18"/>
                <w:lang w:val="en-CA"/>
              </w:rPr>
            </w:pPr>
            <w:r w:rsidRPr="6F9E2D2D">
              <w:rPr>
                <w:rFonts w:ascii="Aptos" w:eastAsia="Aptos" w:hAnsi="Aptos" w:cs="Aptos"/>
                <w:b/>
                <w:bCs/>
                <w:sz w:val="18"/>
                <w:szCs w:val="18"/>
                <w:lang w:val="en-CA"/>
              </w:rPr>
              <w:t>F#4</w:t>
            </w:r>
          </w:p>
        </w:tc>
        <w:tc>
          <w:tcPr>
            <w:tcW w:w="11902" w:type="dxa"/>
            <w:gridSpan w:val="3"/>
            <w:tcBorders>
              <w:top w:val="nil"/>
              <w:left w:val="single" w:sz="8" w:space="0" w:color="auto"/>
              <w:bottom w:val="single" w:sz="8" w:space="0" w:color="auto"/>
              <w:right w:val="single" w:sz="8" w:space="0" w:color="auto"/>
            </w:tcBorders>
          </w:tcPr>
          <w:p w14:paraId="22CD4159"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 xml:space="preserve"> #1 AND #2 = 72 results</w:t>
            </w:r>
          </w:p>
        </w:tc>
      </w:tr>
      <w:tr w:rsidR="003D58B3" w14:paraId="4E5C781D"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2E04CEE3" w14:textId="77777777" w:rsidR="003D58B3" w:rsidRDefault="003D58B3" w:rsidP="00D642A9">
            <w:pPr>
              <w:rPr>
                <w:rFonts w:ascii="Aptos" w:eastAsia="Aptos" w:hAnsi="Aptos" w:cs="Aptos"/>
                <w:b/>
                <w:bCs/>
                <w:sz w:val="18"/>
                <w:szCs w:val="18"/>
                <w:lang w:val="en-CA"/>
              </w:rPr>
            </w:pPr>
            <w:r w:rsidRPr="1EBFCF12">
              <w:rPr>
                <w:rFonts w:ascii="Aptos" w:eastAsia="Aptos" w:hAnsi="Aptos" w:cs="Aptos"/>
                <w:b/>
                <w:bCs/>
                <w:sz w:val="18"/>
                <w:szCs w:val="18"/>
                <w:lang w:val="en-CA"/>
              </w:rPr>
              <w:t>#5</w:t>
            </w:r>
          </w:p>
        </w:tc>
        <w:tc>
          <w:tcPr>
            <w:tcW w:w="11902" w:type="dxa"/>
            <w:gridSpan w:val="3"/>
            <w:tcBorders>
              <w:top w:val="single" w:sz="8" w:space="0" w:color="auto"/>
              <w:left w:val="single" w:sz="8" w:space="0" w:color="auto"/>
              <w:bottom w:val="single" w:sz="8" w:space="0" w:color="auto"/>
              <w:right w:val="single" w:sz="8" w:space="0" w:color="auto"/>
            </w:tcBorders>
          </w:tcPr>
          <w:p w14:paraId="0981A9D1" w14:textId="77777777" w:rsidR="003D58B3" w:rsidRDefault="003D58B3" w:rsidP="00D642A9">
            <w:pPr>
              <w:rPr>
                <w:rFonts w:ascii="Aptos" w:eastAsia="Aptos" w:hAnsi="Aptos" w:cs="Aptos"/>
                <w:sz w:val="18"/>
                <w:szCs w:val="18"/>
                <w:lang w:val="en-CA"/>
              </w:rPr>
            </w:pPr>
            <w:r w:rsidRPr="1EBFCF12">
              <w:rPr>
                <w:rFonts w:ascii="Aptos" w:eastAsia="Aptos" w:hAnsi="Aptos" w:cs="Aptos"/>
                <w:sz w:val="18"/>
                <w:szCs w:val="18"/>
                <w:lang w:val="en-CA"/>
              </w:rPr>
              <w:t xml:space="preserve">#3 AND #4 = 6 results </w:t>
            </w:r>
          </w:p>
        </w:tc>
      </w:tr>
      <w:tr w:rsidR="003D58B3" w14:paraId="738E1CB7"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4C78CB6C" w14:textId="77777777" w:rsidR="003D58B3" w:rsidRDefault="003D58B3" w:rsidP="00D642A9">
            <w:pPr>
              <w:spacing w:after="0"/>
            </w:pPr>
            <w:r w:rsidRPr="1EBFCF12">
              <w:rPr>
                <w:rFonts w:ascii="Aptos" w:eastAsia="Aptos" w:hAnsi="Aptos" w:cs="Aptos"/>
                <w:b/>
                <w:bCs/>
                <w:sz w:val="18"/>
                <w:szCs w:val="18"/>
                <w:lang w:val="en-CA"/>
              </w:rPr>
              <w:t>Filtered results</w:t>
            </w:r>
          </w:p>
        </w:tc>
        <w:tc>
          <w:tcPr>
            <w:tcW w:w="11902" w:type="dxa"/>
            <w:gridSpan w:val="3"/>
            <w:tcBorders>
              <w:top w:val="single" w:sz="8" w:space="0" w:color="auto"/>
              <w:left w:val="single" w:sz="8" w:space="0" w:color="auto"/>
              <w:bottom w:val="single" w:sz="8" w:space="0" w:color="auto"/>
              <w:right w:val="single" w:sz="8" w:space="0" w:color="auto"/>
            </w:tcBorders>
          </w:tcPr>
          <w:p w14:paraId="5120D4BC" w14:textId="77777777" w:rsidR="003D58B3" w:rsidRDefault="003D58B3" w:rsidP="00D642A9">
            <w:pPr>
              <w:spacing w:after="0"/>
              <w:rPr>
                <w:rFonts w:ascii="Source Sans Pro" w:eastAsia="Source Sans Pro" w:hAnsi="Source Sans Pro" w:cs="Source Sans Pro"/>
                <w:color w:val="000000" w:themeColor="text1"/>
                <w:sz w:val="18"/>
                <w:szCs w:val="18"/>
              </w:rPr>
            </w:pPr>
            <w:r w:rsidRPr="1EBFCF12">
              <w:rPr>
                <w:rFonts w:ascii="Aptos" w:eastAsia="Aptos" w:hAnsi="Aptos" w:cs="Aptos"/>
                <w:sz w:val="18"/>
                <w:szCs w:val="18"/>
                <w:lang w:val="en-CA"/>
              </w:rPr>
              <w:t>2018 to 2025 = 6 results</w:t>
            </w:r>
            <w:r>
              <w:br/>
            </w:r>
          </w:p>
        </w:tc>
      </w:tr>
    </w:tbl>
    <w:p w14:paraId="4224B6AF" w14:textId="77777777" w:rsidR="003D58B3" w:rsidRDefault="003D58B3" w:rsidP="003D58B3">
      <w:pPr>
        <w:pStyle w:val="Heading2"/>
      </w:pPr>
    </w:p>
    <w:p w14:paraId="2DF09251" w14:textId="50CF7768" w:rsidR="003D58B3" w:rsidRDefault="003D58B3" w:rsidP="003D58B3">
      <w:pPr>
        <w:pStyle w:val="Heading2"/>
        <w:rPr>
          <w:rFonts w:ascii="Times New Roman" w:eastAsia="Times New Roman" w:hAnsi="Times New Roman" w:cs="Times New Roman"/>
          <w:b/>
          <w:bCs/>
          <w:sz w:val="20"/>
          <w:szCs w:val="20"/>
        </w:rPr>
      </w:pPr>
      <w:r w:rsidRPr="1EBFCF12">
        <w:t>Social Science Citation Index search strategy: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9"/>
        <w:gridCol w:w="2507"/>
        <w:gridCol w:w="345"/>
        <w:gridCol w:w="9019"/>
      </w:tblGrid>
      <w:tr w:rsidR="003D58B3" w14:paraId="42EF682F"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0129EE3E" w14:textId="77777777" w:rsidR="003D58B3" w:rsidRDefault="003D58B3" w:rsidP="00D642A9">
            <w:pPr>
              <w:spacing w:after="0"/>
            </w:pPr>
            <w:r w:rsidRPr="1EBFCF12">
              <w:rPr>
                <w:rFonts w:ascii="Aptos" w:eastAsia="Aptos" w:hAnsi="Aptos" w:cs="Aptos"/>
                <w:b/>
                <w:bCs/>
                <w:sz w:val="18"/>
                <w:szCs w:val="18"/>
              </w:rPr>
              <w:t xml:space="preserve">Variable </w:t>
            </w:r>
            <w:r w:rsidRPr="1EBFCF12">
              <w:rPr>
                <w:rFonts w:ascii="Aptos" w:eastAsia="Aptos" w:hAnsi="Aptos" w:cs="Aptos"/>
                <w:sz w:val="18"/>
                <w:szCs w:val="18"/>
                <w:lang w:val="en-CA"/>
              </w:rPr>
              <w:t xml:space="preserve"> </w:t>
            </w:r>
          </w:p>
        </w:tc>
        <w:tc>
          <w:tcPr>
            <w:tcW w:w="2508" w:type="dxa"/>
            <w:tcBorders>
              <w:top w:val="single" w:sz="8" w:space="0" w:color="auto"/>
              <w:left w:val="single" w:sz="8" w:space="0" w:color="auto"/>
              <w:bottom w:val="single" w:sz="8" w:space="0" w:color="auto"/>
              <w:right w:val="single" w:sz="8" w:space="0" w:color="auto"/>
            </w:tcBorders>
          </w:tcPr>
          <w:p w14:paraId="40A57892" w14:textId="77777777" w:rsidR="003D58B3" w:rsidRDefault="003D58B3" w:rsidP="00D642A9">
            <w:pPr>
              <w:spacing w:after="0"/>
            </w:pPr>
            <w:r w:rsidRPr="1EBFCF12">
              <w:rPr>
                <w:rFonts w:ascii="Aptos" w:eastAsia="Aptos" w:hAnsi="Aptos" w:cs="Aptos"/>
                <w:b/>
                <w:bCs/>
                <w:sz w:val="18"/>
                <w:szCs w:val="18"/>
              </w:rPr>
              <w:t>Keywords</w:t>
            </w:r>
            <w:r w:rsidRPr="1EBFCF12">
              <w:rPr>
                <w:rFonts w:ascii="Aptos" w:eastAsia="Aptos" w:hAnsi="Aptos" w:cs="Aptos"/>
                <w:sz w:val="18"/>
                <w:szCs w:val="18"/>
                <w:lang w:val="en-CA"/>
              </w:rPr>
              <w:t xml:space="preserve"> </w:t>
            </w:r>
          </w:p>
        </w:tc>
        <w:tc>
          <w:tcPr>
            <w:tcW w:w="345" w:type="dxa"/>
            <w:tcBorders>
              <w:top w:val="single" w:sz="8" w:space="0" w:color="auto"/>
              <w:left w:val="single" w:sz="8" w:space="0" w:color="auto"/>
              <w:bottom w:val="single" w:sz="8" w:space="0" w:color="auto"/>
              <w:right w:val="single" w:sz="8" w:space="0" w:color="auto"/>
            </w:tcBorders>
          </w:tcPr>
          <w:p w14:paraId="270F4DC9" w14:textId="77777777" w:rsidR="003D58B3" w:rsidRDefault="003D58B3" w:rsidP="00D642A9">
            <w:pPr>
              <w:spacing w:after="0"/>
              <w:rPr>
                <w:rFonts w:ascii="Aptos" w:eastAsia="Aptos" w:hAnsi="Aptos" w:cs="Aptos"/>
                <w:b/>
                <w:bCs/>
                <w:sz w:val="18"/>
                <w:szCs w:val="18"/>
              </w:rPr>
            </w:pPr>
          </w:p>
        </w:tc>
        <w:tc>
          <w:tcPr>
            <w:tcW w:w="9045" w:type="dxa"/>
            <w:tcBorders>
              <w:top w:val="single" w:sz="8" w:space="0" w:color="auto"/>
              <w:left w:val="single" w:sz="8" w:space="0" w:color="auto"/>
              <w:bottom w:val="single" w:sz="8" w:space="0" w:color="auto"/>
              <w:right w:val="single" w:sz="8" w:space="0" w:color="auto"/>
            </w:tcBorders>
          </w:tcPr>
          <w:p w14:paraId="1127E7AC" w14:textId="77777777" w:rsidR="003D58B3" w:rsidRDefault="003D58B3" w:rsidP="00D642A9">
            <w:pPr>
              <w:spacing w:after="0"/>
            </w:pPr>
            <w:r w:rsidRPr="1EBFCF12">
              <w:rPr>
                <w:rFonts w:ascii="Aptos" w:eastAsia="Aptos" w:hAnsi="Aptos" w:cs="Aptos"/>
                <w:b/>
                <w:bCs/>
                <w:sz w:val="18"/>
                <w:szCs w:val="18"/>
              </w:rPr>
              <w:t>Search strategy (SSCI-WoS)</w:t>
            </w:r>
            <w:r w:rsidRPr="1EBFCF12">
              <w:rPr>
                <w:rFonts w:ascii="Aptos" w:eastAsia="Aptos" w:hAnsi="Aptos" w:cs="Aptos"/>
                <w:sz w:val="18"/>
                <w:szCs w:val="18"/>
              </w:rPr>
              <w:t xml:space="preserve"> </w:t>
            </w:r>
          </w:p>
        </w:tc>
      </w:tr>
      <w:tr w:rsidR="003D58B3" w14:paraId="7EE96C70"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757C9D7A" w14:textId="77777777" w:rsidR="003D58B3" w:rsidRDefault="003D58B3" w:rsidP="00D642A9">
            <w:pPr>
              <w:spacing w:after="0"/>
            </w:pPr>
            <w:r w:rsidRPr="1EBFCF12">
              <w:rPr>
                <w:rFonts w:ascii="Aptos" w:eastAsia="Aptos" w:hAnsi="Aptos" w:cs="Aptos"/>
                <w:sz w:val="18"/>
                <w:szCs w:val="18"/>
                <w:lang w:val="en-CA"/>
              </w:rPr>
              <w:t>#1 condition</w:t>
            </w:r>
          </w:p>
        </w:tc>
        <w:tc>
          <w:tcPr>
            <w:tcW w:w="2508" w:type="dxa"/>
            <w:tcBorders>
              <w:top w:val="single" w:sz="8" w:space="0" w:color="auto"/>
              <w:left w:val="single" w:sz="8" w:space="0" w:color="auto"/>
              <w:bottom w:val="single" w:sz="8" w:space="0" w:color="auto"/>
              <w:right w:val="single" w:sz="8" w:space="0" w:color="auto"/>
            </w:tcBorders>
          </w:tcPr>
          <w:p w14:paraId="48B23952" w14:textId="77777777" w:rsidR="003D58B3" w:rsidRDefault="003D58B3" w:rsidP="00D642A9">
            <w:pPr>
              <w:spacing w:after="0"/>
            </w:pPr>
            <w:r w:rsidRPr="1EBFCF12">
              <w:rPr>
                <w:rFonts w:ascii="Aptos" w:eastAsia="Aptos" w:hAnsi="Aptos" w:cs="Aptos"/>
                <w:sz w:val="18"/>
                <w:szCs w:val="18"/>
                <w:lang w:val="en-CA"/>
              </w:rPr>
              <w:t xml:space="preserve">Cystic fibrosis </w:t>
            </w:r>
          </w:p>
          <w:p w14:paraId="784DDD1F" w14:textId="77777777" w:rsidR="003D58B3" w:rsidRDefault="003D58B3" w:rsidP="00D642A9">
            <w:pPr>
              <w:spacing w:after="0"/>
            </w:pPr>
            <w:r w:rsidRPr="1EBFCF12">
              <w:rPr>
                <w:rFonts w:ascii="Aptos" w:eastAsia="Aptos" w:hAnsi="Aptos" w:cs="Aptos"/>
                <w:sz w:val="18"/>
                <w:szCs w:val="18"/>
                <w:lang w:val="en-CA"/>
              </w:rPr>
              <w:t xml:space="preserve">cystic fibrosis transmembrane conductance regulator </w:t>
            </w:r>
          </w:p>
          <w:p w14:paraId="5E28E266" w14:textId="77777777" w:rsidR="003D58B3" w:rsidRDefault="003D58B3" w:rsidP="00D642A9">
            <w:pPr>
              <w:spacing w:after="0"/>
            </w:pPr>
            <w:r w:rsidRPr="1EBFCF12">
              <w:rPr>
                <w:rFonts w:ascii="Aptos" w:eastAsia="Aptos" w:hAnsi="Aptos" w:cs="Aptos"/>
                <w:sz w:val="18"/>
                <w:szCs w:val="18"/>
                <w:lang w:val="en-CA"/>
              </w:rPr>
              <w:t xml:space="preserve">mucoviscidosis </w:t>
            </w:r>
          </w:p>
          <w:p w14:paraId="618251B9" w14:textId="77777777" w:rsidR="003D58B3" w:rsidRDefault="003D58B3" w:rsidP="00D642A9">
            <w:pPr>
              <w:spacing w:after="0"/>
            </w:pPr>
            <w:r w:rsidRPr="1EBFCF12">
              <w:rPr>
                <w:rFonts w:ascii="Aptos" w:eastAsia="Aptos" w:hAnsi="Aptos" w:cs="Aptos"/>
                <w:sz w:val="18"/>
                <w:szCs w:val="18"/>
                <w:lang w:val="en-CA"/>
              </w:rPr>
              <w:t>CFTR</w:t>
            </w:r>
          </w:p>
        </w:tc>
        <w:tc>
          <w:tcPr>
            <w:tcW w:w="345" w:type="dxa"/>
            <w:tcBorders>
              <w:top w:val="single" w:sz="8" w:space="0" w:color="auto"/>
              <w:left w:val="single" w:sz="8" w:space="0" w:color="auto"/>
              <w:bottom w:val="single" w:sz="8" w:space="0" w:color="auto"/>
              <w:right w:val="single" w:sz="8" w:space="0" w:color="auto"/>
            </w:tcBorders>
          </w:tcPr>
          <w:p w14:paraId="5F860AE9" w14:textId="77777777" w:rsidR="003D58B3" w:rsidRDefault="003D58B3" w:rsidP="00D642A9">
            <w:pPr>
              <w:spacing w:after="0"/>
              <w:rPr>
                <w:rFonts w:ascii="Aptos" w:eastAsia="Aptos" w:hAnsi="Aptos" w:cs="Aptos"/>
                <w:sz w:val="18"/>
                <w:szCs w:val="18"/>
                <w:lang w:val="en-CA"/>
              </w:rPr>
            </w:pPr>
          </w:p>
        </w:tc>
        <w:tc>
          <w:tcPr>
            <w:tcW w:w="9045" w:type="dxa"/>
            <w:tcBorders>
              <w:top w:val="single" w:sz="8" w:space="0" w:color="auto"/>
              <w:left w:val="single" w:sz="8" w:space="0" w:color="auto"/>
              <w:bottom w:val="single" w:sz="8" w:space="0" w:color="auto"/>
              <w:right w:val="single" w:sz="8" w:space="0" w:color="auto"/>
            </w:tcBorders>
          </w:tcPr>
          <w:p w14:paraId="345D6B48"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(TI=(cystic fibrosis OR cystic fibrosis transmembrane conductance regulator OR mucoviscidosis OR CFTR)) OR AB=(cystic fibrosis OR cystic fibrosis transmembrane conductance regulator OR mucoviscidosis OR CFTR)</w:t>
            </w:r>
          </w:p>
        </w:tc>
      </w:tr>
      <w:tr w:rsidR="003D58B3" w14:paraId="20446797"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5BF2093C" w14:textId="77777777" w:rsidR="003D58B3" w:rsidRDefault="003D58B3" w:rsidP="00D642A9">
            <w:pPr>
              <w:spacing w:after="0"/>
            </w:pPr>
            <w:r w:rsidRPr="1EBFCF12">
              <w:rPr>
                <w:rFonts w:ascii="Aptos" w:eastAsia="Aptos" w:hAnsi="Aptos" w:cs="Aptos"/>
                <w:sz w:val="18"/>
                <w:szCs w:val="18"/>
                <w:lang w:val="en-CA"/>
              </w:rPr>
              <w:t>#2 treatment</w:t>
            </w:r>
          </w:p>
        </w:tc>
        <w:tc>
          <w:tcPr>
            <w:tcW w:w="2508" w:type="dxa"/>
            <w:tcBorders>
              <w:top w:val="single" w:sz="8" w:space="0" w:color="auto"/>
              <w:left w:val="single" w:sz="8" w:space="0" w:color="auto"/>
              <w:bottom w:val="single" w:sz="8" w:space="0" w:color="auto"/>
              <w:right w:val="single" w:sz="8" w:space="0" w:color="auto"/>
            </w:tcBorders>
          </w:tcPr>
          <w:p w14:paraId="6F592912" w14:textId="77777777" w:rsidR="003D58B3" w:rsidRDefault="003D58B3" w:rsidP="00D642A9">
            <w:pPr>
              <w:spacing w:after="0"/>
            </w:pPr>
            <w:r w:rsidRPr="1EBFCF12">
              <w:rPr>
                <w:rFonts w:ascii="Aptos" w:eastAsia="Aptos" w:hAnsi="Aptos" w:cs="Aptos"/>
                <w:sz w:val="18"/>
                <w:szCs w:val="18"/>
                <w:lang w:val="en-CA"/>
              </w:rPr>
              <w:t xml:space="preserve">CFTR modulator </w:t>
            </w:r>
          </w:p>
          <w:p w14:paraId="4A89956B" w14:textId="77777777" w:rsidR="003D58B3" w:rsidRDefault="003D58B3" w:rsidP="00D642A9">
            <w:pPr>
              <w:spacing w:after="0"/>
            </w:pPr>
            <w:r w:rsidRPr="1EBFCF12">
              <w:rPr>
                <w:rFonts w:ascii="Aptos" w:eastAsia="Aptos" w:hAnsi="Aptos" w:cs="Aptos"/>
                <w:sz w:val="18"/>
                <w:szCs w:val="18"/>
                <w:lang w:val="en-CA"/>
              </w:rPr>
              <w:t>cystic fibrosis</w:t>
            </w:r>
          </w:p>
          <w:p w14:paraId="1B3609B5" w14:textId="77777777" w:rsidR="003D58B3" w:rsidRDefault="003D58B3" w:rsidP="00D642A9">
            <w:pPr>
              <w:spacing w:after="0"/>
            </w:pPr>
            <w:r w:rsidRPr="1EBFCF12">
              <w:rPr>
                <w:rFonts w:ascii="Aptos" w:eastAsia="Aptos" w:hAnsi="Aptos" w:cs="Aptos"/>
                <w:sz w:val="18"/>
                <w:szCs w:val="18"/>
                <w:lang w:val="en-CA"/>
              </w:rPr>
              <w:t xml:space="preserve">transmembrane conductance regulator modulator </w:t>
            </w:r>
          </w:p>
          <w:p w14:paraId="031F2472" w14:textId="77777777" w:rsidR="003D58B3" w:rsidRDefault="003D58B3" w:rsidP="00D642A9">
            <w:pPr>
              <w:spacing w:after="0"/>
            </w:pPr>
            <w:r w:rsidRPr="1EBFCF12">
              <w:rPr>
                <w:rFonts w:ascii="Aptos" w:eastAsia="Aptos" w:hAnsi="Aptos" w:cs="Aptos"/>
                <w:sz w:val="18"/>
                <w:szCs w:val="18"/>
              </w:rPr>
              <w:t xml:space="preserve">elexacaftor-tezacaftor-ivacaftor </w:t>
            </w:r>
          </w:p>
          <w:p w14:paraId="5CC5EC06" w14:textId="77777777" w:rsidR="003D58B3" w:rsidRDefault="003D58B3" w:rsidP="00D642A9">
            <w:pPr>
              <w:spacing w:after="0"/>
            </w:pPr>
            <w:r w:rsidRPr="1EBFCF12">
              <w:rPr>
                <w:rFonts w:ascii="Aptos" w:eastAsia="Aptos" w:hAnsi="Aptos" w:cs="Aptos"/>
                <w:sz w:val="18"/>
                <w:szCs w:val="18"/>
              </w:rPr>
              <w:t xml:space="preserve">elexacaftor </w:t>
            </w:r>
          </w:p>
          <w:p w14:paraId="2FFC8E61" w14:textId="77777777" w:rsidR="003D58B3" w:rsidRDefault="003D58B3" w:rsidP="00D642A9">
            <w:pPr>
              <w:spacing w:after="0"/>
            </w:pPr>
            <w:r w:rsidRPr="1EBFCF12">
              <w:rPr>
                <w:rFonts w:ascii="Aptos" w:eastAsia="Aptos" w:hAnsi="Aptos" w:cs="Aptos"/>
                <w:sz w:val="18"/>
                <w:szCs w:val="18"/>
              </w:rPr>
              <w:t xml:space="preserve">tezacaftor </w:t>
            </w:r>
          </w:p>
          <w:p w14:paraId="06EEF4CF" w14:textId="77777777" w:rsidR="003D58B3" w:rsidRDefault="003D58B3" w:rsidP="00D642A9">
            <w:pPr>
              <w:spacing w:after="0"/>
            </w:pPr>
            <w:r w:rsidRPr="1EBFCF12">
              <w:rPr>
                <w:rFonts w:ascii="Aptos" w:eastAsia="Aptos" w:hAnsi="Aptos" w:cs="Aptos"/>
                <w:sz w:val="18"/>
                <w:szCs w:val="18"/>
                <w:lang w:val="en-CA"/>
              </w:rPr>
              <w:t xml:space="preserve">ivacaftor </w:t>
            </w:r>
          </w:p>
          <w:p w14:paraId="18326D50" w14:textId="77777777" w:rsidR="003D58B3" w:rsidRDefault="003D58B3" w:rsidP="00D642A9">
            <w:pPr>
              <w:spacing w:after="0"/>
            </w:pPr>
            <w:r w:rsidRPr="1EBFCF12">
              <w:rPr>
                <w:rFonts w:ascii="Aptos" w:eastAsia="Aptos" w:hAnsi="Aptos" w:cs="Aptos"/>
                <w:sz w:val="18"/>
                <w:szCs w:val="18"/>
              </w:rPr>
              <w:t xml:space="preserve">Trikafta </w:t>
            </w:r>
          </w:p>
          <w:p w14:paraId="61984DCF" w14:textId="77777777" w:rsidR="003D58B3" w:rsidRDefault="003D58B3" w:rsidP="00D642A9">
            <w:pPr>
              <w:spacing w:after="0"/>
            </w:pPr>
            <w:r w:rsidRPr="1EBFCF12">
              <w:rPr>
                <w:rFonts w:ascii="Aptos" w:eastAsia="Aptos" w:hAnsi="Aptos" w:cs="Aptos"/>
                <w:sz w:val="18"/>
                <w:szCs w:val="18"/>
              </w:rPr>
              <w:t xml:space="preserve">Kaftrio </w:t>
            </w:r>
          </w:p>
          <w:p w14:paraId="2AEDDD6F" w14:textId="77777777" w:rsidR="003D58B3" w:rsidRDefault="003D58B3" w:rsidP="00D642A9">
            <w:pPr>
              <w:spacing w:after="0"/>
            </w:pPr>
            <w:r w:rsidRPr="1EBFCF12">
              <w:rPr>
                <w:rFonts w:ascii="Aptos" w:eastAsia="Aptos" w:hAnsi="Aptos" w:cs="Aptos"/>
                <w:sz w:val="18"/>
                <w:szCs w:val="18"/>
                <w:lang w:val="en-CA"/>
              </w:rPr>
              <w:t xml:space="preserve">Vx445 </w:t>
            </w:r>
          </w:p>
          <w:p w14:paraId="0254BFFF" w14:textId="77777777" w:rsidR="003D58B3" w:rsidRDefault="003D58B3" w:rsidP="00D642A9">
            <w:pPr>
              <w:spacing w:after="0"/>
            </w:pPr>
            <w:r w:rsidRPr="1EBFCF12">
              <w:rPr>
                <w:rFonts w:ascii="Aptos" w:eastAsia="Aptos" w:hAnsi="Aptos" w:cs="Aptos"/>
                <w:sz w:val="18"/>
                <w:szCs w:val="18"/>
                <w:lang w:val="en-CA"/>
              </w:rPr>
              <w:t>Vx-445</w:t>
            </w:r>
          </w:p>
        </w:tc>
        <w:tc>
          <w:tcPr>
            <w:tcW w:w="345" w:type="dxa"/>
            <w:tcBorders>
              <w:top w:val="single" w:sz="8" w:space="0" w:color="auto"/>
              <w:left w:val="single" w:sz="8" w:space="0" w:color="auto"/>
              <w:bottom w:val="single" w:sz="8" w:space="0" w:color="auto"/>
              <w:right w:val="single" w:sz="8" w:space="0" w:color="auto"/>
            </w:tcBorders>
          </w:tcPr>
          <w:p w14:paraId="085656DB" w14:textId="77777777" w:rsidR="003D58B3" w:rsidRDefault="003D58B3" w:rsidP="00D642A9">
            <w:pPr>
              <w:spacing w:after="0"/>
              <w:rPr>
                <w:rFonts w:ascii="Aptos" w:eastAsia="Aptos" w:hAnsi="Aptos" w:cs="Aptos"/>
                <w:sz w:val="18"/>
                <w:szCs w:val="18"/>
                <w:lang w:val="en-CA"/>
              </w:rPr>
            </w:pPr>
          </w:p>
        </w:tc>
        <w:tc>
          <w:tcPr>
            <w:tcW w:w="9045" w:type="dxa"/>
            <w:tcBorders>
              <w:top w:val="single" w:sz="8" w:space="0" w:color="auto"/>
              <w:left w:val="single" w:sz="8" w:space="0" w:color="auto"/>
              <w:bottom w:val="single" w:sz="8" w:space="0" w:color="auto"/>
              <w:right w:val="single" w:sz="8" w:space="0" w:color="auto"/>
            </w:tcBorders>
          </w:tcPr>
          <w:p w14:paraId="734ED265" w14:textId="77777777" w:rsidR="003D58B3" w:rsidRDefault="003D58B3" w:rsidP="00D642A9">
            <w:pPr>
              <w:spacing w:after="0"/>
            </w:pPr>
            <w:r w:rsidRPr="1EBFCF12">
              <w:rPr>
                <w:rFonts w:ascii="Aptos" w:eastAsia="Aptos" w:hAnsi="Aptos" w:cs="Aptos"/>
                <w:sz w:val="18"/>
                <w:szCs w:val="18"/>
                <w:lang w:val="en-CA"/>
              </w:rPr>
              <w:t>ALL=(CFTR modulator OR cystic fibrosis transmembrane conductance regulator modulator OR elexacaftor-tezacaftor-ivacaftor OR elexacaftor OR tezacaftor OR ivacaftor OR Trikafta OR Kaftrio OR VX445 OR VX-445)</w:t>
            </w:r>
          </w:p>
          <w:p w14:paraId="31EA5E6D" w14:textId="77777777" w:rsidR="003D58B3" w:rsidRDefault="003D58B3" w:rsidP="00D642A9">
            <w:pPr>
              <w:spacing w:after="0"/>
              <w:rPr>
                <w:rFonts w:ascii="Aptos" w:eastAsia="Aptos" w:hAnsi="Aptos" w:cs="Aptos"/>
                <w:sz w:val="18"/>
                <w:szCs w:val="18"/>
                <w:lang w:val="en-CA"/>
              </w:rPr>
            </w:pPr>
          </w:p>
          <w:p w14:paraId="07353BD1" w14:textId="77777777" w:rsidR="003D58B3" w:rsidRDefault="003D58B3" w:rsidP="00D642A9">
            <w:pPr>
              <w:spacing w:after="0"/>
              <w:rPr>
                <w:rFonts w:ascii="Aptos" w:eastAsia="Aptos" w:hAnsi="Aptos" w:cs="Aptos"/>
                <w:sz w:val="18"/>
                <w:szCs w:val="18"/>
                <w:lang w:val="en-CA"/>
              </w:rPr>
            </w:pPr>
          </w:p>
        </w:tc>
      </w:tr>
      <w:tr w:rsidR="003D58B3" w14:paraId="12525DCA"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7B46DB34" w14:textId="77777777" w:rsidR="003D58B3" w:rsidRDefault="003D58B3" w:rsidP="00D642A9">
            <w:pPr>
              <w:spacing w:after="0"/>
            </w:pPr>
            <w:r w:rsidRPr="1EBFCF12">
              <w:rPr>
                <w:rFonts w:ascii="Aptos" w:eastAsia="Aptos" w:hAnsi="Aptos" w:cs="Aptos"/>
                <w:sz w:val="18"/>
                <w:szCs w:val="18"/>
                <w:lang w:val="en-CA"/>
              </w:rPr>
              <w:lastRenderedPageBreak/>
              <w:t>#3 outcome</w:t>
            </w:r>
          </w:p>
        </w:tc>
        <w:tc>
          <w:tcPr>
            <w:tcW w:w="2508" w:type="dxa"/>
            <w:tcBorders>
              <w:top w:val="single" w:sz="8" w:space="0" w:color="auto"/>
              <w:left w:val="single" w:sz="8" w:space="0" w:color="auto"/>
              <w:bottom w:val="single" w:sz="8" w:space="0" w:color="auto"/>
              <w:right w:val="single" w:sz="8" w:space="0" w:color="auto"/>
            </w:tcBorders>
          </w:tcPr>
          <w:p w14:paraId="68544170" w14:textId="77777777" w:rsidR="003D58B3" w:rsidRDefault="003D58B3" w:rsidP="00D642A9">
            <w:pPr>
              <w:spacing w:after="0"/>
            </w:pPr>
            <w:r w:rsidRPr="1EBFCF12">
              <w:rPr>
                <w:rFonts w:ascii="Aptos" w:eastAsia="Aptos" w:hAnsi="Aptos" w:cs="Aptos"/>
                <w:sz w:val="18"/>
                <w:szCs w:val="18"/>
                <w:lang w:val="en-CA"/>
              </w:rPr>
              <w:t xml:space="preserve">patient-reported outcomes </w:t>
            </w:r>
          </w:p>
          <w:p w14:paraId="035F66F1" w14:textId="77777777" w:rsidR="003D58B3" w:rsidRDefault="003D58B3" w:rsidP="00D642A9">
            <w:pPr>
              <w:spacing w:after="0"/>
            </w:pPr>
            <w:r w:rsidRPr="1EBFCF12">
              <w:rPr>
                <w:rFonts w:ascii="Aptos" w:eastAsia="Aptos" w:hAnsi="Aptos" w:cs="Aptos"/>
                <w:sz w:val="18"/>
                <w:szCs w:val="18"/>
                <w:lang w:val="en-CA"/>
              </w:rPr>
              <w:t xml:space="preserve">self-report </w:t>
            </w:r>
          </w:p>
          <w:p w14:paraId="7DFCEBB0" w14:textId="77777777" w:rsidR="003D58B3" w:rsidRDefault="003D58B3" w:rsidP="00D642A9">
            <w:pPr>
              <w:spacing w:after="0"/>
            </w:pPr>
            <w:r w:rsidRPr="1EBFCF12">
              <w:rPr>
                <w:rFonts w:ascii="Aptos" w:eastAsia="Aptos" w:hAnsi="Aptos" w:cs="Aptos"/>
                <w:sz w:val="18"/>
                <w:szCs w:val="18"/>
                <w:lang w:val="en-CA"/>
              </w:rPr>
              <w:t xml:space="preserve">questionnaire </w:t>
            </w:r>
          </w:p>
          <w:p w14:paraId="6AEAAB5B" w14:textId="77777777" w:rsidR="003D58B3" w:rsidRDefault="003D58B3" w:rsidP="00D642A9">
            <w:pPr>
              <w:spacing w:after="0"/>
            </w:pPr>
            <w:r w:rsidRPr="1EBFCF12">
              <w:rPr>
                <w:rFonts w:ascii="Aptos" w:eastAsia="Aptos" w:hAnsi="Aptos" w:cs="Aptos"/>
                <w:sz w:val="18"/>
                <w:szCs w:val="18"/>
                <w:lang w:val="en-CA"/>
              </w:rPr>
              <w:t xml:space="preserve">quality of life  </w:t>
            </w:r>
          </w:p>
          <w:p w14:paraId="47BCBBF7" w14:textId="77777777" w:rsidR="003D58B3" w:rsidRDefault="003D58B3" w:rsidP="00D642A9">
            <w:pPr>
              <w:spacing w:after="0"/>
            </w:pPr>
            <w:r w:rsidRPr="1EBFCF12">
              <w:rPr>
                <w:rFonts w:ascii="Aptos" w:eastAsia="Aptos" w:hAnsi="Aptos" w:cs="Aptos"/>
                <w:sz w:val="18"/>
                <w:szCs w:val="18"/>
                <w:lang w:val="en-CA"/>
              </w:rPr>
              <w:t xml:space="preserve">QOL </w:t>
            </w:r>
          </w:p>
          <w:p w14:paraId="2E83E0F4" w14:textId="77777777" w:rsidR="003D58B3" w:rsidRDefault="003D58B3" w:rsidP="00D642A9">
            <w:pPr>
              <w:spacing w:after="0"/>
            </w:pPr>
            <w:r w:rsidRPr="1EBFCF12">
              <w:rPr>
                <w:rFonts w:ascii="Aptos" w:eastAsia="Aptos" w:hAnsi="Aptos" w:cs="Aptos"/>
                <w:sz w:val="18"/>
                <w:szCs w:val="18"/>
                <w:lang w:val="en-CA"/>
              </w:rPr>
              <w:t>Health-related quality of life</w:t>
            </w:r>
          </w:p>
          <w:p w14:paraId="1459AB8A" w14:textId="77777777" w:rsidR="003D58B3" w:rsidRDefault="003D58B3" w:rsidP="00D642A9">
            <w:pPr>
              <w:spacing w:after="0"/>
            </w:pPr>
            <w:r w:rsidRPr="1EBFCF12">
              <w:rPr>
                <w:rFonts w:ascii="Aptos" w:eastAsia="Aptos" w:hAnsi="Aptos" w:cs="Aptos"/>
                <w:sz w:val="18"/>
                <w:szCs w:val="18"/>
                <w:lang w:val="en-CA"/>
              </w:rPr>
              <w:t>HRQOL</w:t>
            </w:r>
          </w:p>
          <w:p w14:paraId="4F1677C4" w14:textId="77777777" w:rsidR="003D58B3" w:rsidRDefault="003D58B3" w:rsidP="00D642A9">
            <w:pPr>
              <w:spacing w:after="0"/>
            </w:pPr>
            <w:r w:rsidRPr="1EBFCF12">
              <w:rPr>
                <w:rFonts w:ascii="Aptos" w:eastAsia="Aptos" w:hAnsi="Aptos" w:cs="Aptos"/>
                <w:sz w:val="18"/>
                <w:szCs w:val="18"/>
                <w:lang w:val="en-CA"/>
              </w:rPr>
              <w:t xml:space="preserve">CFQ-R </w:t>
            </w:r>
          </w:p>
          <w:p w14:paraId="2BFD819B" w14:textId="77777777" w:rsidR="003D58B3" w:rsidRDefault="003D58B3" w:rsidP="00D642A9">
            <w:pPr>
              <w:spacing w:after="0"/>
            </w:pPr>
            <w:r w:rsidRPr="1EBFCF12">
              <w:rPr>
                <w:rFonts w:ascii="Aptos" w:eastAsia="Aptos" w:hAnsi="Aptos" w:cs="Aptos"/>
                <w:sz w:val="18"/>
                <w:szCs w:val="18"/>
                <w:lang w:val="en-CA"/>
              </w:rPr>
              <w:t xml:space="preserve">CFQ-R 14+ </w:t>
            </w:r>
          </w:p>
          <w:p w14:paraId="3761E443" w14:textId="77777777" w:rsidR="003D58B3" w:rsidRDefault="003D58B3" w:rsidP="00D642A9">
            <w:pPr>
              <w:spacing w:after="0"/>
            </w:pPr>
            <w:r w:rsidRPr="1EBFCF12">
              <w:rPr>
                <w:rFonts w:ascii="Aptos" w:eastAsia="Aptos" w:hAnsi="Aptos" w:cs="Aptos"/>
                <w:sz w:val="18"/>
                <w:szCs w:val="18"/>
                <w:lang w:val="en-CA"/>
              </w:rPr>
              <w:t xml:space="preserve">CFQ-R-8 dimensions </w:t>
            </w:r>
          </w:p>
          <w:p w14:paraId="417EA6B9" w14:textId="77777777" w:rsidR="003D58B3" w:rsidRDefault="003D58B3" w:rsidP="00D642A9">
            <w:pPr>
              <w:spacing w:after="0"/>
            </w:pPr>
            <w:r w:rsidRPr="1EBFCF12">
              <w:rPr>
                <w:rFonts w:ascii="Aptos" w:eastAsia="Aptos" w:hAnsi="Aptos" w:cs="Aptos"/>
                <w:sz w:val="18"/>
                <w:szCs w:val="18"/>
                <w:lang w:val="en-CA"/>
              </w:rPr>
              <w:t xml:space="preserve">CFQ </w:t>
            </w:r>
          </w:p>
          <w:p w14:paraId="32CECC84" w14:textId="77777777" w:rsidR="003D58B3" w:rsidRDefault="003D58B3" w:rsidP="00D642A9">
            <w:pPr>
              <w:spacing w:after="0"/>
            </w:pPr>
            <w:r w:rsidRPr="1EBFCF12">
              <w:rPr>
                <w:rFonts w:ascii="Aptos" w:eastAsia="Aptos" w:hAnsi="Aptos" w:cs="Aptos"/>
                <w:sz w:val="18"/>
                <w:szCs w:val="18"/>
                <w:lang w:val="en-CA"/>
              </w:rPr>
              <w:t>Cystic fibrosis questionnaire OR</w:t>
            </w:r>
          </w:p>
          <w:p w14:paraId="4288BE77" w14:textId="77777777" w:rsidR="003D58B3" w:rsidRDefault="003D58B3" w:rsidP="00D642A9">
            <w:pPr>
              <w:spacing w:after="0"/>
            </w:pPr>
            <w:r w:rsidRPr="1EBFCF12">
              <w:rPr>
                <w:rFonts w:ascii="Aptos" w:eastAsia="Aptos" w:hAnsi="Aptos" w:cs="Aptos"/>
                <w:sz w:val="18"/>
                <w:szCs w:val="18"/>
                <w:lang w:val="en-CA"/>
              </w:rPr>
              <w:t xml:space="preserve">CFQoL </w:t>
            </w:r>
          </w:p>
          <w:p w14:paraId="12FFC542" w14:textId="77777777" w:rsidR="003D58B3" w:rsidRDefault="003D58B3" w:rsidP="00D642A9">
            <w:pPr>
              <w:spacing w:after="0"/>
            </w:pPr>
            <w:r w:rsidRPr="1EBFCF12">
              <w:rPr>
                <w:rFonts w:ascii="Aptos" w:eastAsia="Aptos" w:hAnsi="Aptos" w:cs="Aptos"/>
                <w:sz w:val="18"/>
                <w:szCs w:val="18"/>
                <w:lang w:val="en-CA"/>
              </w:rPr>
              <w:t xml:space="preserve">CF QOL </w:t>
            </w:r>
          </w:p>
          <w:p w14:paraId="793F2946" w14:textId="77777777" w:rsidR="003D58B3" w:rsidRDefault="003D58B3" w:rsidP="00D642A9">
            <w:pPr>
              <w:spacing w:after="0"/>
            </w:pPr>
            <w:r w:rsidRPr="1EBFCF12">
              <w:rPr>
                <w:rFonts w:ascii="Aptos" w:eastAsia="Aptos" w:hAnsi="Aptos" w:cs="Aptos"/>
                <w:sz w:val="18"/>
                <w:szCs w:val="18"/>
                <w:lang w:val="en-CA"/>
              </w:rPr>
              <w:t>Cystic fibrosis quality of life OR</w:t>
            </w:r>
          </w:p>
          <w:p w14:paraId="071F5A65" w14:textId="77777777" w:rsidR="003D58B3" w:rsidRDefault="003D58B3" w:rsidP="00D642A9">
            <w:pPr>
              <w:spacing w:after="0"/>
            </w:pPr>
            <w:r w:rsidRPr="1EBFCF12">
              <w:rPr>
                <w:rFonts w:ascii="Aptos" w:eastAsia="Aptos" w:hAnsi="Aptos" w:cs="Aptos"/>
                <w:sz w:val="18"/>
                <w:szCs w:val="18"/>
                <w:lang w:val="en-CA"/>
              </w:rPr>
              <w:t xml:space="preserve">SF-36 </w:t>
            </w:r>
          </w:p>
          <w:p w14:paraId="58DB80D3" w14:textId="77777777" w:rsidR="003D58B3" w:rsidRDefault="003D58B3" w:rsidP="00D642A9">
            <w:pPr>
              <w:spacing w:after="0"/>
            </w:pPr>
            <w:r w:rsidRPr="1EBFCF12">
              <w:rPr>
                <w:rFonts w:ascii="Aptos" w:eastAsia="Aptos" w:hAnsi="Aptos" w:cs="Aptos"/>
                <w:sz w:val="18"/>
                <w:szCs w:val="18"/>
                <w:lang w:val="en-CA"/>
              </w:rPr>
              <w:t xml:space="preserve">The 36-Item Short Form Health Survey </w:t>
            </w:r>
          </w:p>
          <w:p w14:paraId="77E9F7F7" w14:textId="77777777" w:rsidR="003D58B3" w:rsidRDefault="003D58B3" w:rsidP="00D642A9">
            <w:pPr>
              <w:spacing w:after="0"/>
            </w:pPr>
            <w:r w:rsidRPr="1EBFCF12">
              <w:rPr>
                <w:rFonts w:ascii="Aptos" w:eastAsia="Aptos" w:hAnsi="Aptos" w:cs="Aptos"/>
                <w:sz w:val="18"/>
                <w:szCs w:val="18"/>
                <w:lang w:val="en-CA"/>
              </w:rPr>
              <w:t xml:space="preserve">FLZM </w:t>
            </w:r>
          </w:p>
          <w:p w14:paraId="65DAAC59" w14:textId="77777777" w:rsidR="003D58B3" w:rsidRDefault="003D58B3" w:rsidP="00D642A9">
            <w:pPr>
              <w:spacing w:after="0"/>
            </w:pPr>
            <w:r w:rsidRPr="1EBFCF12">
              <w:rPr>
                <w:rFonts w:ascii="Aptos" w:eastAsia="Aptos" w:hAnsi="Aptos" w:cs="Aptos"/>
                <w:sz w:val="18"/>
                <w:szCs w:val="18"/>
                <w:lang w:val="en-CA"/>
              </w:rPr>
              <w:t>Questions on Life Satisfaction OR</w:t>
            </w:r>
          </w:p>
          <w:p w14:paraId="1112C8A6" w14:textId="77777777" w:rsidR="003D58B3" w:rsidRDefault="003D58B3" w:rsidP="00D642A9">
            <w:pPr>
              <w:spacing w:after="0"/>
            </w:pPr>
            <w:r w:rsidRPr="1EBFCF12">
              <w:rPr>
                <w:rFonts w:ascii="Aptos" w:eastAsia="Aptos" w:hAnsi="Aptos" w:cs="Aptos"/>
                <w:sz w:val="18"/>
                <w:szCs w:val="18"/>
                <w:lang w:val="en-CA"/>
              </w:rPr>
              <w:t xml:space="preserve">UKSIP </w:t>
            </w:r>
          </w:p>
          <w:p w14:paraId="18A83484" w14:textId="77777777" w:rsidR="003D58B3" w:rsidRDefault="003D58B3" w:rsidP="00D642A9">
            <w:pPr>
              <w:spacing w:after="0"/>
            </w:pPr>
            <w:r w:rsidRPr="1EBFCF12">
              <w:rPr>
                <w:rFonts w:ascii="Aptos" w:eastAsia="Aptos" w:hAnsi="Aptos" w:cs="Aptos"/>
                <w:sz w:val="18"/>
                <w:szCs w:val="18"/>
                <w:lang w:val="en-CA"/>
              </w:rPr>
              <w:t xml:space="preserve">United Kingdom Sickness Impact Profile </w:t>
            </w:r>
          </w:p>
          <w:p w14:paraId="07F365E0" w14:textId="77777777" w:rsidR="003D58B3" w:rsidRDefault="003D58B3" w:rsidP="00D642A9">
            <w:pPr>
              <w:spacing w:after="0"/>
            </w:pPr>
            <w:r w:rsidRPr="1EBFCF12">
              <w:rPr>
                <w:rFonts w:ascii="Aptos" w:eastAsia="Aptos" w:hAnsi="Aptos" w:cs="Aptos"/>
                <w:sz w:val="18"/>
                <w:szCs w:val="18"/>
                <w:lang w:val="en-CA"/>
              </w:rPr>
              <w:t xml:space="preserve">CRDQ </w:t>
            </w:r>
          </w:p>
          <w:p w14:paraId="1F980583" w14:textId="77777777" w:rsidR="003D58B3" w:rsidRDefault="003D58B3" w:rsidP="00D642A9">
            <w:pPr>
              <w:spacing w:after="0"/>
            </w:pPr>
            <w:r w:rsidRPr="1EBFCF12">
              <w:rPr>
                <w:rFonts w:ascii="Aptos" w:eastAsia="Aptos" w:hAnsi="Aptos" w:cs="Aptos"/>
                <w:sz w:val="18"/>
                <w:szCs w:val="18"/>
                <w:lang w:val="en-CA"/>
              </w:rPr>
              <w:t xml:space="preserve">Chronic Respiratory Disease Questionnaire </w:t>
            </w:r>
          </w:p>
          <w:p w14:paraId="261842D7" w14:textId="77777777" w:rsidR="003D58B3" w:rsidRDefault="003D58B3" w:rsidP="00D642A9">
            <w:pPr>
              <w:spacing w:after="0"/>
            </w:pPr>
            <w:r w:rsidRPr="1EBFCF12">
              <w:rPr>
                <w:rFonts w:ascii="Aptos" w:eastAsia="Aptos" w:hAnsi="Aptos" w:cs="Aptos"/>
                <w:sz w:val="18"/>
                <w:szCs w:val="18"/>
                <w:lang w:val="en-CA"/>
              </w:rPr>
              <w:t xml:space="preserve">PLC </w:t>
            </w:r>
          </w:p>
          <w:p w14:paraId="0BC8FA31" w14:textId="77777777" w:rsidR="003D58B3" w:rsidRDefault="003D58B3" w:rsidP="00D642A9">
            <w:pPr>
              <w:spacing w:after="0"/>
            </w:pPr>
            <w:r w:rsidRPr="1EBFCF12">
              <w:rPr>
                <w:rFonts w:ascii="Aptos" w:eastAsia="Aptos" w:hAnsi="Aptos" w:cs="Aptos"/>
                <w:sz w:val="18"/>
                <w:szCs w:val="18"/>
                <w:lang w:val="en-CA"/>
              </w:rPr>
              <w:t xml:space="preserve">Quality of Life Profile for the Chronically Ill </w:t>
            </w:r>
          </w:p>
          <w:p w14:paraId="3832D33D" w14:textId="77777777" w:rsidR="003D58B3" w:rsidRDefault="003D58B3" w:rsidP="00D642A9">
            <w:pPr>
              <w:spacing w:after="0"/>
            </w:pPr>
            <w:r w:rsidRPr="1EBFCF12">
              <w:rPr>
                <w:rFonts w:ascii="Aptos" w:eastAsia="Aptos" w:hAnsi="Aptos" w:cs="Aptos"/>
                <w:sz w:val="18"/>
                <w:szCs w:val="18"/>
                <w:lang w:val="en-CA"/>
              </w:rPr>
              <w:t xml:space="preserve">SGRQ </w:t>
            </w:r>
          </w:p>
          <w:p w14:paraId="10DE8FCC" w14:textId="77777777" w:rsidR="003D58B3" w:rsidRDefault="003D58B3" w:rsidP="00D642A9">
            <w:pPr>
              <w:spacing w:after="0"/>
            </w:pPr>
            <w:r w:rsidRPr="1EBFCF12">
              <w:rPr>
                <w:rFonts w:ascii="Aptos" w:eastAsia="Aptos" w:hAnsi="Aptos" w:cs="Aptos"/>
                <w:sz w:val="18"/>
                <w:szCs w:val="18"/>
                <w:lang w:val="en-CA"/>
              </w:rPr>
              <w:t xml:space="preserve">St. George’s Respiratory Questionnaire </w:t>
            </w:r>
          </w:p>
          <w:p w14:paraId="453F4745" w14:textId="77777777" w:rsidR="003D58B3" w:rsidRDefault="003D58B3" w:rsidP="00D642A9">
            <w:pPr>
              <w:spacing w:after="0"/>
            </w:pPr>
            <w:r w:rsidRPr="1EBFCF12">
              <w:rPr>
                <w:rFonts w:ascii="Aptos" w:eastAsia="Aptos" w:hAnsi="Aptos" w:cs="Aptos"/>
                <w:sz w:val="18"/>
                <w:szCs w:val="18"/>
                <w:lang w:val="en-CA"/>
              </w:rPr>
              <w:t xml:space="preserve">PQLS </w:t>
            </w:r>
          </w:p>
          <w:p w14:paraId="279E0AD1" w14:textId="77777777" w:rsidR="003D58B3" w:rsidRDefault="003D58B3" w:rsidP="00D642A9">
            <w:pPr>
              <w:spacing w:after="0"/>
            </w:pPr>
            <w:r w:rsidRPr="1EBFCF12">
              <w:rPr>
                <w:rFonts w:ascii="Aptos" w:eastAsia="Aptos" w:hAnsi="Aptos" w:cs="Aptos"/>
                <w:sz w:val="18"/>
                <w:szCs w:val="18"/>
                <w:lang w:val="en-CA"/>
              </w:rPr>
              <w:t xml:space="preserve">The Pulmonary-specific Quality-of-Life Scale </w:t>
            </w:r>
          </w:p>
          <w:p w14:paraId="7511CB37" w14:textId="77777777" w:rsidR="003D58B3" w:rsidRDefault="003D58B3" w:rsidP="00D642A9">
            <w:pPr>
              <w:spacing w:after="0"/>
            </w:pPr>
            <w:r w:rsidRPr="1EBFCF12">
              <w:rPr>
                <w:rFonts w:ascii="Aptos" w:eastAsia="Aptos" w:hAnsi="Aptos" w:cs="Aptos"/>
                <w:sz w:val="18"/>
                <w:szCs w:val="18"/>
                <w:lang w:val="en-CA"/>
              </w:rPr>
              <w:t xml:space="preserve">SIG scale </w:t>
            </w:r>
          </w:p>
          <w:p w14:paraId="46ADEE46" w14:textId="77777777" w:rsidR="003D58B3" w:rsidRDefault="003D58B3" w:rsidP="00D642A9">
            <w:pPr>
              <w:spacing w:after="0"/>
            </w:pPr>
            <w:r w:rsidRPr="1EBFCF12">
              <w:rPr>
                <w:rFonts w:ascii="Aptos" w:eastAsia="Aptos" w:hAnsi="Aptos" w:cs="Aptos"/>
                <w:sz w:val="18"/>
                <w:szCs w:val="18"/>
                <w:lang w:val="en-CA"/>
              </w:rPr>
              <w:lastRenderedPageBreak/>
              <w:t xml:space="preserve">Single Item Global scale </w:t>
            </w:r>
          </w:p>
          <w:p w14:paraId="199ABF7C" w14:textId="77777777" w:rsidR="003D58B3" w:rsidRDefault="003D58B3" w:rsidP="00D642A9">
            <w:pPr>
              <w:spacing w:after="0"/>
            </w:pPr>
            <w:r w:rsidRPr="1EBFCF12">
              <w:rPr>
                <w:rFonts w:ascii="Aptos" w:eastAsia="Aptos" w:hAnsi="Aptos" w:cs="Aptos"/>
                <w:sz w:val="18"/>
                <w:szCs w:val="18"/>
                <w:lang w:val="en-CA"/>
              </w:rPr>
              <w:t xml:space="preserve">CAT </w:t>
            </w:r>
          </w:p>
          <w:p w14:paraId="60B0B988" w14:textId="77777777" w:rsidR="003D58B3" w:rsidRDefault="003D58B3" w:rsidP="00D642A9">
            <w:pPr>
              <w:spacing w:after="0"/>
            </w:pPr>
            <w:r w:rsidRPr="1EBFCF12">
              <w:rPr>
                <w:rFonts w:ascii="Aptos" w:eastAsia="Aptos" w:hAnsi="Aptos" w:cs="Aptos"/>
                <w:sz w:val="18"/>
                <w:szCs w:val="18"/>
                <w:lang w:val="en-CA"/>
              </w:rPr>
              <w:t xml:space="preserve">Chronic Obstructive Pulmonary Disease Assessment Test </w:t>
            </w:r>
          </w:p>
          <w:p w14:paraId="76CA8D2A" w14:textId="77777777" w:rsidR="003D58B3" w:rsidRDefault="003D58B3" w:rsidP="00D642A9">
            <w:pPr>
              <w:spacing w:after="0"/>
            </w:pPr>
            <w:r w:rsidRPr="1EBFCF12">
              <w:rPr>
                <w:rFonts w:ascii="Aptos" w:eastAsia="Aptos" w:hAnsi="Aptos" w:cs="Aptos"/>
                <w:sz w:val="18"/>
                <w:szCs w:val="18"/>
                <w:lang w:val="en-CA"/>
              </w:rPr>
              <w:t xml:space="preserve">AWESCORE </w:t>
            </w:r>
          </w:p>
          <w:p w14:paraId="539680A3" w14:textId="77777777" w:rsidR="003D58B3" w:rsidRDefault="003D58B3" w:rsidP="00D642A9">
            <w:pPr>
              <w:spacing w:after="0"/>
            </w:pPr>
            <w:r w:rsidRPr="1EBFCF12">
              <w:rPr>
                <w:rFonts w:ascii="Aptos" w:eastAsia="Aptos" w:hAnsi="Aptos" w:cs="Aptos"/>
                <w:sz w:val="18"/>
                <w:szCs w:val="18"/>
                <w:lang w:val="en-CA"/>
              </w:rPr>
              <w:t>Q-Life</w:t>
            </w:r>
          </w:p>
        </w:tc>
        <w:tc>
          <w:tcPr>
            <w:tcW w:w="345" w:type="dxa"/>
            <w:tcBorders>
              <w:top w:val="single" w:sz="8" w:space="0" w:color="auto"/>
              <w:left w:val="single" w:sz="8" w:space="0" w:color="auto"/>
              <w:bottom w:val="single" w:sz="8" w:space="0" w:color="auto"/>
              <w:right w:val="single" w:sz="8" w:space="0" w:color="auto"/>
            </w:tcBorders>
          </w:tcPr>
          <w:p w14:paraId="4FD1DB22" w14:textId="77777777" w:rsidR="003D58B3" w:rsidRDefault="003D58B3" w:rsidP="00D642A9">
            <w:pPr>
              <w:spacing w:after="0"/>
              <w:rPr>
                <w:rFonts w:ascii="Aptos" w:eastAsia="Aptos" w:hAnsi="Aptos" w:cs="Aptos"/>
                <w:sz w:val="18"/>
                <w:szCs w:val="18"/>
                <w:lang w:val="en-CA"/>
              </w:rPr>
            </w:pPr>
          </w:p>
        </w:tc>
        <w:tc>
          <w:tcPr>
            <w:tcW w:w="9045" w:type="dxa"/>
            <w:tcBorders>
              <w:top w:val="single" w:sz="8" w:space="0" w:color="auto"/>
              <w:left w:val="single" w:sz="8" w:space="0" w:color="auto"/>
              <w:bottom w:val="single" w:sz="8" w:space="0" w:color="auto"/>
              <w:right w:val="single" w:sz="8" w:space="0" w:color="auto"/>
            </w:tcBorders>
          </w:tcPr>
          <w:p w14:paraId="40D09319" w14:textId="77777777" w:rsidR="003D58B3" w:rsidRDefault="003D58B3" w:rsidP="00D642A9">
            <w:pPr>
              <w:spacing w:after="0"/>
              <w:rPr>
                <w:rFonts w:ascii="Aptos" w:eastAsia="Aptos" w:hAnsi="Aptos" w:cs="Aptos"/>
                <w:color w:val="FF0000"/>
                <w:sz w:val="18"/>
                <w:szCs w:val="18"/>
                <w:lang w:val="en-CA"/>
              </w:rPr>
            </w:pPr>
            <w:r w:rsidRPr="1EBFCF12">
              <w:rPr>
                <w:rFonts w:ascii="Aptos" w:eastAsia="Aptos" w:hAnsi="Aptos" w:cs="Aptos"/>
                <w:color w:val="FF0000"/>
                <w:sz w:val="18"/>
                <w:szCs w:val="18"/>
                <w:lang w:val="en-CA"/>
              </w:rPr>
              <w:t xml:space="preserve">ALL=(patient-reported outcomes OR self-report OR questionnaire OR quality of life OR QOL OR health-related quality of life OR HRQOL OR CFQ-R OR CFQ-R 14+ OR CFQ-R-8 dimensions OR CFQ OR Cystic fibrosis questionnaire OR CFQoL OR CF QOL OR Cystic fibrosis quality of life) </w:t>
            </w:r>
          </w:p>
          <w:p w14:paraId="1CA80791" w14:textId="77777777" w:rsidR="003D58B3" w:rsidRDefault="003D58B3" w:rsidP="00D642A9">
            <w:pPr>
              <w:spacing w:after="0"/>
              <w:rPr>
                <w:rFonts w:ascii="Aptos" w:eastAsia="Aptos" w:hAnsi="Aptos" w:cs="Aptos"/>
                <w:color w:val="FF0000"/>
                <w:sz w:val="18"/>
                <w:szCs w:val="18"/>
                <w:lang w:val="en-CA"/>
              </w:rPr>
            </w:pPr>
            <w:r w:rsidRPr="1EBFCF12">
              <w:rPr>
                <w:rFonts w:ascii="Aptos" w:eastAsia="Aptos" w:hAnsi="Aptos" w:cs="Aptos"/>
                <w:color w:val="FF0000"/>
                <w:sz w:val="18"/>
                <w:szCs w:val="18"/>
                <w:lang w:val="en-CA"/>
              </w:rPr>
              <w:t xml:space="preserve">OR </w:t>
            </w:r>
          </w:p>
          <w:p w14:paraId="75370536" w14:textId="77777777" w:rsidR="003D58B3" w:rsidRDefault="003D58B3" w:rsidP="00D642A9">
            <w:pPr>
              <w:spacing w:after="0"/>
              <w:rPr>
                <w:rFonts w:ascii="Aptos" w:eastAsia="Aptos" w:hAnsi="Aptos" w:cs="Aptos"/>
                <w:color w:val="FF0000"/>
                <w:sz w:val="18"/>
                <w:szCs w:val="18"/>
                <w:lang w:val="en-CA"/>
              </w:rPr>
            </w:pPr>
            <w:r w:rsidRPr="1EBFCF12">
              <w:rPr>
                <w:rFonts w:ascii="Aptos" w:eastAsia="Aptos" w:hAnsi="Aptos" w:cs="Aptos"/>
                <w:color w:val="FF0000"/>
                <w:sz w:val="18"/>
                <w:szCs w:val="18"/>
                <w:lang w:val="en-CA"/>
              </w:rPr>
              <w:t xml:space="preserve">ALL=(SF-36 OR The 36-Item Short Form Health Survey OR FLZM OR Questions on Life Satisfaction OR UKSIP OR United Kingdom Sickness Impact Profile OR CRDQ OR Chronic Respiratory Disease Questionnaire OR PLC OR Quality of Life Profile for the Chronically Ill OR SGRQ) </w:t>
            </w:r>
          </w:p>
          <w:p w14:paraId="5ACFEA04" w14:textId="77777777" w:rsidR="003D58B3" w:rsidRDefault="003D58B3" w:rsidP="00D642A9">
            <w:pPr>
              <w:spacing w:after="0"/>
              <w:rPr>
                <w:rFonts w:ascii="Aptos" w:eastAsia="Aptos" w:hAnsi="Aptos" w:cs="Aptos"/>
                <w:color w:val="FF0000"/>
                <w:sz w:val="18"/>
                <w:szCs w:val="18"/>
                <w:lang w:val="en-CA"/>
              </w:rPr>
            </w:pPr>
            <w:r w:rsidRPr="1EBFCF12">
              <w:rPr>
                <w:rFonts w:ascii="Aptos" w:eastAsia="Aptos" w:hAnsi="Aptos" w:cs="Aptos"/>
                <w:color w:val="FF0000"/>
                <w:sz w:val="18"/>
                <w:szCs w:val="18"/>
                <w:lang w:val="en-CA"/>
              </w:rPr>
              <w:t xml:space="preserve">OR </w:t>
            </w:r>
          </w:p>
          <w:p w14:paraId="75518FF7" w14:textId="77777777" w:rsidR="003D58B3" w:rsidRDefault="003D58B3" w:rsidP="00D642A9">
            <w:pPr>
              <w:spacing w:after="0"/>
              <w:rPr>
                <w:rFonts w:ascii="Aptos" w:eastAsia="Aptos" w:hAnsi="Aptos" w:cs="Aptos"/>
                <w:color w:val="FF0000"/>
                <w:sz w:val="18"/>
                <w:szCs w:val="18"/>
                <w:lang w:val="en-CA"/>
              </w:rPr>
            </w:pPr>
            <w:r w:rsidRPr="1EBFCF12">
              <w:rPr>
                <w:rFonts w:ascii="Aptos" w:eastAsia="Aptos" w:hAnsi="Aptos" w:cs="Aptos"/>
                <w:color w:val="FF0000"/>
                <w:sz w:val="18"/>
                <w:szCs w:val="18"/>
                <w:lang w:val="en-CA"/>
              </w:rPr>
              <w:t>ALL=(St. George’s Respiratory Questionnaire OR PQLS OR The Pulmonary-specific Quality-of-Life Scale OR SIG scale OR Single Item Global scale OR CAT OR Chronic Obstructive Pulmonary Disease Assessment Test OR AWESCORE OR Q-Life)</w:t>
            </w:r>
          </w:p>
          <w:p w14:paraId="550CE1E1" w14:textId="77777777" w:rsidR="003D58B3" w:rsidRDefault="003D58B3" w:rsidP="00D642A9">
            <w:pPr>
              <w:spacing w:after="0"/>
              <w:rPr>
                <w:rFonts w:ascii="Aptos" w:eastAsia="Aptos" w:hAnsi="Aptos" w:cs="Aptos"/>
                <w:b/>
                <w:bCs/>
                <w:sz w:val="18"/>
                <w:szCs w:val="18"/>
                <w:lang w:val="en-CA"/>
              </w:rPr>
            </w:pPr>
            <w:r w:rsidRPr="1EBFCF12">
              <w:rPr>
                <w:rFonts w:ascii="Aptos" w:eastAsia="Aptos" w:hAnsi="Aptos" w:cs="Aptos"/>
                <w:b/>
                <w:bCs/>
                <w:sz w:val="18"/>
                <w:szCs w:val="18"/>
                <w:lang w:val="en-CA"/>
              </w:rPr>
              <w:t xml:space="preserve">This exceeded the maximum number of terms allowed in a single field and could not be executed when combining with the condition and treatment. To address this, I shortened the query by removing abbreviations where the full terms were already included. </w:t>
            </w:r>
          </w:p>
          <w:p w14:paraId="6A4244D6" w14:textId="77777777" w:rsidR="003D58B3" w:rsidRDefault="003D58B3" w:rsidP="00D642A9">
            <w:pPr>
              <w:spacing w:after="0"/>
              <w:rPr>
                <w:rFonts w:ascii="Aptos" w:eastAsia="Aptos" w:hAnsi="Aptos" w:cs="Aptos"/>
                <w:sz w:val="18"/>
                <w:szCs w:val="18"/>
                <w:lang w:val="en-CA"/>
              </w:rPr>
            </w:pPr>
          </w:p>
          <w:p w14:paraId="0B57A641" w14:textId="77777777" w:rsidR="003D58B3" w:rsidRDefault="003D58B3" w:rsidP="00D642A9">
            <w:pPr>
              <w:spacing w:after="0"/>
              <w:rPr>
                <w:rFonts w:ascii="Aptos" w:eastAsia="Aptos" w:hAnsi="Aptos" w:cs="Aptos"/>
                <w:sz w:val="18"/>
                <w:szCs w:val="18"/>
                <w:lang w:val="en-CA"/>
              </w:rPr>
            </w:pPr>
          </w:p>
          <w:p w14:paraId="3C91BD4B" w14:textId="77777777" w:rsidR="003D58B3" w:rsidRDefault="003D58B3" w:rsidP="00D642A9">
            <w:pPr>
              <w:spacing w:after="0"/>
              <w:rPr>
                <w:rFonts w:ascii="Aptos" w:eastAsia="Aptos" w:hAnsi="Aptos" w:cs="Aptos"/>
                <w:sz w:val="18"/>
                <w:szCs w:val="18"/>
              </w:rPr>
            </w:pPr>
            <w:r w:rsidRPr="1EBFCF12">
              <w:rPr>
                <w:rFonts w:ascii="Aptos" w:eastAsia="Aptos" w:hAnsi="Aptos" w:cs="Aptos"/>
                <w:sz w:val="18"/>
                <w:szCs w:val="18"/>
              </w:rPr>
              <w:t xml:space="preserve">ALL=(patient-reported outcomes OR self-report OR questionnaire OR quality of life OR health-related quality of life OR HRQOL OR QOL OR Cystic fibrosis questionnaire OR Cystic fibrosis quality of life OR CFQ*) </w:t>
            </w:r>
          </w:p>
          <w:p w14:paraId="3E17AA22" w14:textId="77777777" w:rsidR="003D58B3" w:rsidRDefault="003D58B3" w:rsidP="00D642A9">
            <w:pPr>
              <w:spacing w:after="0"/>
            </w:pPr>
            <w:r w:rsidRPr="1EBFCF12">
              <w:rPr>
                <w:rFonts w:ascii="Aptos" w:eastAsia="Aptos" w:hAnsi="Aptos" w:cs="Aptos"/>
                <w:sz w:val="18"/>
                <w:szCs w:val="18"/>
                <w:lang w:val="en-CA"/>
              </w:rPr>
              <w:t xml:space="preserve">OR </w:t>
            </w:r>
          </w:p>
          <w:p w14:paraId="2CE6A38F" w14:textId="77777777" w:rsidR="003D58B3" w:rsidRDefault="003D58B3" w:rsidP="00D642A9">
            <w:pPr>
              <w:spacing w:after="0"/>
            </w:pPr>
            <w:r w:rsidRPr="1EBFCF12">
              <w:rPr>
                <w:rFonts w:ascii="Aptos" w:eastAsia="Aptos" w:hAnsi="Aptos" w:cs="Aptos"/>
                <w:sz w:val="18"/>
                <w:szCs w:val="18"/>
              </w:rPr>
              <w:t xml:space="preserve">ALL=(The 36-Item Short Form Health Survey OR SF-36 OR Questions on Life Satisfaction OR United Kingdom Sickness Impact Profile OR Chronic Respiratory Disease Questionnaire OR Quality of Life Profile for the Chronically Ill OR St. George’s Respiratory Questionnaire OR SGRQ) </w:t>
            </w:r>
          </w:p>
          <w:p w14:paraId="271D6A2F" w14:textId="77777777" w:rsidR="003D58B3" w:rsidRDefault="003D58B3" w:rsidP="00D642A9">
            <w:pPr>
              <w:spacing w:after="0"/>
            </w:pPr>
            <w:r w:rsidRPr="1EBFCF12">
              <w:rPr>
                <w:rFonts w:ascii="Aptos" w:eastAsia="Aptos" w:hAnsi="Aptos" w:cs="Aptos"/>
                <w:sz w:val="18"/>
                <w:szCs w:val="18"/>
                <w:lang w:val="en-CA"/>
              </w:rPr>
              <w:t xml:space="preserve">OR </w:t>
            </w:r>
          </w:p>
          <w:p w14:paraId="2E7F609F" w14:textId="77777777" w:rsidR="003D58B3" w:rsidRDefault="003D58B3" w:rsidP="00D642A9">
            <w:pPr>
              <w:spacing w:after="0"/>
            </w:pPr>
            <w:r w:rsidRPr="1EBFCF12">
              <w:rPr>
                <w:rFonts w:ascii="Aptos" w:eastAsia="Aptos" w:hAnsi="Aptos" w:cs="Aptos"/>
                <w:sz w:val="18"/>
                <w:szCs w:val="18"/>
              </w:rPr>
              <w:t>ALL=(The Pulmonary-specific Quality-of-Life Scale OR Single Item Global scale OR Chronic Obstructive Pulmonary Disease Assessment Test OR Q-Life)</w:t>
            </w:r>
          </w:p>
          <w:p w14:paraId="67AA7B8A" w14:textId="77777777" w:rsidR="003D58B3" w:rsidRDefault="003D58B3" w:rsidP="00D642A9">
            <w:pPr>
              <w:spacing w:after="0"/>
              <w:rPr>
                <w:rFonts w:ascii="Aptos" w:eastAsia="Aptos" w:hAnsi="Aptos" w:cs="Aptos"/>
                <w:sz w:val="18"/>
                <w:szCs w:val="18"/>
                <w:lang w:val="en-CA"/>
              </w:rPr>
            </w:pPr>
          </w:p>
        </w:tc>
      </w:tr>
      <w:tr w:rsidR="003D58B3" w14:paraId="6E38CEBD" w14:textId="77777777" w:rsidTr="00D642A9">
        <w:trPr>
          <w:trHeight w:val="300"/>
        </w:trPr>
        <w:tc>
          <w:tcPr>
            <w:tcW w:w="12967" w:type="dxa"/>
            <w:gridSpan w:val="4"/>
            <w:tcBorders>
              <w:top w:val="single" w:sz="8" w:space="0" w:color="auto"/>
              <w:left w:val="single" w:sz="8" w:space="0" w:color="auto"/>
              <w:bottom w:val="single" w:sz="8" w:space="0" w:color="auto"/>
              <w:right w:val="single" w:sz="8" w:space="0" w:color="auto"/>
            </w:tcBorders>
          </w:tcPr>
          <w:p w14:paraId="7CE4BD22" w14:textId="77777777" w:rsidR="003D58B3" w:rsidRDefault="003D58B3" w:rsidP="00D642A9">
            <w:pPr>
              <w:spacing w:after="0"/>
            </w:pPr>
            <w:r w:rsidRPr="1EBFCF12">
              <w:rPr>
                <w:rFonts w:ascii="Aptos" w:eastAsia="Aptos" w:hAnsi="Aptos" w:cs="Aptos"/>
                <w:b/>
                <w:bCs/>
                <w:sz w:val="18"/>
                <w:szCs w:val="18"/>
                <w:lang w:val="en-CA"/>
              </w:rPr>
              <w:lastRenderedPageBreak/>
              <w:t>Results</w:t>
            </w:r>
          </w:p>
        </w:tc>
      </w:tr>
      <w:tr w:rsidR="003D58B3" w14:paraId="374A60D3"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14601F93" w14:textId="77777777" w:rsidR="003D58B3" w:rsidRDefault="003D58B3" w:rsidP="00D642A9">
            <w:pPr>
              <w:spacing w:after="0"/>
            </w:pPr>
            <w:r w:rsidRPr="1EBFCF12">
              <w:rPr>
                <w:rFonts w:ascii="Aptos" w:eastAsia="Aptos" w:hAnsi="Aptos" w:cs="Aptos"/>
                <w:b/>
                <w:bCs/>
                <w:sz w:val="18"/>
                <w:szCs w:val="18"/>
                <w:lang w:val="en-CA"/>
              </w:rPr>
              <w:t>#4</w:t>
            </w:r>
          </w:p>
        </w:tc>
        <w:tc>
          <w:tcPr>
            <w:tcW w:w="11898" w:type="dxa"/>
            <w:gridSpan w:val="3"/>
            <w:tcBorders>
              <w:top w:val="nil"/>
              <w:left w:val="single" w:sz="8" w:space="0" w:color="auto"/>
              <w:bottom w:val="single" w:sz="8" w:space="0" w:color="auto"/>
              <w:right w:val="single" w:sz="8" w:space="0" w:color="auto"/>
            </w:tcBorders>
          </w:tcPr>
          <w:p w14:paraId="46A80811"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 xml:space="preserve"> #1 and #2 = 63 results</w:t>
            </w:r>
          </w:p>
        </w:tc>
      </w:tr>
      <w:tr w:rsidR="003D58B3" w14:paraId="30B28493"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3B7140AA" w14:textId="77777777" w:rsidR="003D58B3" w:rsidRDefault="003D58B3" w:rsidP="00D642A9">
            <w:pPr>
              <w:spacing w:after="0"/>
            </w:pPr>
            <w:r w:rsidRPr="1EBFCF12">
              <w:rPr>
                <w:rFonts w:ascii="Aptos" w:eastAsia="Aptos" w:hAnsi="Aptos" w:cs="Aptos"/>
                <w:b/>
                <w:bCs/>
                <w:sz w:val="18"/>
                <w:szCs w:val="18"/>
                <w:lang w:val="en-CA"/>
              </w:rPr>
              <w:t>#5</w:t>
            </w:r>
          </w:p>
        </w:tc>
        <w:tc>
          <w:tcPr>
            <w:tcW w:w="11898" w:type="dxa"/>
            <w:gridSpan w:val="3"/>
            <w:tcBorders>
              <w:top w:val="single" w:sz="8" w:space="0" w:color="auto"/>
              <w:left w:val="single" w:sz="8" w:space="0" w:color="auto"/>
              <w:bottom w:val="single" w:sz="8" w:space="0" w:color="auto"/>
              <w:right w:val="single" w:sz="8" w:space="0" w:color="auto"/>
            </w:tcBorders>
          </w:tcPr>
          <w:p w14:paraId="02CA9493"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 xml:space="preserve">#4 and #3 = 22 results  </w:t>
            </w:r>
          </w:p>
        </w:tc>
      </w:tr>
      <w:tr w:rsidR="003D58B3" w14:paraId="5A56C5B3" w14:textId="77777777" w:rsidTr="00D642A9">
        <w:trPr>
          <w:trHeight w:val="300"/>
        </w:trPr>
        <w:tc>
          <w:tcPr>
            <w:tcW w:w="1069" w:type="dxa"/>
            <w:tcBorders>
              <w:top w:val="single" w:sz="8" w:space="0" w:color="auto"/>
              <w:left w:val="single" w:sz="8" w:space="0" w:color="auto"/>
              <w:bottom w:val="single" w:sz="8" w:space="0" w:color="auto"/>
              <w:right w:val="single" w:sz="8" w:space="0" w:color="auto"/>
            </w:tcBorders>
          </w:tcPr>
          <w:p w14:paraId="4B94C595" w14:textId="77777777" w:rsidR="003D58B3" w:rsidRDefault="003D58B3" w:rsidP="00D642A9">
            <w:pPr>
              <w:spacing w:after="0"/>
            </w:pPr>
            <w:r w:rsidRPr="1EBFCF12">
              <w:rPr>
                <w:rFonts w:ascii="Aptos" w:eastAsia="Aptos" w:hAnsi="Aptos" w:cs="Aptos"/>
                <w:b/>
                <w:bCs/>
                <w:sz w:val="18"/>
                <w:szCs w:val="18"/>
                <w:lang w:val="en-CA"/>
              </w:rPr>
              <w:t>Filtered results</w:t>
            </w:r>
          </w:p>
        </w:tc>
        <w:tc>
          <w:tcPr>
            <w:tcW w:w="11898" w:type="dxa"/>
            <w:gridSpan w:val="3"/>
            <w:tcBorders>
              <w:top w:val="single" w:sz="8" w:space="0" w:color="auto"/>
              <w:left w:val="single" w:sz="8" w:space="0" w:color="auto"/>
              <w:bottom w:val="single" w:sz="8" w:space="0" w:color="auto"/>
              <w:right w:val="single" w:sz="8" w:space="0" w:color="auto"/>
            </w:tcBorders>
          </w:tcPr>
          <w:p w14:paraId="256CCF3B"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 xml:space="preserve">2018 to 2025 = 16 results </w:t>
            </w:r>
            <w:hyperlink r:id="rId9">
              <w:r w:rsidRPr="1EBFCF12">
                <w:rPr>
                  <w:rStyle w:val="Hyperlink"/>
                  <w:rFonts w:ascii="Aptos" w:eastAsia="Aptos" w:hAnsi="Aptos" w:cs="Aptos"/>
                  <w:sz w:val="18"/>
                  <w:szCs w:val="18"/>
                </w:rPr>
                <w:t>https://www.webofscience.com/wos/woscc/summary/ef50d3c7-01fe-429b-adf4-e5e41dd2327d-01654be18a/relevance/1</w:t>
              </w:r>
            </w:hyperlink>
            <w:r w:rsidRPr="1EBFCF12">
              <w:rPr>
                <w:rFonts w:ascii="Aptos" w:eastAsia="Aptos" w:hAnsi="Aptos" w:cs="Aptos"/>
                <w:sz w:val="18"/>
                <w:szCs w:val="18"/>
                <w:lang w:val="en-CA"/>
              </w:rPr>
              <w:t xml:space="preserve"> </w:t>
            </w:r>
          </w:p>
        </w:tc>
      </w:tr>
    </w:tbl>
    <w:p w14:paraId="187F7F1D" w14:textId="77777777" w:rsidR="003D58B3" w:rsidRDefault="003D58B3" w:rsidP="003D58B3">
      <w:pPr>
        <w:pStyle w:val="Heading2"/>
      </w:pPr>
    </w:p>
    <w:p w14:paraId="4DEB57DE" w14:textId="1581329D" w:rsidR="003D58B3" w:rsidRDefault="003D58B3" w:rsidP="003D58B3">
      <w:pPr>
        <w:pStyle w:val="Heading2"/>
        <w:rPr>
          <w:rFonts w:ascii="Times New Roman" w:eastAsia="Times New Roman" w:hAnsi="Times New Roman" w:cs="Times New Roman"/>
          <w:b/>
          <w:bCs/>
          <w:sz w:val="20"/>
          <w:szCs w:val="20"/>
        </w:rPr>
      </w:pPr>
      <w:r w:rsidRPr="1EBFCF12">
        <w:t>PsycINFO search strategy: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5"/>
        <w:gridCol w:w="2501"/>
        <w:gridCol w:w="1622"/>
        <w:gridCol w:w="7752"/>
      </w:tblGrid>
      <w:tr w:rsidR="003D58B3" w14:paraId="4F13F411"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5896B271" w14:textId="77777777" w:rsidR="003D58B3" w:rsidRDefault="003D58B3" w:rsidP="00D642A9">
            <w:pPr>
              <w:spacing w:after="0"/>
            </w:pPr>
            <w:r w:rsidRPr="1EBFCF12">
              <w:rPr>
                <w:rFonts w:ascii="Aptos" w:eastAsia="Aptos" w:hAnsi="Aptos" w:cs="Aptos"/>
                <w:b/>
                <w:bCs/>
                <w:sz w:val="18"/>
                <w:szCs w:val="18"/>
              </w:rPr>
              <w:t xml:space="preserve">Variable </w:t>
            </w:r>
            <w:r w:rsidRPr="1EBFCF12">
              <w:rPr>
                <w:rFonts w:ascii="Aptos" w:eastAsia="Aptos" w:hAnsi="Aptos" w:cs="Aptos"/>
                <w:sz w:val="18"/>
                <w:szCs w:val="18"/>
                <w:lang w:val="en-CA"/>
              </w:rPr>
              <w:t xml:space="preserve"> </w:t>
            </w:r>
          </w:p>
        </w:tc>
        <w:tc>
          <w:tcPr>
            <w:tcW w:w="2505" w:type="dxa"/>
            <w:tcBorders>
              <w:top w:val="single" w:sz="8" w:space="0" w:color="auto"/>
              <w:left w:val="single" w:sz="8" w:space="0" w:color="auto"/>
              <w:bottom w:val="single" w:sz="8" w:space="0" w:color="auto"/>
              <w:right w:val="single" w:sz="8" w:space="0" w:color="auto"/>
            </w:tcBorders>
          </w:tcPr>
          <w:p w14:paraId="28488E3E" w14:textId="77777777" w:rsidR="003D58B3" w:rsidRDefault="003D58B3" w:rsidP="00D642A9">
            <w:pPr>
              <w:spacing w:after="0"/>
            </w:pPr>
            <w:r w:rsidRPr="1EBFCF12">
              <w:rPr>
                <w:rFonts w:ascii="Aptos" w:eastAsia="Aptos" w:hAnsi="Aptos" w:cs="Aptos"/>
                <w:b/>
                <w:bCs/>
                <w:sz w:val="18"/>
                <w:szCs w:val="18"/>
              </w:rPr>
              <w:t>Keywords</w:t>
            </w:r>
            <w:r w:rsidRPr="1EBFCF12">
              <w:rPr>
                <w:rFonts w:ascii="Aptos" w:eastAsia="Aptos" w:hAnsi="Aptos" w:cs="Aptos"/>
                <w:sz w:val="18"/>
                <w:szCs w:val="18"/>
                <w:lang w:val="en-CA"/>
              </w:rPr>
              <w:t xml:space="preserve"> </w:t>
            </w:r>
          </w:p>
        </w:tc>
        <w:tc>
          <w:tcPr>
            <w:tcW w:w="1623" w:type="dxa"/>
            <w:tcBorders>
              <w:top w:val="single" w:sz="8" w:space="0" w:color="auto"/>
              <w:left w:val="single" w:sz="8" w:space="0" w:color="auto"/>
              <w:bottom w:val="single" w:sz="8" w:space="0" w:color="auto"/>
              <w:right w:val="single" w:sz="8" w:space="0" w:color="auto"/>
            </w:tcBorders>
          </w:tcPr>
          <w:p w14:paraId="0285974D" w14:textId="77777777" w:rsidR="003D58B3" w:rsidRDefault="003D58B3" w:rsidP="00D642A9">
            <w:pPr>
              <w:spacing w:after="0"/>
            </w:pPr>
            <w:r w:rsidRPr="1EBFCF12">
              <w:rPr>
                <w:rFonts w:ascii="Aptos" w:eastAsia="Aptos" w:hAnsi="Aptos" w:cs="Aptos"/>
                <w:b/>
                <w:bCs/>
                <w:sz w:val="18"/>
                <w:szCs w:val="18"/>
              </w:rPr>
              <w:t>Mesh terms</w:t>
            </w:r>
          </w:p>
        </w:tc>
        <w:tc>
          <w:tcPr>
            <w:tcW w:w="7774" w:type="dxa"/>
            <w:tcBorders>
              <w:top w:val="single" w:sz="8" w:space="0" w:color="auto"/>
              <w:left w:val="single" w:sz="8" w:space="0" w:color="auto"/>
              <w:bottom w:val="single" w:sz="8" w:space="0" w:color="auto"/>
              <w:right w:val="single" w:sz="8" w:space="0" w:color="auto"/>
            </w:tcBorders>
          </w:tcPr>
          <w:p w14:paraId="5A0A0FFB" w14:textId="77777777" w:rsidR="003D58B3" w:rsidRDefault="003D58B3" w:rsidP="00D642A9">
            <w:pPr>
              <w:spacing w:after="0"/>
            </w:pPr>
            <w:r w:rsidRPr="1EBFCF12">
              <w:rPr>
                <w:rFonts w:ascii="Aptos" w:eastAsia="Aptos" w:hAnsi="Aptos" w:cs="Aptos"/>
                <w:b/>
                <w:bCs/>
                <w:sz w:val="18"/>
                <w:szCs w:val="18"/>
              </w:rPr>
              <w:t>Search strategy (PsycINFO)</w:t>
            </w:r>
            <w:r w:rsidRPr="1EBFCF12">
              <w:rPr>
                <w:rFonts w:ascii="Aptos" w:eastAsia="Aptos" w:hAnsi="Aptos" w:cs="Aptos"/>
                <w:sz w:val="18"/>
                <w:szCs w:val="18"/>
              </w:rPr>
              <w:t xml:space="preserve"> </w:t>
            </w:r>
          </w:p>
        </w:tc>
      </w:tr>
      <w:tr w:rsidR="003D58B3" w14:paraId="064E1573"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4B86FF86" w14:textId="77777777" w:rsidR="003D58B3" w:rsidRDefault="003D58B3" w:rsidP="00D642A9">
            <w:pPr>
              <w:spacing w:after="0"/>
            </w:pPr>
            <w:r w:rsidRPr="1EBFCF12">
              <w:rPr>
                <w:rFonts w:ascii="Aptos" w:eastAsia="Aptos" w:hAnsi="Aptos" w:cs="Aptos"/>
                <w:sz w:val="18"/>
                <w:szCs w:val="18"/>
                <w:lang w:val="en-CA"/>
              </w:rPr>
              <w:t>#1 condition</w:t>
            </w:r>
          </w:p>
        </w:tc>
        <w:tc>
          <w:tcPr>
            <w:tcW w:w="2505" w:type="dxa"/>
            <w:tcBorders>
              <w:top w:val="single" w:sz="8" w:space="0" w:color="auto"/>
              <w:left w:val="single" w:sz="8" w:space="0" w:color="auto"/>
              <w:bottom w:val="single" w:sz="8" w:space="0" w:color="auto"/>
              <w:right w:val="single" w:sz="8" w:space="0" w:color="auto"/>
            </w:tcBorders>
          </w:tcPr>
          <w:p w14:paraId="15059F3C" w14:textId="77777777" w:rsidR="003D58B3" w:rsidRDefault="003D58B3" w:rsidP="00D642A9">
            <w:pPr>
              <w:spacing w:after="0"/>
            </w:pPr>
            <w:r w:rsidRPr="1EBFCF12">
              <w:rPr>
                <w:rFonts w:ascii="Aptos" w:eastAsia="Aptos" w:hAnsi="Aptos" w:cs="Aptos"/>
                <w:sz w:val="18"/>
                <w:szCs w:val="18"/>
                <w:lang w:val="en-CA"/>
              </w:rPr>
              <w:t xml:space="preserve">Cystic fibrosis </w:t>
            </w:r>
          </w:p>
          <w:p w14:paraId="13BA7553" w14:textId="77777777" w:rsidR="003D58B3" w:rsidRDefault="003D58B3" w:rsidP="00D642A9">
            <w:pPr>
              <w:spacing w:after="0"/>
            </w:pPr>
            <w:r w:rsidRPr="1EBFCF12">
              <w:rPr>
                <w:rFonts w:ascii="Aptos" w:eastAsia="Aptos" w:hAnsi="Aptos" w:cs="Aptos"/>
                <w:sz w:val="18"/>
                <w:szCs w:val="18"/>
                <w:lang w:val="en-CA"/>
              </w:rPr>
              <w:t xml:space="preserve">cystic fibrosis transmembrane conductance regulator </w:t>
            </w:r>
          </w:p>
          <w:p w14:paraId="7333B14A" w14:textId="77777777" w:rsidR="003D58B3" w:rsidRDefault="003D58B3" w:rsidP="00D642A9">
            <w:pPr>
              <w:spacing w:after="0"/>
            </w:pPr>
            <w:r w:rsidRPr="1EBFCF12">
              <w:rPr>
                <w:rFonts w:ascii="Aptos" w:eastAsia="Aptos" w:hAnsi="Aptos" w:cs="Aptos"/>
                <w:sz w:val="18"/>
                <w:szCs w:val="18"/>
                <w:lang w:val="en-CA"/>
              </w:rPr>
              <w:t xml:space="preserve">mucoviscidosis </w:t>
            </w:r>
          </w:p>
          <w:p w14:paraId="2125504E" w14:textId="77777777" w:rsidR="003D58B3" w:rsidRDefault="003D58B3" w:rsidP="00D642A9">
            <w:pPr>
              <w:spacing w:after="0"/>
            </w:pPr>
            <w:r w:rsidRPr="1EBFCF12">
              <w:rPr>
                <w:rFonts w:ascii="Aptos" w:eastAsia="Aptos" w:hAnsi="Aptos" w:cs="Aptos"/>
                <w:sz w:val="18"/>
                <w:szCs w:val="18"/>
                <w:lang w:val="en-CA"/>
              </w:rPr>
              <w:t>CFTR</w:t>
            </w:r>
          </w:p>
        </w:tc>
        <w:tc>
          <w:tcPr>
            <w:tcW w:w="1623" w:type="dxa"/>
            <w:tcBorders>
              <w:top w:val="single" w:sz="8" w:space="0" w:color="auto"/>
              <w:left w:val="single" w:sz="8" w:space="0" w:color="auto"/>
              <w:bottom w:val="single" w:sz="8" w:space="0" w:color="auto"/>
              <w:right w:val="single" w:sz="8" w:space="0" w:color="auto"/>
            </w:tcBorders>
          </w:tcPr>
          <w:p w14:paraId="2F8693E2" w14:textId="77777777" w:rsidR="003D58B3" w:rsidRDefault="003D58B3" w:rsidP="00D642A9">
            <w:pPr>
              <w:spacing w:after="0"/>
            </w:pPr>
            <w:r w:rsidRPr="1EBFCF12">
              <w:rPr>
                <w:rFonts w:ascii="Aptos" w:eastAsia="Aptos" w:hAnsi="Aptos" w:cs="Aptos"/>
                <w:sz w:val="18"/>
                <w:szCs w:val="18"/>
                <w:lang w:val="en-CA"/>
              </w:rPr>
              <w:t>Cystic fibrosis</w:t>
            </w:r>
          </w:p>
          <w:p w14:paraId="58E40CE2" w14:textId="77777777" w:rsidR="003D58B3" w:rsidRDefault="003D58B3" w:rsidP="00D642A9">
            <w:pPr>
              <w:spacing w:after="0"/>
              <w:rPr>
                <w:rFonts w:ascii="Aptos" w:eastAsia="Aptos" w:hAnsi="Aptos" w:cs="Aptos"/>
                <w:sz w:val="18"/>
                <w:szCs w:val="18"/>
                <w:lang w:val="en-CA"/>
              </w:rPr>
            </w:pPr>
          </w:p>
        </w:tc>
        <w:tc>
          <w:tcPr>
            <w:tcW w:w="7774" w:type="dxa"/>
            <w:tcBorders>
              <w:top w:val="single" w:sz="8" w:space="0" w:color="auto"/>
              <w:left w:val="single" w:sz="8" w:space="0" w:color="auto"/>
              <w:bottom w:val="single" w:sz="8" w:space="0" w:color="auto"/>
              <w:right w:val="single" w:sz="8" w:space="0" w:color="auto"/>
            </w:tcBorders>
          </w:tcPr>
          <w:p w14:paraId="3FCF1464"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TI (cystic fibrosis OR cystic fibrosis transmembrane conductance regulator OR mucoviscidosis OR CFTR) OR AB (cystic fibrosis OR cystic fibrosis transmembrane conductance regulator OR mucoviscidosis OR CFTR) OR DE "Cystic Fibrosis")</w:t>
            </w:r>
          </w:p>
        </w:tc>
      </w:tr>
      <w:tr w:rsidR="003D58B3" w14:paraId="6A81EC17"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7C999D70" w14:textId="77777777" w:rsidR="003D58B3" w:rsidRDefault="003D58B3" w:rsidP="00D642A9">
            <w:pPr>
              <w:spacing w:after="0"/>
            </w:pPr>
            <w:r w:rsidRPr="1EBFCF12">
              <w:rPr>
                <w:rFonts w:ascii="Aptos" w:eastAsia="Aptos" w:hAnsi="Aptos" w:cs="Aptos"/>
                <w:sz w:val="18"/>
                <w:szCs w:val="18"/>
                <w:lang w:val="en-CA"/>
              </w:rPr>
              <w:t>#2 treatment</w:t>
            </w:r>
          </w:p>
        </w:tc>
        <w:tc>
          <w:tcPr>
            <w:tcW w:w="2505" w:type="dxa"/>
            <w:tcBorders>
              <w:top w:val="single" w:sz="8" w:space="0" w:color="auto"/>
              <w:left w:val="single" w:sz="8" w:space="0" w:color="auto"/>
              <w:bottom w:val="single" w:sz="8" w:space="0" w:color="auto"/>
              <w:right w:val="single" w:sz="8" w:space="0" w:color="auto"/>
            </w:tcBorders>
          </w:tcPr>
          <w:p w14:paraId="2C39C886" w14:textId="77777777" w:rsidR="003D58B3" w:rsidRDefault="003D58B3" w:rsidP="00D642A9">
            <w:pPr>
              <w:spacing w:after="0"/>
            </w:pPr>
            <w:r w:rsidRPr="1EBFCF12">
              <w:rPr>
                <w:rFonts w:ascii="Aptos" w:eastAsia="Aptos" w:hAnsi="Aptos" w:cs="Aptos"/>
                <w:sz w:val="18"/>
                <w:szCs w:val="18"/>
                <w:lang w:val="en-CA"/>
              </w:rPr>
              <w:t xml:space="preserve">CFTR modulator </w:t>
            </w:r>
          </w:p>
          <w:p w14:paraId="3FCE99AB" w14:textId="77777777" w:rsidR="003D58B3" w:rsidRDefault="003D58B3" w:rsidP="00D642A9">
            <w:pPr>
              <w:spacing w:after="0"/>
            </w:pPr>
            <w:r w:rsidRPr="1EBFCF12">
              <w:rPr>
                <w:rFonts w:ascii="Aptos" w:eastAsia="Aptos" w:hAnsi="Aptos" w:cs="Aptos"/>
                <w:sz w:val="18"/>
                <w:szCs w:val="18"/>
                <w:lang w:val="en-CA"/>
              </w:rPr>
              <w:t>cystic fibrosis</w:t>
            </w:r>
          </w:p>
          <w:p w14:paraId="73E9F88E" w14:textId="77777777" w:rsidR="003D58B3" w:rsidRDefault="003D58B3" w:rsidP="00D642A9">
            <w:pPr>
              <w:spacing w:after="0"/>
            </w:pPr>
            <w:r w:rsidRPr="1EBFCF12">
              <w:rPr>
                <w:rFonts w:ascii="Aptos" w:eastAsia="Aptos" w:hAnsi="Aptos" w:cs="Aptos"/>
                <w:sz w:val="18"/>
                <w:szCs w:val="18"/>
                <w:lang w:val="en-CA"/>
              </w:rPr>
              <w:t xml:space="preserve">transmembrane conductance regulator modulator </w:t>
            </w:r>
          </w:p>
          <w:p w14:paraId="71F14BB4" w14:textId="77777777" w:rsidR="003D58B3" w:rsidRDefault="003D58B3" w:rsidP="00D642A9">
            <w:pPr>
              <w:spacing w:after="0"/>
            </w:pPr>
            <w:r w:rsidRPr="1EBFCF12">
              <w:rPr>
                <w:rFonts w:ascii="Aptos" w:eastAsia="Aptos" w:hAnsi="Aptos" w:cs="Aptos"/>
                <w:sz w:val="18"/>
                <w:szCs w:val="18"/>
              </w:rPr>
              <w:t xml:space="preserve">elexacaftor-tezacaftor-ivacaftor </w:t>
            </w:r>
          </w:p>
          <w:p w14:paraId="50F23CCA" w14:textId="77777777" w:rsidR="003D58B3" w:rsidRDefault="003D58B3" w:rsidP="00D642A9">
            <w:pPr>
              <w:spacing w:after="0"/>
            </w:pPr>
            <w:r w:rsidRPr="1EBFCF12">
              <w:rPr>
                <w:rFonts w:ascii="Aptos" w:eastAsia="Aptos" w:hAnsi="Aptos" w:cs="Aptos"/>
                <w:sz w:val="18"/>
                <w:szCs w:val="18"/>
              </w:rPr>
              <w:t xml:space="preserve">elexacaftor </w:t>
            </w:r>
          </w:p>
          <w:p w14:paraId="7812E9B8" w14:textId="77777777" w:rsidR="003D58B3" w:rsidRDefault="003D58B3" w:rsidP="00D642A9">
            <w:pPr>
              <w:spacing w:after="0"/>
            </w:pPr>
            <w:r w:rsidRPr="1EBFCF12">
              <w:rPr>
                <w:rFonts w:ascii="Aptos" w:eastAsia="Aptos" w:hAnsi="Aptos" w:cs="Aptos"/>
                <w:sz w:val="18"/>
                <w:szCs w:val="18"/>
              </w:rPr>
              <w:t xml:space="preserve">tezacaftor </w:t>
            </w:r>
          </w:p>
          <w:p w14:paraId="089D3DF8" w14:textId="77777777" w:rsidR="003D58B3" w:rsidRDefault="003D58B3" w:rsidP="00D642A9">
            <w:pPr>
              <w:spacing w:after="0"/>
            </w:pPr>
            <w:r w:rsidRPr="1EBFCF12">
              <w:rPr>
                <w:rFonts w:ascii="Aptos" w:eastAsia="Aptos" w:hAnsi="Aptos" w:cs="Aptos"/>
                <w:sz w:val="18"/>
                <w:szCs w:val="18"/>
                <w:lang w:val="en-CA"/>
              </w:rPr>
              <w:t xml:space="preserve">ivacaftor </w:t>
            </w:r>
          </w:p>
          <w:p w14:paraId="135F0BD1" w14:textId="77777777" w:rsidR="003D58B3" w:rsidRDefault="003D58B3" w:rsidP="00D642A9">
            <w:pPr>
              <w:spacing w:after="0"/>
            </w:pPr>
            <w:r w:rsidRPr="1EBFCF12">
              <w:rPr>
                <w:rFonts w:ascii="Aptos" w:eastAsia="Aptos" w:hAnsi="Aptos" w:cs="Aptos"/>
                <w:sz w:val="18"/>
                <w:szCs w:val="18"/>
              </w:rPr>
              <w:t xml:space="preserve">Trikafta </w:t>
            </w:r>
          </w:p>
          <w:p w14:paraId="405517A9" w14:textId="77777777" w:rsidR="003D58B3" w:rsidRDefault="003D58B3" w:rsidP="00D642A9">
            <w:pPr>
              <w:spacing w:after="0"/>
            </w:pPr>
            <w:r w:rsidRPr="1EBFCF12">
              <w:rPr>
                <w:rFonts w:ascii="Aptos" w:eastAsia="Aptos" w:hAnsi="Aptos" w:cs="Aptos"/>
                <w:sz w:val="18"/>
                <w:szCs w:val="18"/>
              </w:rPr>
              <w:t xml:space="preserve">Kaftrio </w:t>
            </w:r>
          </w:p>
          <w:p w14:paraId="1B7973DB" w14:textId="77777777" w:rsidR="003D58B3" w:rsidRDefault="003D58B3" w:rsidP="00D642A9">
            <w:pPr>
              <w:spacing w:after="0"/>
            </w:pPr>
            <w:r w:rsidRPr="1EBFCF12">
              <w:rPr>
                <w:rFonts w:ascii="Aptos" w:eastAsia="Aptos" w:hAnsi="Aptos" w:cs="Aptos"/>
                <w:sz w:val="18"/>
                <w:szCs w:val="18"/>
                <w:lang w:val="en-CA"/>
              </w:rPr>
              <w:t xml:space="preserve">Vx445 </w:t>
            </w:r>
          </w:p>
          <w:p w14:paraId="1D5E5AA6" w14:textId="77777777" w:rsidR="003D58B3" w:rsidRDefault="003D58B3" w:rsidP="00D642A9">
            <w:pPr>
              <w:spacing w:after="0"/>
            </w:pPr>
            <w:r w:rsidRPr="1EBFCF12">
              <w:rPr>
                <w:rFonts w:ascii="Aptos" w:eastAsia="Aptos" w:hAnsi="Aptos" w:cs="Aptos"/>
                <w:sz w:val="18"/>
                <w:szCs w:val="18"/>
                <w:lang w:val="en-CA"/>
              </w:rPr>
              <w:lastRenderedPageBreak/>
              <w:t>Vx-445</w:t>
            </w:r>
          </w:p>
        </w:tc>
        <w:tc>
          <w:tcPr>
            <w:tcW w:w="1623" w:type="dxa"/>
            <w:tcBorders>
              <w:top w:val="single" w:sz="8" w:space="0" w:color="auto"/>
              <w:left w:val="single" w:sz="8" w:space="0" w:color="auto"/>
              <w:bottom w:val="single" w:sz="8" w:space="0" w:color="auto"/>
              <w:right w:val="single" w:sz="8" w:space="0" w:color="auto"/>
            </w:tcBorders>
          </w:tcPr>
          <w:p w14:paraId="47C84DB9" w14:textId="77777777" w:rsidR="003D58B3" w:rsidRDefault="003D58B3" w:rsidP="00D642A9">
            <w:pPr>
              <w:spacing w:after="0"/>
            </w:pPr>
            <w:r w:rsidRPr="1EBFCF12">
              <w:rPr>
                <w:rFonts w:ascii="Aptos" w:eastAsia="Aptos" w:hAnsi="Aptos" w:cs="Aptos"/>
                <w:sz w:val="18"/>
                <w:szCs w:val="18"/>
                <w:lang w:val="en-CA"/>
              </w:rPr>
              <w:lastRenderedPageBreak/>
              <w:t xml:space="preserve"> </w:t>
            </w:r>
          </w:p>
        </w:tc>
        <w:tc>
          <w:tcPr>
            <w:tcW w:w="7774" w:type="dxa"/>
            <w:tcBorders>
              <w:top w:val="single" w:sz="8" w:space="0" w:color="auto"/>
              <w:left w:val="single" w:sz="8" w:space="0" w:color="auto"/>
              <w:bottom w:val="single" w:sz="8" w:space="0" w:color="auto"/>
              <w:right w:val="single" w:sz="8" w:space="0" w:color="auto"/>
            </w:tcBorders>
          </w:tcPr>
          <w:p w14:paraId="6A5A8D9E" w14:textId="77777777" w:rsidR="003D58B3" w:rsidRDefault="003D58B3" w:rsidP="00D642A9">
            <w:pPr>
              <w:spacing w:after="0"/>
            </w:pPr>
            <w:r w:rsidRPr="1EBFCF12">
              <w:rPr>
                <w:rFonts w:ascii="Aptos" w:eastAsia="Aptos" w:hAnsi="Aptos" w:cs="Aptos"/>
                <w:sz w:val="18"/>
                <w:szCs w:val="18"/>
                <w:lang w:val="en-CA"/>
              </w:rPr>
              <w:t>(CFTR modulator OR cystic fibrosis transmembrane conductance regulator modulator OR elexacaftor-tezacaftor-ivacaftor OR elexacaftor OR tezacaftor OR ivacaftor OR Trikafta OR Kaftrio OR VX445 OR VX-445)</w:t>
            </w:r>
          </w:p>
          <w:p w14:paraId="2EF7D751"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 xml:space="preserve"> </w:t>
            </w:r>
          </w:p>
          <w:p w14:paraId="750C0DFF" w14:textId="77777777" w:rsidR="003D58B3" w:rsidRDefault="003D58B3" w:rsidP="00D642A9">
            <w:pPr>
              <w:spacing w:after="0"/>
              <w:rPr>
                <w:rFonts w:ascii="Aptos" w:eastAsia="Aptos" w:hAnsi="Aptos" w:cs="Aptos"/>
                <w:sz w:val="18"/>
                <w:szCs w:val="18"/>
                <w:lang w:val="en-CA"/>
              </w:rPr>
            </w:pPr>
          </w:p>
        </w:tc>
      </w:tr>
      <w:tr w:rsidR="003D58B3" w14:paraId="0B93A57A"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154B2352" w14:textId="77777777" w:rsidR="003D58B3" w:rsidRDefault="003D58B3" w:rsidP="00D642A9">
            <w:pPr>
              <w:spacing w:after="0"/>
            </w:pPr>
            <w:r w:rsidRPr="1EBFCF12">
              <w:rPr>
                <w:rFonts w:ascii="Aptos" w:eastAsia="Aptos" w:hAnsi="Aptos" w:cs="Aptos"/>
                <w:sz w:val="18"/>
                <w:szCs w:val="18"/>
                <w:lang w:val="en-CA"/>
              </w:rPr>
              <w:t>#3 outcome</w:t>
            </w:r>
          </w:p>
        </w:tc>
        <w:tc>
          <w:tcPr>
            <w:tcW w:w="2505" w:type="dxa"/>
            <w:tcBorders>
              <w:top w:val="single" w:sz="8" w:space="0" w:color="auto"/>
              <w:left w:val="single" w:sz="8" w:space="0" w:color="auto"/>
              <w:bottom w:val="single" w:sz="8" w:space="0" w:color="auto"/>
              <w:right w:val="single" w:sz="8" w:space="0" w:color="auto"/>
            </w:tcBorders>
          </w:tcPr>
          <w:p w14:paraId="7E96C904" w14:textId="77777777" w:rsidR="003D58B3" w:rsidRDefault="003D58B3" w:rsidP="00D642A9">
            <w:pPr>
              <w:spacing w:after="0"/>
            </w:pPr>
            <w:r w:rsidRPr="1EBFCF12">
              <w:rPr>
                <w:rFonts w:ascii="Aptos" w:eastAsia="Aptos" w:hAnsi="Aptos" w:cs="Aptos"/>
                <w:sz w:val="18"/>
                <w:szCs w:val="18"/>
                <w:lang w:val="en-CA"/>
              </w:rPr>
              <w:t xml:space="preserve">patient-reported outcomes </w:t>
            </w:r>
          </w:p>
          <w:p w14:paraId="79AAA28C" w14:textId="77777777" w:rsidR="003D58B3" w:rsidRDefault="003D58B3" w:rsidP="00D642A9">
            <w:pPr>
              <w:spacing w:after="0"/>
            </w:pPr>
            <w:r w:rsidRPr="1EBFCF12">
              <w:rPr>
                <w:rFonts w:ascii="Aptos" w:eastAsia="Aptos" w:hAnsi="Aptos" w:cs="Aptos"/>
                <w:sz w:val="18"/>
                <w:szCs w:val="18"/>
                <w:lang w:val="en-CA"/>
              </w:rPr>
              <w:t xml:space="preserve">self-report </w:t>
            </w:r>
          </w:p>
          <w:p w14:paraId="222ADE0E" w14:textId="77777777" w:rsidR="003D58B3" w:rsidRDefault="003D58B3" w:rsidP="00D642A9">
            <w:pPr>
              <w:spacing w:after="0"/>
            </w:pPr>
            <w:r w:rsidRPr="1EBFCF12">
              <w:rPr>
                <w:rFonts w:ascii="Aptos" w:eastAsia="Aptos" w:hAnsi="Aptos" w:cs="Aptos"/>
                <w:sz w:val="18"/>
                <w:szCs w:val="18"/>
                <w:lang w:val="en-CA"/>
              </w:rPr>
              <w:t xml:space="preserve">questionnaire </w:t>
            </w:r>
          </w:p>
          <w:p w14:paraId="6195890A" w14:textId="77777777" w:rsidR="003D58B3" w:rsidRDefault="003D58B3" w:rsidP="00D642A9">
            <w:pPr>
              <w:spacing w:after="0"/>
            </w:pPr>
            <w:r w:rsidRPr="1EBFCF12">
              <w:rPr>
                <w:rFonts w:ascii="Aptos" w:eastAsia="Aptos" w:hAnsi="Aptos" w:cs="Aptos"/>
                <w:sz w:val="18"/>
                <w:szCs w:val="18"/>
                <w:lang w:val="en-CA"/>
              </w:rPr>
              <w:t xml:space="preserve">quality of life  </w:t>
            </w:r>
          </w:p>
          <w:p w14:paraId="40B72930" w14:textId="77777777" w:rsidR="003D58B3" w:rsidRDefault="003D58B3" w:rsidP="00D642A9">
            <w:pPr>
              <w:spacing w:after="0"/>
            </w:pPr>
            <w:r w:rsidRPr="1EBFCF12">
              <w:rPr>
                <w:rFonts w:ascii="Aptos" w:eastAsia="Aptos" w:hAnsi="Aptos" w:cs="Aptos"/>
                <w:sz w:val="18"/>
                <w:szCs w:val="18"/>
                <w:lang w:val="en-CA"/>
              </w:rPr>
              <w:t xml:space="preserve">QOL </w:t>
            </w:r>
          </w:p>
          <w:p w14:paraId="4DB3E722" w14:textId="77777777" w:rsidR="003D58B3" w:rsidRDefault="003D58B3" w:rsidP="00D642A9">
            <w:pPr>
              <w:spacing w:after="0"/>
            </w:pPr>
            <w:r w:rsidRPr="1EBFCF12">
              <w:rPr>
                <w:rFonts w:ascii="Aptos" w:eastAsia="Aptos" w:hAnsi="Aptos" w:cs="Aptos"/>
                <w:sz w:val="18"/>
                <w:szCs w:val="18"/>
                <w:lang w:val="en-CA"/>
              </w:rPr>
              <w:t>Health-related quality of life</w:t>
            </w:r>
          </w:p>
          <w:p w14:paraId="09B6F53F" w14:textId="77777777" w:rsidR="003D58B3" w:rsidRDefault="003D58B3" w:rsidP="00D642A9">
            <w:pPr>
              <w:spacing w:after="0"/>
            </w:pPr>
            <w:r w:rsidRPr="1EBFCF12">
              <w:rPr>
                <w:rFonts w:ascii="Aptos" w:eastAsia="Aptos" w:hAnsi="Aptos" w:cs="Aptos"/>
                <w:sz w:val="18"/>
                <w:szCs w:val="18"/>
                <w:lang w:val="en-CA"/>
              </w:rPr>
              <w:t>HRQOL</w:t>
            </w:r>
          </w:p>
          <w:p w14:paraId="4AEB28F5" w14:textId="77777777" w:rsidR="003D58B3" w:rsidRDefault="003D58B3" w:rsidP="00D642A9">
            <w:pPr>
              <w:spacing w:after="0"/>
            </w:pPr>
            <w:r w:rsidRPr="1EBFCF12">
              <w:rPr>
                <w:rFonts w:ascii="Aptos" w:eastAsia="Aptos" w:hAnsi="Aptos" w:cs="Aptos"/>
                <w:sz w:val="18"/>
                <w:szCs w:val="18"/>
                <w:lang w:val="en-CA"/>
              </w:rPr>
              <w:t xml:space="preserve">CFQ-R </w:t>
            </w:r>
          </w:p>
          <w:p w14:paraId="3A8F2C40" w14:textId="77777777" w:rsidR="003D58B3" w:rsidRDefault="003D58B3" w:rsidP="00D642A9">
            <w:pPr>
              <w:spacing w:after="0"/>
            </w:pPr>
            <w:r w:rsidRPr="1EBFCF12">
              <w:rPr>
                <w:rFonts w:ascii="Aptos" w:eastAsia="Aptos" w:hAnsi="Aptos" w:cs="Aptos"/>
                <w:sz w:val="18"/>
                <w:szCs w:val="18"/>
                <w:lang w:val="en-CA"/>
              </w:rPr>
              <w:t xml:space="preserve">CFQ-R 14+ </w:t>
            </w:r>
          </w:p>
          <w:p w14:paraId="21A166A6" w14:textId="77777777" w:rsidR="003D58B3" w:rsidRDefault="003D58B3" w:rsidP="00D642A9">
            <w:pPr>
              <w:spacing w:after="0"/>
            </w:pPr>
            <w:r w:rsidRPr="1EBFCF12">
              <w:rPr>
                <w:rFonts w:ascii="Aptos" w:eastAsia="Aptos" w:hAnsi="Aptos" w:cs="Aptos"/>
                <w:sz w:val="18"/>
                <w:szCs w:val="18"/>
                <w:lang w:val="en-CA"/>
              </w:rPr>
              <w:t xml:space="preserve">CFQ-R-8 dimensions </w:t>
            </w:r>
          </w:p>
          <w:p w14:paraId="47EBA826" w14:textId="77777777" w:rsidR="003D58B3" w:rsidRDefault="003D58B3" w:rsidP="00D642A9">
            <w:pPr>
              <w:spacing w:after="0"/>
            </w:pPr>
            <w:r w:rsidRPr="1EBFCF12">
              <w:rPr>
                <w:rFonts w:ascii="Aptos" w:eastAsia="Aptos" w:hAnsi="Aptos" w:cs="Aptos"/>
                <w:sz w:val="18"/>
                <w:szCs w:val="18"/>
                <w:lang w:val="en-CA"/>
              </w:rPr>
              <w:t xml:space="preserve">CFQ </w:t>
            </w:r>
          </w:p>
          <w:p w14:paraId="369E9C56" w14:textId="77777777" w:rsidR="003D58B3" w:rsidRDefault="003D58B3" w:rsidP="00D642A9">
            <w:pPr>
              <w:spacing w:after="0"/>
            </w:pPr>
            <w:r w:rsidRPr="1EBFCF12">
              <w:rPr>
                <w:rFonts w:ascii="Aptos" w:eastAsia="Aptos" w:hAnsi="Aptos" w:cs="Aptos"/>
                <w:sz w:val="18"/>
                <w:szCs w:val="18"/>
                <w:lang w:val="en-CA"/>
              </w:rPr>
              <w:t>Cystic fibrosis questionnaire OR</w:t>
            </w:r>
          </w:p>
          <w:p w14:paraId="7DE0639C" w14:textId="77777777" w:rsidR="003D58B3" w:rsidRDefault="003D58B3" w:rsidP="00D642A9">
            <w:pPr>
              <w:spacing w:after="0"/>
            </w:pPr>
            <w:r w:rsidRPr="1EBFCF12">
              <w:rPr>
                <w:rFonts w:ascii="Aptos" w:eastAsia="Aptos" w:hAnsi="Aptos" w:cs="Aptos"/>
                <w:sz w:val="18"/>
                <w:szCs w:val="18"/>
                <w:lang w:val="en-CA"/>
              </w:rPr>
              <w:t xml:space="preserve">CFQoL </w:t>
            </w:r>
          </w:p>
          <w:p w14:paraId="245A45BE" w14:textId="77777777" w:rsidR="003D58B3" w:rsidRDefault="003D58B3" w:rsidP="00D642A9">
            <w:pPr>
              <w:spacing w:after="0"/>
            </w:pPr>
            <w:r w:rsidRPr="1EBFCF12">
              <w:rPr>
                <w:rFonts w:ascii="Aptos" w:eastAsia="Aptos" w:hAnsi="Aptos" w:cs="Aptos"/>
                <w:sz w:val="18"/>
                <w:szCs w:val="18"/>
                <w:lang w:val="en-CA"/>
              </w:rPr>
              <w:t xml:space="preserve">CF QOL </w:t>
            </w:r>
          </w:p>
          <w:p w14:paraId="36325D6B" w14:textId="77777777" w:rsidR="003D58B3" w:rsidRDefault="003D58B3" w:rsidP="00D642A9">
            <w:pPr>
              <w:spacing w:after="0"/>
            </w:pPr>
            <w:r w:rsidRPr="1EBFCF12">
              <w:rPr>
                <w:rFonts w:ascii="Aptos" w:eastAsia="Aptos" w:hAnsi="Aptos" w:cs="Aptos"/>
                <w:sz w:val="18"/>
                <w:szCs w:val="18"/>
                <w:lang w:val="en-CA"/>
              </w:rPr>
              <w:t>Cystic fibrosis quality of life OR</w:t>
            </w:r>
          </w:p>
          <w:p w14:paraId="4536B214" w14:textId="77777777" w:rsidR="003D58B3" w:rsidRDefault="003D58B3" w:rsidP="00D642A9">
            <w:pPr>
              <w:spacing w:after="0"/>
            </w:pPr>
            <w:r w:rsidRPr="1EBFCF12">
              <w:rPr>
                <w:rFonts w:ascii="Aptos" w:eastAsia="Aptos" w:hAnsi="Aptos" w:cs="Aptos"/>
                <w:sz w:val="18"/>
                <w:szCs w:val="18"/>
                <w:lang w:val="en-CA"/>
              </w:rPr>
              <w:t xml:space="preserve">SF-36 </w:t>
            </w:r>
          </w:p>
          <w:p w14:paraId="5E5A8BCB" w14:textId="77777777" w:rsidR="003D58B3" w:rsidRDefault="003D58B3" w:rsidP="00D642A9">
            <w:pPr>
              <w:spacing w:after="0"/>
            </w:pPr>
            <w:r w:rsidRPr="1EBFCF12">
              <w:rPr>
                <w:rFonts w:ascii="Aptos" w:eastAsia="Aptos" w:hAnsi="Aptos" w:cs="Aptos"/>
                <w:sz w:val="18"/>
                <w:szCs w:val="18"/>
                <w:lang w:val="en-CA"/>
              </w:rPr>
              <w:t xml:space="preserve">The 36-Item Short Form Health Survey </w:t>
            </w:r>
          </w:p>
          <w:p w14:paraId="52B1E57A" w14:textId="77777777" w:rsidR="003D58B3" w:rsidRDefault="003D58B3" w:rsidP="00D642A9">
            <w:pPr>
              <w:spacing w:after="0"/>
            </w:pPr>
            <w:r w:rsidRPr="1EBFCF12">
              <w:rPr>
                <w:rFonts w:ascii="Aptos" w:eastAsia="Aptos" w:hAnsi="Aptos" w:cs="Aptos"/>
                <w:sz w:val="18"/>
                <w:szCs w:val="18"/>
                <w:lang w:val="en-CA"/>
              </w:rPr>
              <w:t xml:space="preserve">FLZM </w:t>
            </w:r>
          </w:p>
          <w:p w14:paraId="0DBD6765" w14:textId="77777777" w:rsidR="003D58B3" w:rsidRDefault="003D58B3" w:rsidP="00D642A9">
            <w:pPr>
              <w:spacing w:after="0"/>
            </w:pPr>
            <w:r w:rsidRPr="1EBFCF12">
              <w:rPr>
                <w:rFonts w:ascii="Aptos" w:eastAsia="Aptos" w:hAnsi="Aptos" w:cs="Aptos"/>
                <w:sz w:val="18"/>
                <w:szCs w:val="18"/>
                <w:lang w:val="en-CA"/>
              </w:rPr>
              <w:t>Questions on Life Satisfaction OR</w:t>
            </w:r>
          </w:p>
          <w:p w14:paraId="36343AA6" w14:textId="77777777" w:rsidR="003D58B3" w:rsidRDefault="003D58B3" w:rsidP="00D642A9">
            <w:pPr>
              <w:spacing w:after="0"/>
            </w:pPr>
            <w:r w:rsidRPr="1EBFCF12">
              <w:rPr>
                <w:rFonts w:ascii="Aptos" w:eastAsia="Aptos" w:hAnsi="Aptos" w:cs="Aptos"/>
                <w:sz w:val="18"/>
                <w:szCs w:val="18"/>
                <w:lang w:val="en-CA"/>
              </w:rPr>
              <w:t xml:space="preserve">UKSIP </w:t>
            </w:r>
          </w:p>
          <w:p w14:paraId="0CBACB8C" w14:textId="77777777" w:rsidR="003D58B3" w:rsidRDefault="003D58B3" w:rsidP="00D642A9">
            <w:pPr>
              <w:spacing w:after="0"/>
            </w:pPr>
            <w:r w:rsidRPr="1EBFCF12">
              <w:rPr>
                <w:rFonts w:ascii="Aptos" w:eastAsia="Aptos" w:hAnsi="Aptos" w:cs="Aptos"/>
                <w:sz w:val="18"/>
                <w:szCs w:val="18"/>
                <w:lang w:val="en-CA"/>
              </w:rPr>
              <w:t xml:space="preserve">United Kingdom Sickness Impact Profile </w:t>
            </w:r>
          </w:p>
          <w:p w14:paraId="751F7A25" w14:textId="77777777" w:rsidR="003D58B3" w:rsidRDefault="003D58B3" w:rsidP="00D642A9">
            <w:pPr>
              <w:spacing w:after="0"/>
            </w:pPr>
            <w:r w:rsidRPr="1EBFCF12">
              <w:rPr>
                <w:rFonts w:ascii="Aptos" w:eastAsia="Aptos" w:hAnsi="Aptos" w:cs="Aptos"/>
                <w:sz w:val="18"/>
                <w:szCs w:val="18"/>
                <w:lang w:val="en-CA"/>
              </w:rPr>
              <w:t xml:space="preserve">CRDQ </w:t>
            </w:r>
          </w:p>
          <w:p w14:paraId="539DD7CC" w14:textId="77777777" w:rsidR="003D58B3" w:rsidRDefault="003D58B3" w:rsidP="00D642A9">
            <w:pPr>
              <w:spacing w:after="0"/>
            </w:pPr>
            <w:r w:rsidRPr="1EBFCF12">
              <w:rPr>
                <w:rFonts w:ascii="Aptos" w:eastAsia="Aptos" w:hAnsi="Aptos" w:cs="Aptos"/>
                <w:sz w:val="18"/>
                <w:szCs w:val="18"/>
                <w:lang w:val="en-CA"/>
              </w:rPr>
              <w:t xml:space="preserve">Chronic Respiratory Disease Questionnaire </w:t>
            </w:r>
          </w:p>
          <w:p w14:paraId="696C9EC6" w14:textId="77777777" w:rsidR="003D58B3" w:rsidRDefault="003D58B3" w:rsidP="00D642A9">
            <w:pPr>
              <w:spacing w:after="0"/>
            </w:pPr>
            <w:r w:rsidRPr="1EBFCF12">
              <w:rPr>
                <w:rFonts w:ascii="Aptos" w:eastAsia="Aptos" w:hAnsi="Aptos" w:cs="Aptos"/>
                <w:sz w:val="18"/>
                <w:szCs w:val="18"/>
                <w:lang w:val="en-CA"/>
              </w:rPr>
              <w:t xml:space="preserve">PLC </w:t>
            </w:r>
          </w:p>
          <w:p w14:paraId="071400D4" w14:textId="77777777" w:rsidR="003D58B3" w:rsidRDefault="003D58B3" w:rsidP="00D642A9">
            <w:pPr>
              <w:spacing w:after="0"/>
            </w:pPr>
            <w:r w:rsidRPr="1EBFCF12">
              <w:rPr>
                <w:rFonts w:ascii="Aptos" w:eastAsia="Aptos" w:hAnsi="Aptos" w:cs="Aptos"/>
                <w:sz w:val="18"/>
                <w:szCs w:val="18"/>
                <w:lang w:val="en-CA"/>
              </w:rPr>
              <w:t xml:space="preserve">Quality of Life Profile for the Chronically Ill </w:t>
            </w:r>
          </w:p>
          <w:p w14:paraId="257071E6" w14:textId="77777777" w:rsidR="003D58B3" w:rsidRDefault="003D58B3" w:rsidP="00D642A9">
            <w:pPr>
              <w:spacing w:after="0"/>
            </w:pPr>
            <w:r w:rsidRPr="1EBFCF12">
              <w:rPr>
                <w:rFonts w:ascii="Aptos" w:eastAsia="Aptos" w:hAnsi="Aptos" w:cs="Aptos"/>
                <w:sz w:val="18"/>
                <w:szCs w:val="18"/>
                <w:lang w:val="en-CA"/>
              </w:rPr>
              <w:t xml:space="preserve">SGRQ </w:t>
            </w:r>
          </w:p>
          <w:p w14:paraId="65CE56D3" w14:textId="77777777" w:rsidR="003D58B3" w:rsidRDefault="003D58B3" w:rsidP="00D642A9">
            <w:pPr>
              <w:spacing w:after="0"/>
            </w:pPr>
            <w:r w:rsidRPr="1EBFCF12">
              <w:rPr>
                <w:rFonts w:ascii="Aptos" w:eastAsia="Aptos" w:hAnsi="Aptos" w:cs="Aptos"/>
                <w:sz w:val="18"/>
                <w:szCs w:val="18"/>
                <w:lang w:val="en-CA"/>
              </w:rPr>
              <w:t xml:space="preserve">St. George’s Respiratory Questionnaire </w:t>
            </w:r>
          </w:p>
          <w:p w14:paraId="37E5C76D" w14:textId="77777777" w:rsidR="003D58B3" w:rsidRDefault="003D58B3" w:rsidP="00D642A9">
            <w:pPr>
              <w:spacing w:after="0"/>
            </w:pPr>
            <w:r w:rsidRPr="1EBFCF12">
              <w:rPr>
                <w:rFonts w:ascii="Aptos" w:eastAsia="Aptos" w:hAnsi="Aptos" w:cs="Aptos"/>
                <w:sz w:val="18"/>
                <w:szCs w:val="18"/>
                <w:lang w:val="en-CA"/>
              </w:rPr>
              <w:t xml:space="preserve">PQLS </w:t>
            </w:r>
          </w:p>
          <w:p w14:paraId="05207439" w14:textId="77777777" w:rsidR="003D58B3" w:rsidRDefault="003D58B3" w:rsidP="00D642A9">
            <w:pPr>
              <w:spacing w:after="0"/>
            </w:pPr>
            <w:r w:rsidRPr="1EBFCF12">
              <w:rPr>
                <w:rFonts w:ascii="Aptos" w:eastAsia="Aptos" w:hAnsi="Aptos" w:cs="Aptos"/>
                <w:sz w:val="18"/>
                <w:szCs w:val="18"/>
                <w:lang w:val="en-CA"/>
              </w:rPr>
              <w:lastRenderedPageBreak/>
              <w:t xml:space="preserve">The Pulmonary-specific Quality-of-Life Scale </w:t>
            </w:r>
          </w:p>
          <w:p w14:paraId="49175718" w14:textId="77777777" w:rsidR="003D58B3" w:rsidRDefault="003D58B3" w:rsidP="00D642A9">
            <w:pPr>
              <w:spacing w:after="0"/>
            </w:pPr>
            <w:r w:rsidRPr="1EBFCF12">
              <w:rPr>
                <w:rFonts w:ascii="Aptos" w:eastAsia="Aptos" w:hAnsi="Aptos" w:cs="Aptos"/>
                <w:sz w:val="18"/>
                <w:szCs w:val="18"/>
                <w:lang w:val="en-CA"/>
              </w:rPr>
              <w:t xml:space="preserve">SIG scale </w:t>
            </w:r>
          </w:p>
          <w:p w14:paraId="1F7509E3" w14:textId="77777777" w:rsidR="003D58B3" w:rsidRDefault="003D58B3" w:rsidP="00D642A9">
            <w:pPr>
              <w:spacing w:after="0"/>
            </w:pPr>
            <w:r w:rsidRPr="1EBFCF12">
              <w:rPr>
                <w:rFonts w:ascii="Aptos" w:eastAsia="Aptos" w:hAnsi="Aptos" w:cs="Aptos"/>
                <w:sz w:val="18"/>
                <w:szCs w:val="18"/>
                <w:lang w:val="en-CA"/>
              </w:rPr>
              <w:t xml:space="preserve">Single Item Global scale </w:t>
            </w:r>
          </w:p>
          <w:p w14:paraId="68091EF5" w14:textId="77777777" w:rsidR="003D58B3" w:rsidRDefault="003D58B3" w:rsidP="00D642A9">
            <w:pPr>
              <w:spacing w:after="0"/>
            </w:pPr>
            <w:r w:rsidRPr="1EBFCF12">
              <w:rPr>
                <w:rFonts w:ascii="Aptos" w:eastAsia="Aptos" w:hAnsi="Aptos" w:cs="Aptos"/>
                <w:sz w:val="18"/>
                <w:szCs w:val="18"/>
                <w:lang w:val="en-CA"/>
              </w:rPr>
              <w:t xml:space="preserve">CAT </w:t>
            </w:r>
          </w:p>
          <w:p w14:paraId="40F58082" w14:textId="77777777" w:rsidR="003D58B3" w:rsidRDefault="003D58B3" w:rsidP="00D642A9">
            <w:pPr>
              <w:spacing w:after="0"/>
            </w:pPr>
            <w:r w:rsidRPr="1EBFCF12">
              <w:rPr>
                <w:rFonts w:ascii="Aptos" w:eastAsia="Aptos" w:hAnsi="Aptos" w:cs="Aptos"/>
                <w:sz w:val="18"/>
                <w:szCs w:val="18"/>
                <w:lang w:val="en-CA"/>
              </w:rPr>
              <w:t xml:space="preserve">Chronic Obstructive Pulmonary Disease Assessment Test </w:t>
            </w:r>
          </w:p>
          <w:p w14:paraId="254FDD76" w14:textId="77777777" w:rsidR="003D58B3" w:rsidRDefault="003D58B3" w:rsidP="00D642A9">
            <w:pPr>
              <w:spacing w:after="0"/>
            </w:pPr>
            <w:r w:rsidRPr="1EBFCF12">
              <w:rPr>
                <w:rFonts w:ascii="Aptos" w:eastAsia="Aptos" w:hAnsi="Aptos" w:cs="Aptos"/>
                <w:sz w:val="18"/>
                <w:szCs w:val="18"/>
                <w:lang w:val="en-CA"/>
              </w:rPr>
              <w:t xml:space="preserve">AWESCORE </w:t>
            </w:r>
          </w:p>
          <w:p w14:paraId="03EFB05E" w14:textId="77777777" w:rsidR="003D58B3" w:rsidRDefault="003D58B3" w:rsidP="00D642A9">
            <w:pPr>
              <w:spacing w:after="0"/>
            </w:pPr>
            <w:r w:rsidRPr="1EBFCF12">
              <w:rPr>
                <w:rFonts w:ascii="Aptos" w:eastAsia="Aptos" w:hAnsi="Aptos" w:cs="Aptos"/>
                <w:sz w:val="18"/>
                <w:szCs w:val="18"/>
                <w:lang w:val="en-CA"/>
              </w:rPr>
              <w:t>Q-Life</w:t>
            </w:r>
          </w:p>
        </w:tc>
        <w:tc>
          <w:tcPr>
            <w:tcW w:w="1623" w:type="dxa"/>
            <w:tcBorders>
              <w:top w:val="single" w:sz="8" w:space="0" w:color="auto"/>
              <w:left w:val="single" w:sz="8" w:space="0" w:color="auto"/>
              <w:bottom w:val="single" w:sz="8" w:space="0" w:color="auto"/>
              <w:right w:val="single" w:sz="8" w:space="0" w:color="auto"/>
            </w:tcBorders>
          </w:tcPr>
          <w:p w14:paraId="1D4DB7FA" w14:textId="77777777" w:rsidR="003D58B3" w:rsidRDefault="003D58B3" w:rsidP="00D642A9">
            <w:pPr>
              <w:spacing w:after="0"/>
            </w:pPr>
            <w:r w:rsidRPr="1EBFCF12">
              <w:rPr>
                <w:rFonts w:ascii="Aptos" w:eastAsia="Aptos" w:hAnsi="Aptos" w:cs="Aptos"/>
                <w:sz w:val="18"/>
                <w:szCs w:val="18"/>
                <w:lang w:val="en-CA"/>
              </w:rPr>
              <w:lastRenderedPageBreak/>
              <w:t>quality of life</w:t>
            </w:r>
          </w:p>
          <w:p w14:paraId="4997C3A4" w14:textId="77777777" w:rsidR="003D58B3" w:rsidRDefault="003D58B3" w:rsidP="00D642A9">
            <w:pPr>
              <w:spacing w:after="0"/>
            </w:pPr>
            <w:r w:rsidRPr="1EBFCF12">
              <w:rPr>
                <w:rFonts w:ascii="Aptos" w:eastAsia="Aptos" w:hAnsi="Aptos" w:cs="Aptos"/>
                <w:sz w:val="18"/>
                <w:szCs w:val="18"/>
                <w:lang w:val="en-CA"/>
              </w:rPr>
              <w:t xml:space="preserve">Surveys </w:t>
            </w:r>
          </w:p>
          <w:p w14:paraId="5E3951E7" w14:textId="77777777" w:rsidR="003D58B3" w:rsidRDefault="003D58B3" w:rsidP="00D642A9">
            <w:pPr>
              <w:spacing w:after="0"/>
            </w:pPr>
            <w:r w:rsidRPr="1EBFCF12">
              <w:rPr>
                <w:rFonts w:ascii="Aptos" w:eastAsia="Aptos" w:hAnsi="Aptos" w:cs="Aptos"/>
                <w:sz w:val="18"/>
                <w:szCs w:val="18"/>
                <w:lang w:val="en-CA"/>
              </w:rPr>
              <w:t>Questionnaires</w:t>
            </w:r>
          </w:p>
          <w:p w14:paraId="5807F743" w14:textId="77777777" w:rsidR="003D58B3" w:rsidRDefault="003D58B3" w:rsidP="00D642A9">
            <w:pPr>
              <w:spacing w:after="0"/>
              <w:rPr>
                <w:rFonts w:ascii="Aptos" w:eastAsia="Aptos" w:hAnsi="Aptos" w:cs="Aptos"/>
                <w:sz w:val="18"/>
                <w:szCs w:val="18"/>
                <w:lang w:val="en-CA"/>
              </w:rPr>
            </w:pPr>
          </w:p>
        </w:tc>
        <w:tc>
          <w:tcPr>
            <w:tcW w:w="7774" w:type="dxa"/>
            <w:tcBorders>
              <w:top w:val="single" w:sz="8" w:space="0" w:color="auto"/>
              <w:left w:val="single" w:sz="8" w:space="0" w:color="auto"/>
              <w:bottom w:val="single" w:sz="8" w:space="0" w:color="auto"/>
              <w:right w:val="single" w:sz="8" w:space="0" w:color="auto"/>
            </w:tcBorders>
          </w:tcPr>
          <w:p w14:paraId="44A5B834"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(((patient-reported outcomes OR self-report OR questionnaire OR quality of life OR qol OR health-related quality of life OR hrqol OR cfq-r OR cfq-r 14* OR cfq-r-8 dimensions OR cfq OR cystic fibrosis questionnaire OR cfqol OR cf qol OR cystic fibrosis quality of life OR sf-36 OR the 36 item short form health survey OR flzm OR questions on life satisfaction OR uksip OR united kingdom sickness impact profile OR crdq OR chronic respiratory disease questionnaire OR plc OR quality of life profile for the chronically ill OR sgrq OR st. george* respiratory questionnaire OR pqls OR the pulmonary-specific quality-of-life scale OR sig scale OR single item global scale OR cat OR chronic obstructive pulmonary disease assessment test OR awescore OR q-life) OR (DE "Quality of Life" OR DE "Health Related Quality of Life" OR DE "Quality of Work Life") OR (DE "Questionnaires" OR DE "Surveys")))</w:t>
            </w:r>
          </w:p>
          <w:p w14:paraId="24988E31" w14:textId="77777777" w:rsidR="003D58B3" w:rsidRDefault="003D58B3" w:rsidP="00D642A9">
            <w:pPr>
              <w:spacing w:after="0"/>
              <w:rPr>
                <w:rFonts w:ascii="Aptos" w:eastAsia="Aptos" w:hAnsi="Aptos" w:cs="Aptos"/>
                <w:sz w:val="18"/>
                <w:szCs w:val="18"/>
                <w:lang w:val="en-CA"/>
              </w:rPr>
            </w:pPr>
          </w:p>
        </w:tc>
      </w:tr>
      <w:tr w:rsidR="003D58B3" w14:paraId="412FC27F" w14:textId="77777777" w:rsidTr="00D642A9">
        <w:trPr>
          <w:trHeight w:val="300"/>
        </w:trPr>
        <w:tc>
          <w:tcPr>
            <w:tcW w:w="12967" w:type="dxa"/>
            <w:gridSpan w:val="4"/>
            <w:tcBorders>
              <w:top w:val="single" w:sz="8" w:space="0" w:color="auto"/>
              <w:left w:val="single" w:sz="8" w:space="0" w:color="auto"/>
              <w:bottom w:val="single" w:sz="8" w:space="0" w:color="auto"/>
              <w:right w:val="single" w:sz="8" w:space="0" w:color="auto"/>
            </w:tcBorders>
          </w:tcPr>
          <w:p w14:paraId="3A3FEB39" w14:textId="77777777" w:rsidR="003D58B3" w:rsidRDefault="003D58B3" w:rsidP="00D642A9">
            <w:pPr>
              <w:spacing w:after="0"/>
            </w:pPr>
            <w:r w:rsidRPr="1EBFCF12">
              <w:rPr>
                <w:rFonts w:ascii="Aptos" w:eastAsia="Aptos" w:hAnsi="Aptos" w:cs="Aptos"/>
                <w:b/>
                <w:bCs/>
                <w:sz w:val="18"/>
                <w:szCs w:val="18"/>
                <w:lang w:val="en-CA"/>
              </w:rPr>
              <w:t>Results</w:t>
            </w:r>
          </w:p>
        </w:tc>
      </w:tr>
      <w:tr w:rsidR="003D58B3" w14:paraId="7B190A7E"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60456557" w14:textId="77777777" w:rsidR="003D58B3" w:rsidRDefault="003D58B3" w:rsidP="00D642A9">
            <w:pPr>
              <w:rPr>
                <w:rFonts w:ascii="Aptos" w:eastAsia="Aptos" w:hAnsi="Aptos" w:cs="Aptos"/>
                <w:b/>
                <w:bCs/>
                <w:sz w:val="18"/>
                <w:szCs w:val="18"/>
                <w:lang w:val="en-CA"/>
              </w:rPr>
            </w:pPr>
            <w:r w:rsidRPr="1EBFCF12">
              <w:rPr>
                <w:rFonts w:ascii="Aptos" w:eastAsia="Aptos" w:hAnsi="Aptos" w:cs="Aptos"/>
                <w:b/>
                <w:bCs/>
                <w:sz w:val="18"/>
                <w:szCs w:val="18"/>
                <w:lang w:val="en-CA"/>
              </w:rPr>
              <w:t>#4</w:t>
            </w:r>
          </w:p>
        </w:tc>
        <w:tc>
          <w:tcPr>
            <w:tcW w:w="11902" w:type="dxa"/>
            <w:gridSpan w:val="3"/>
            <w:tcBorders>
              <w:top w:val="single" w:sz="8" w:space="0" w:color="auto"/>
              <w:left w:val="single" w:sz="8" w:space="0" w:color="auto"/>
              <w:bottom w:val="single" w:sz="8" w:space="0" w:color="auto"/>
              <w:right w:val="single" w:sz="8" w:space="0" w:color="auto"/>
            </w:tcBorders>
          </w:tcPr>
          <w:p w14:paraId="614DA753" w14:textId="77777777" w:rsidR="003D58B3" w:rsidRDefault="003D58B3" w:rsidP="00D642A9">
            <w:pPr>
              <w:rPr>
                <w:rFonts w:ascii="Aptos" w:eastAsia="Aptos" w:hAnsi="Aptos" w:cs="Aptos"/>
                <w:sz w:val="18"/>
                <w:szCs w:val="18"/>
                <w:lang w:val="en-CA"/>
              </w:rPr>
            </w:pPr>
            <w:r w:rsidRPr="1EBFCF12">
              <w:rPr>
                <w:rFonts w:ascii="Aptos" w:eastAsia="Aptos" w:hAnsi="Aptos" w:cs="Aptos"/>
                <w:sz w:val="18"/>
                <w:szCs w:val="18"/>
                <w:lang w:val="en-CA"/>
              </w:rPr>
              <w:t xml:space="preserve">#1 AND #2 AND #3 = 3 results </w:t>
            </w:r>
          </w:p>
        </w:tc>
      </w:tr>
      <w:tr w:rsidR="003D58B3" w14:paraId="44FB3EA0"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0AB480D5" w14:textId="77777777" w:rsidR="003D58B3" w:rsidRDefault="003D58B3" w:rsidP="00D642A9">
            <w:pPr>
              <w:spacing w:after="0"/>
            </w:pPr>
            <w:r w:rsidRPr="1EBFCF12">
              <w:rPr>
                <w:rFonts w:ascii="Aptos" w:eastAsia="Aptos" w:hAnsi="Aptos" w:cs="Aptos"/>
                <w:b/>
                <w:bCs/>
                <w:sz w:val="18"/>
                <w:szCs w:val="18"/>
                <w:lang w:val="en-CA"/>
              </w:rPr>
              <w:t>Filtered results</w:t>
            </w:r>
          </w:p>
        </w:tc>
        <w:tc>
          <w:tcPr>
            <w:tcW w:w="11902" w:type="dxa"/>
            <w:gridSpan w:val="3"/>
            <w:tcBorders>
              <w:top w:val="single" w:sz="8" w:space="0" w:color="auto"/>
              <w:left w:val="single" w:sz="8" w:space="0" w:color="auto"/>
              <w:bottom w:val="single" w:sz="8" w:space="0" w:color="auto"/>
              <w:right w:val="single" w:sz="8" w:space="0" w:color="auto"/>
            </w:tcBorders>
          </w:tcPr>
          <w:p w14:paraId="49BF2500" w14:textId="77777777" w:rsidR="003D58B3" w:rsidRDefault="003D58B3" w:rsidP="00D642A9">
            <w:pPr>
              <w:spacing w:after="0"/>
              <w:rPr>
                <w:rFonts w:ascii="Source Sans Pro" w:eastAsia="Source Sans Pro" w:hAnsi="Source Sans Pro" w:cs="Source Sans Pro"/>
                <w:color w:val="000000" w:themeColor="text1"/>
                <w:sz w:val="18"/>
                <w:szCs w:val="18"/>
              </w:rPr>
            </w:pPr>
            <w:r w:rsidRPr="1EBFCF12">
              <w:rPr>
                <w:rFonts w:ascii="Aptos" w:eastAsia="Aptos" w:hAnsi="Aptos" w:cs="Aptos"/>
                <w:sz w:val="18"/>
                <w:szCs w:val="18"/>
                <w:lang w:val="en-CA"/>
              </w:rPr>
              <w:t>2018 to 2025 = 2 results</w:t>
            </w:r>
            <w:r>
              <w:br/>
            </w:r>
          </w:p>
        </w:tc>
      </w:tr>
    </w:tbl>
    <w:p w14:paraId="759E60DB" w14:textId="77777777" w:rsidR="003D58B3" w:rsidRDefault="003D58B3" w:rsidP="003D58B3">
      <w:pPr>
        <w:rPr>
          <w:rFonts w:ascii="Times New Roman" w:eastAsia="Times New Roman" w:hAnsi="Times New Roman" w:cs="Times New Roman"/>
          <w:sz w:val="20"/>
          <w:szCs w:val="20"/>
        </w:rPr>
      </w:pPr>
    </w:p>
    <w:p w14:paraId="57F69E81" w14:textId="77777777" w:rsidR="003D58B3" w:rsidRDefault="003D58B3" w:rsidP="003D58B3">
      <w:pPr>
        <w:pStyle w:val="Heading2"/>
        <w:rPr>
          <w:rFonts w:ascii="Times New Roman" w:eastAsia="Times New Roman" w:hAnsi="Times New Roman" w:cs="Times New Roman"/>
          <w:b/>
          <w:bCs/>
          <w:sz w:val="20"/>
          <w:szCs w:val="20"/>
        </w:rPr>
      </w:pPr>
      <w:r w:rsidRPr="1EBFCF12">
        <w:t>CINAHL search strategy: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4"/>
        <w:gridCol w:w="2502"/>
        <w:gridCol w:w="345"/>
        <w:gridCol w:w="9029"/>
      </w:tblGrid>
      <w:tr w:rsidR="003D58B3" w14:paraId="1E2A8F94"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2B2B98C0" w14:textId="77777777" w:rsidR="003D58B3" w:rsidRDefault="003D58B3" w:rsidP="00D642A9">
            <w:pPr>
              <w:spacing w:after="0"/>
            </w:pPr>
            <w:r w:rsidRPr="1EBFCF12">
              <w:rPr>
                <w:rFonts w:ascii="Aptos" w:eastAsia="Aptos" w:hAnsi="Aptos" w:cs="Aptos"/>
                <w:b/>
                <w:bCs/>
                <w:sz w:val="18"/>
                <w:szCs w:val="18"/>
              </w:rPr>
              <w:t xml:space="preserve">Variable </w:t>
            </w:r>
            <w:r w:rsidRPr="1EBFCF12">
              <w:rPr>
                <w:rFonts w:ascii="Aptos" w:eastAsia="Aptos" w:hAnsi="Aptos" w:cs="Aptos"/>
                <w:sz w:val="18"/>
                <w:szCs w:val="18"/>
                <w:lang w:val="en-CA"/>
              </w:rPr>
              <w:t xml:space="preserve"> </w:t>
            </w:r>
          </w:p>
        </w:tc>
        <w:tc>
          <w:tcPr>
            <w:tcW w:w="2505" w:type="dxa"/>
            <w:tcBorders>
              <w:top w:val="single" w:sz="8" w:space="0" w:color="auto"/>
              <w:left w:val="single" w:sz="8" w:space="0" w:color="auto"/>
              <w:bottom w:val="single" w:sz="8" w:space="0" w:color="auto"/>
              <w:right w:val="single" w:sz="8" w:space="0" w:color="auto"/>
            </w:tcBorders>
          </w:tcPr>
          <w:p w14:paraId="428FC814" w14:textId="77777777" w:rsidR="003D58B3" w:rsidRDefault="003D58B3" w:rsidP="00D642A9">
            <w:pPr>
              <w:spacing w:after="0"/>
            </w:pPr>
            <w:r w:rsidRPr="1EBFCF12">
              <w:rPr>
                <w:rFonts w:ascii="Aptos" w:eastAsia="Aptos" w:hAnsi="Aptos" w:cs="Aptos"/>
                <w:b/>
                <w:bCs/>
                <w:sz w:val="18"/>
                <w:szCs w:val="18"/>
              </w:rPr>
              <w:t>Keywords</w:t>
            </w:r>
            <w:r w:rsidRPr="1EBFCF12">
              <w:rPr>
                <w:rFonts w:ascii="Aptos" w:eastAsia="Aptos" w:hAnsi="Aptos" w:cs="Aptos"/>
                <w:sz w:val="18"/>
                <w:szCs w:val="18"/>
                <w:lang w:val="en-CA"/>
              </w:rPr>
              <w:t xml:space="preserve"> </w:t>
            </w:r>
          </w:p>
        </w:tc>
        <w:tc>
          <w:tcPr>
            <w:tcW w:w="345" w:type="dxa"/>
            <w:tcBorders>
              <w:top w:val="single" w:sz="8" w:space="0" w:color="auto"/>
              <w:left w:val="single" w:sz="8" w:space="0" w:color="auto"/>
              <w:bottom w:val="single" w:sz="8" w:space="0" w:color="auto"/>
              <w:right w:val="single" w:sz="8" w:space="0" w:color="auto"/>
            </w:tcBorders>
          </w:tcPr>
          <w:p w14:paraId="20FB884D" w14:textId="77777777" w:rsidR="003D58B3" w:rsidRDefault="003D58B3" w:rsidP="00D642A9">
            <w:pPr>
              <w:spacing w:after="0"/>
              <w:rPr>
                <w:rFonts w:ascii="Aptos" w:eastAsia="Aptos" w:hAnsi="Aptos" w:cs="Aptos"/>
                <w:b/>
                <w:bCs/>
                <w:sz w:val="18"/>
                <w:szCs w:val="18"/>
              </w:rPr>
            </w:pPr>
          </w:p>
        </w:tc>
        <w:tc>
          <w:tcPr>
            <w:tcW w:w="9052" w:type="dxa"/>
            <w:tcBorders>
              <w:top w:val="single" w:sz="8" w:space="0" w:color="auto"/>
              <w:left w:val="single" w:sz="8" w:space="0" w:color="auto"/>
              <w:bottom w:val="single" w:sz="8" w:space="0" w:color="auto"/>
              <w:right w:val="single" w:sz="8" w:space="0" w:color="auto"/>
            </w:tcBorders>
          </w:tcPr>
          <w:p w14:paraId="6CA8AE10" w14:textId="77777777" w:rsidR="003D58B3" w:rsidRDefault="003D58B3" w:rsidP="00D642A9">
            <w:pPr>
              <w:spacing w:after="0"/>
            </w:pPr>
            <w:r w:rsidRPr="1EBFCF12">
              <w:rPr>
                <w:rFonts w:ascii="Aptos" w:eastAsia="Aptos" w:hAnsi="Aptos" w:cs="Aptos"/>
                <w:b/>
                <w:bCs/>
                <w:sz w:val="18"/>
                <w:szCs w:val="18"/>
              </w:rPr>
              <w:t>Search strategy (CINAHL)</w:t>
            </w:r>
            <w:r w:rsidRPr="1EBFCF12">
              <w:rPr>
                <w:rFonts w:ascii="Aptos" w:eastAsia="Aptos" w:hAnsi="Aptos" w:cs="Aptos"/>
                <w:sz w:val="18"/>
                <w:szCs w:val="18"/>
              </w:rPr>
              <w:t xml:space="preserve"> </w:t>
            </w:r>
          </w:p>
        </w:tc>
      </w:tr>
      <w:tr w:rsidR="003D58B3" w14:paraId="1951C4CC"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61D2ECAB" w14:textId="77777777" w:rsidR="003D58B3" w:rsidRDefault="003D58B3" w:rsidP="00D642A9">
            <w:pPr>
              <w:spacing w:after="0"/>
            </w:pPr>
            <w:r w:rsidRPr="1EBFCF12">
              <w:rPr>
                <w:rFonts w:ascii="Aptos" w:eastAsia="Aptos" w:hAnsi="Aptos" w:cs="Aptos"/>
                <w:sz w:val="18"/>
                <w:szCs w:val="18"/>
                <w:lang w:val="en-CA"/>
              </w:rPr>
              <w:t>#1 condition</w:t>
            </w:r>
          </w:p>
        </w:tc>
        <w:tc>
          <w:tcPr>
            <w:tcW w:w="2505" w:type="dxa"/>
            <w:tcBorders>
              <w:top w:val="single" w:sz="8" w:space="0" w:color="auto"/>
              <w:left w:val="single" w:sz="8" w:space="0" w:color="auto"/>
              <w:bottom w:val="single" w:sz="8" w:space="0" w:color="auto"/>
              <w:right w:val="single" w:sz="8" w:space="0" w:color="auto"/>
            </w:tcBorders>
          </w:tcPr>
          <w:p w14:paraId="73CE3608" w14:textId="77777777" w:rsidR="003D58B3" w:rsidRDefault="003D58B3" w:rsidP="00D642A9">
            <w:pPr>
              <w:spacing w:after="0"/>
            </w:pPr>
            <w:r w:rsidRPr="1EBFCF12">
              <w:rPr>
                <w:rFonts w:ascii="Aptos" w:eastAsia="Aptos" w:hAnsi="Aptos" w:cs="Aptos"/>
                <w:sz w:val="18"/>
                <w:szCs w:val="18"/>
                <w:lang w:val="en-CA"/>
              </w:rPr>
              <w:t xml:space="preserve">Cystic fibrosis </w:t>
            </w:r>
          </w:p>
          <w:p w14:paraId="48FBCFE9" w14:textId="77777777" w:rsidR="003D58B3" w:rsidRDefault="003D58B3" w:rsidP="00D642A9">
            <w:pPr>
              <w:spacing w:after="0"/>
            </w:pPr>
            <w:r w:rsidRPr="1EBFCF12">
              <w:rPr>
                <w:rFonts w:ascii="Aptos" w:eastAsia="Aptos" w:hAnsi="Aptos" w:cs="Aptos"/>
                <w:sz w:val="18"/>
                <w:szCs w:val="18"/>
                <w:lang w:val="en-CA"/>
              </w:rPr>
              <w:t xml:space="preserve">cystic fibrosis transmembrane conductance regulator </w:t>
            </w:r>
          </w:p>
          <w:p w14:paraId="7F63F2FC" w14:textId="77777777" w:rsidR="003D58B3" w:rsidRDefault="003D58B3" w:rsidP="00D642A9">
            <w:pPr>
              <w:spacing w:after="0"/>
            </w:pPr>
            <w:r w:rsidRPr="1EBFCF12">
              <w:rPr>
                <w:rFonts w:ascii="Aptos" w:eastAsia="Aptos" w:hAnsi="Aptos" w:cs="Aptos"/>
                <w:sz w:val="18"/>
                <w:szCs w:val="18"/>
                <w:lang w:val="en-CA"/>
              </w:rPr>
              <w:t xml:space="preserve">mucoviscidosis </w:t>
            </w:r>
          </w:p>
          <w:p w14:paraId="386DA97B" w14:textId="77777777" w:rsidR="003D58B3" w:rsidRDefault="003D58B3" w:rsidP="00D642A9">
            <w:pPr>
              <w:spacing w:after="0"/>
            </w:pPr>
            <w:r w:rsidRPr="1EBFCF12">
              <w:rPr>
                <w:rFonts w:ascii="Aptos" w:eastAsia="Aptos" w:hAnsi="Aptos" w:cs="Aptos"/>
                <w:sz w:val="18"/>
                <w:szCs w:val="18"/>
                <w:lang w:val="en-CA"/>
              </w:rPr>
              <w:t>CFTR</w:t>
            </w:r>
          </w:p>
        </w:tc>
        <w:tc>
          <w:tcPr>
            <w:tcW w:w="345" w:type="dxa"/>
            <w:tcBorders>
              <w:top w:val="single" w:sz="8" w:space="0" w:color="auto"/>
              <w:left w:val="single" w:sz="8" w:space="0" w:color="auto"/>
              <w:bottom w:val="single" w:sz="8" w:space="0" w:color="auto"/>
              <w:right w:val="single" w:sz="8" w:space="0" w:color="auto"/>
            </w:tcBorders>
          </w:tcPr>
          <w:p w14:paraId="620B97CB" w14:textId="77777777" w:rsidR="003D58B3" w:rsidRDefault="003D58B3" w:rsidP="00D642A9">
            <w:pPr>
              <w:spacing w:after="0"/>
              <w:rPr>
                <w:rFonts w:ascii="Aptos" w:eastAsia="Aptos" w:hAnsi="Aptos" w:cs="Aptos"/>
                <w:sz w:val="18"/>
                <w:szCs w:val="18"/>
                <w:lang w:val="en-CA"/>
              </w:rPr>
            </w:pPr>
          </w:p>
        </w:tc>
        <w:tc>
          <w:tcPr>
            <w:tcW w:w="9052" w:type="dxa"/>
            <w:tcBorders>
              <w:top w:val="single" w:sz="8" w:space="0" w:color="auto"/>
              <w:left w:val="single" w:sz="8" w:space="0" w:color="auto"/>
              <w:bottom w:val="single" w:sz="8" w:space="0" w:color="auto"/>
              <w:right w:val="single" w:sz="8" w:space="0" w:color="auto"/>
            </w:tcBorders>
          </w:tcPr>
          <w:p w14:paraId="71CB24DA"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XB (cystic fibrosis OR cystic fibrosis transmembrane conductance regulator OR mucoviscidosis OR CFTR)</w:t>
            </w:r>
          </w:p>
        </w:tc>
      </w:tr>
      <w:tr w:rsidR="003D58B3" w14:paraId="05F38244"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70F7747D" w14:textId="77777777" w:rsidR="003D58B3" w:rsidRDefault="003D58B3" w:rsidP="00D642A9">
            <w:pPr>
              <w:spacing w:after="0"/>
            </w:pPr>
            <w:r w:rsidRPr="1EBFCF12">
              <w:rPr>
                <w:rFonts w:ascii="Aptos" w:eastAsia="Aptos" w:hAnsi="Aptos" w:cs="Aptos"/>
                <w:sz w:val="18"/>
                <w:szCs w:val="18"/>
                <w:lang w:val="en-CA"/>
              </w:rPr>
              <w:t>#2 treatment</w:t>
            </w:r>
          </w:p>
        </w:tc>
        <w:tc>
          <w:tcPr>
            <w:tcW w:w="2505" w:type="dxa"/>
            <w:tcBorders>
              <w:top w:val="single" w:sz="8" w:space="0" w:color="auto"/>
              <w:left w:val="single" w:sz="8" w:space="0" w:color="auto"/>
              <w:bottom w:val="single" w:sz="8" w:space="0" w:color="auto"/>
              <w:right w:val="single" w:sz="8" w:space="0" w:color="auto"/>
            </w:tcBorders>
          </w:tcPr>
          <w:p w14:paraId="603CC9F5" w14:textId="77777777" w:rsidR="003D58B3" w:rsidRDefault="003D58B3" w:rsidP="00D642A9">
            <w:pPr>
              <w:spacing w:after="0"/>
            </w:pPr>
            <w:r w:rsidRPr="1EBFCF12">
              <w:rPr>
                <w:rFonts w:ascii="Aptos" w:eastAsia="Aptos" w:hAnsi="Aptos" w:cs="Aptos"/>
                <w:sz w:val="18"/>
                <w:szCs w:val="18"/>
                <w:lang w:val="en-CA"/>
              </w:rPr>
              <w:t xml:space="preserve">CFTR modulator </w:t>
            </w:r>
          </w:p>
          <w:p w14:paraId="171CA116" w14:textId="77777777" w:rsidR="003D58B3" w:rsidRDefault="003D58B3" w:rsidP="00D642A9">
            <w:pPr>
              <w:spacing w:after="0"/>
            </w:pPr>
            <w:r w:rsidRPr="1EBFCF12">
              <w:rPr>
                <w:rFonts w:ascii="Aptos" w:eastAsia="Aptos" w:hAnsi="Aptos" w:cs="Aptos"/>
                <w:sz w:val="18"/>
                <w:szCs w:val="18"/>
                <w:lang w:val="en-CA"/>
              </w:rPr>
              <w:t>cystic fibrosis</w:t>
            </w:r>
          </w:p>
          <w:p w14:paraId="405C7DBE" w14:textId="77777777" w:rsidR="003D58B3" w:rsidRDefault="003D58B3" w:rsidP="00D642A9">
            <w:pPr>
              <w:spacing w:after="0"/>
            </w:pPr>
            <w:r w:rsidRPr="1EBFCF12">
              <w:rPr>
                <w:rFonts w:ascii="Aptos" w:eastAsia="Aptos" w:hAnsi="Aptos" w:cs="Aptos"/>
                <w:sz w:val="18"/>
                <w:szCs w:val="18"/>
                <w:lang w:val="en-CA"/>
              </w:rPr>
              <w:t xml:space="preserve">transmembrane conductance regulator modulator </w:t>
            </w:r>
          </w:p>
          <w:p w14:paraId="3750B711" w14:textId="77777777" w:rsidR="003D58B3" w:rsidRDefault="003D58B3" w:rsidP="00D642A9">
            <w:pPr>
              <w:spacing w:after="0"/>
            </w:pPr>
            <w:r w:rsidRPr="1EBFCF12">
              <w:rPr>
                <w:rFonts w:ascii="Aptos" w:eastAsia="Aptos" w:hAnsi="Aptos" w:cs="Aptos"/>
                <w:sz w:val="18"/>
                <w:szCs w:val="18"/>
              </w:rPr>
              <w:t xml:space="preserve">elexacaftor-tezacaftor-ivacaftor </w:t>
            </w:r>
          </w:p>
          <w:p w14:paraId="2E8BE73C" w14:textId="77777777" w:rsidR="003D58B3" w:rsidRDefault="003D58B3" w:rsidP="00D642A9">
            <w:pPr>
              <w:spacing w:after="0"/>
            </w:pPr>
            <w:r w:rsidRPr="1EBFCF12">
              <w:rPr>
                <w:rFonts w:ascii="Aptos" w:eastAsia="Aptos" w:hAnsi="Aptos" w:cs="Aptos"/>
                <w:sz w:val="18"/>
                <w:szCs w:val="18"/>
              </w:rPr>
              <w:t xml:space="preserve">elexacaftor </w:t>
            </w:r>
          </w:p>
          <w:p w14:paraId="4832BD64" w14:textId="77777777" w:rsidR="003D58B3" w:rsidRDefault="003D58B3" w:rsidP="00D642A9">
            <w:pPr>
              <w:spacing w:after="0"/>
            </w:pPr>
            <w:r w:rsidRPr="1EBFCF12">
              <w:rPr>
                <w:rFonts w:ascii="Aptos" w:eastAsia="Aptos" w:hAnsi="Aptos" w:cs="Aptos"/>
                <w:sz w:val="18"/>
                <w:szCs w:val="18"/>
              </w:rPr>
              <w:t xml:space="preserve">tezacaftor </w:t>
            </w:r>
          </w:p>
          <w:p w14:paraId="5D9881F0" w14:textId="77777777" w:rsidR="003D58B3" w:rsidRDefault="003D58B3" w:rsidP="00D642A9">
            <w:pPr>
              <w:spacing w:after="0"/>
            </w:pPr>
            <w:r w:rsidRPr="1EBFCF12">
              <w:rPr>
                <w:rFonts w:ascii="Aptos" w:eastAsia="Aptos" w:hAnsi="Aptos" w:cs="Aptos"/>
                <w:sz w:val="18"/>
                <w:szCs w:val="18"/>
                <w:lang w:val="en-CA"/>
              </w:rPr>
              <w:t xml:space="preserve">ivacaftor </w:t>
            </w:r>
          </w:p>
          <w:p w14:paraId="3EBDC182" w14:textId="77777777" w:rsidR="003D58B3" w:rsidRDefault="003D58B3" w:rsidP="00D642A9">
            <w:pPr>
              <w:spacing w:after="0"/>
            </w:pPr>
            <w:r w:rsidRPr="1EBFCF12">
              <w:rPr>
                <w:rFonts w:ascii="Aptos" w:eastAsia="Aptos" w:hAnsi="Aptos" w:cs="Aptos"/>
                <w:sz w:val="18"/>
                <w:szCs w:val="18"/>
              </w:rPr>
              <w:t xml:space="preserve">Trikafta </w:t>
            </w:r>
          </w:p>
          <w:p w14:paraId="10B57298" w14:textId="77777777" w:rsidR="003D58B3" w:rsidRDefault="003D58B3" w:rsidP="00D642A9">
            <w:pPr>
              <w:spacing w:after="0"/>
            </w:pPr>
            <w:r w:rsidRPr="1EBFCF12">
              <w:rPr>
                <w:rFonts w:ascii="Aptos" w:eastAsia="Aptos" w:hAnsi="Aptos" w:cs="Aptos"/>
                <w:sz w:val="18"/>
                <w:szCs w:val="18"/>
              </w:rPr>
              <w:t xml:space="preserve">Kaftrio </w:t>
            </w:r>
          </w:p>
          <w:p w14:paraId="1BF9E6F2" w14:textId="77777777" w:rsidR="003D58B3" w:rsidRDefault="003D58B3" w:rsidP="00D642A9">
            <w:pPr>
              <w:spacing w:after="0"/>
            </w:pPr>
            <w:r w:rsidRPr="1EBFCF12">
              <w:rPr>
                <w:rFonts w:ascii="Aptos" w:eastAsia="Aptos" w:hAnsi="Aptos" w:cs="Aptos"/>
                <w:sz w:val="18"/>
                <w:szCs w:val="18"/>
                <w:lang w:val="en-CA"/>
              </w:rPr>
              <w:lastRenderedPageBreak/>
              <w:t xml:space="preserve">Vx445 </w:t>
            </w:r>
          </w:p>
          <w:p w14:paraId="5D1D8E74" w14:textId="77777777" w:rsidR="003D58B3" w:rsidRDefault="003D58B3" w:rsidP="00D642A9">
            <w:pPr>
              <w:spacing w:after="0"/>
            </w:pPr>
            <w:r w:rsidRPr="1EBFCF12">
              <w:rPr>
                <w:rFonts w:ascii="Aptos" w:eastAsia="Aptos" w:hAnsi="Aptos" w:cs="Aptos"/>
                <w:sz w:val="18"/>
                <w:szCs w:val="18"/>
                <w:lang w:val="en-CA"/>
              </w:rPr>
              <w:t>Vx-445</w:t>
            </w:r>
          </w:p>
        </w:tc>
        <w:tc>
          <w:tcPr>
            <w:tcW w:w="345" w:type="dxa"/>
            <w:tcBorders>
              <w:top w:val="single" w:sz="8" w:space="0" w:color="auto"/>
              <w:left w:val="single" w:sz="8" w:space="0" w:color="auto"/>
              <w:bottom w:val="single" w:sz="8" w:space="0" w:color="auto"/>
              <w:right w:val="single" w:sz="8" w:space="0" w:color="auto"/>
            </w:tcBorders>
          </w:tcPr>
          <w:p w14:paraId="51EEEF5A" w14:textId="77777777" w:rsidR="003D58B3" w:rsidRDefault="003D58B3" w:rsidP="00D642A9">
            <w:pPr>
              <w:spacing w:after="0"/>
              <w:rPr>
                <w:rFonts w:ascii="Aptos" w:eastAsia="Aptos" w:hAnsi="Aptos" w:cs="Aptos"/>
                <w:sz w:val="18"/>
                <w:szCs w:val="18"/>
                <w:lang w:val="en-CA"/>
              </w:rPr>
            </w:pPr>
          </w:p>
        </w:tc>
        <w:tc>
          <w:tcPr>
            <w:tcW w:w="9052" w:type="dxa"/>
            <w:tcBorders>
              <w:top w:val="single" w:sz="8" w:space="0" w:color="auto"/>
              <w:left w:val="single" w:sz="8" w:space="0" w:color="auto"/>
              <w:bottom w:val="single" w:sz="8" w:space="0" w:color="auto"/>
              <w:right w:val="single" w:sz="8" w:space="0" w:color="auto"/>
            </w:tcBorders>
          </w:tcPr>
          <w:p w14:paraId="56612929" w14:textId="77777777" w:rsidR="003D58B3" w:rsidRDefault="003D58B3" w:rsidP="00D642A9">
            <w:pPr>
              <w:spacing w:after="0"/>
            </w:pPr>
            <w:r w:rsidRPr="1EBFCF12">
              <w:rPr>
                <w:rFonts w:ascii="Aptos" w:eastAsia="Aptos" w:hAnsi="Aptos" w:cs="Aptos"/>
                <w:sz w:val="18"/>
                <w:szCs w:val="18"/>
                <w:lang w:val="en-CA"/>
              </w:rPr>
              <w:t>(CFTR modulator OR cystic fibrosis transmembrane conductance regulator modulator OR elexacaftor-tezacaftor-ivacaftor OR elexacaftor OR tezacaftor OR ivacaftor OR Trikafta OR Kaftrio OR VX445 OR VX-445)</w:t>
            </w:r>
          </w:p>
          <w:p w14:paraId="6874DF16"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 xml:space="preserve"> </w:t>
            </w:r>
          </w:p>
          <w:p w14:paraId="669F3CFC" w14:textId="77777777" w:rsidR="003D58B3" w:rsidRDefault="003D58B3" w:rsidP="00D642A9">
            <w:pPr>
              <w:spacing w:after="0"/>
              <w:rPr>
                <w:rFonts w:ascii="Aptos" w:eastAsia="Aptos" w:hAnsi="Aptos" w:cs="Aptos"/>
                <w:sz w:val="18"/>
                <w:szCs w:val="18"/>
                <w:lang w:val="en-CA"/>
              </w:rPr>
            </w:pPr>
          </w:p>
        </w:tc>
      </w:tr>
      <w:tr w:rsidR="003D58B3" w14:paraId="02AC1C87"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69D921B3" w14:textId="77777777" w:rsidR="003D58B3" w:rsidRDefault="003D58B3" w:rsidP="00D642A9">
            <w:pPr>
              <w:spacing w:after="0"/>
            </w:pPr>
            <w:r w:rsidRPr="1EBFCF12">
              <w:rPr>
                <w:rFonts w:ascii="Aptos" w:eastAsia="Aptos" w:hAnsi="Aptos" w:cs="Aptos"/>
                <w:sz w:val="18"/>
                <w:szCs w:val="18"/>
                <w:lang w:val="en-CA"/>
              </w:rPr>
              <w:t>#3 outcome</w:t>
            </w:r>
          </w:p>
        </w:tc>
        <w:tc>
          <w:tcPr>
            <w:tcW w:w="2505" w:type="dxa"/>
            <w:tcBorders>
              <w:top w:val="single" w:sz="8" w:space="0" w:color="auto"/>
              <w:left w:val="single" w:sz="8" w:space="0" w:color="auto"/>
              <w:bottom w:val="single" w:sz="8" w:space="0" w:color="auto"/>
              <w:right w:val="single" w:sz="8" w:space="0" w:color="auto"/>
            </w:tcBorders>
          </w:tcPr>
          <w:p w14:paraId="49EEB64E" w14:textId="77777777" w:rsidR="003D58B3" w:rsidRDefault="003D58B3" w:rsidP="00D642A9">
            <w:pPr>
              <w:spacing w:after="0"/>
            </w:pPr>
            <w:r w:rsidRPr="1EBFCF12">
              <w:rPr>
                <w:rFonts w:ascii="Aptos" w:eastAsia="Aptos" w:hAnsi="Aptos" w:cs="Aptos"/>
                <w:sz w:val="18"/>
                <w:szCs w:val="18"/>
                <w:lang w:val="en-CA"/>
              </w:rPr>
              <w:t xml:space="preserve">patient-reported outcomes </w:t>
            </w:r>
          </w:p>
          <w:p w14:paraId="65D4A5DA" w14:textId="77777777" w:rsidR="003D58B3" w:rsidRDefault="003D58B3" w:rsidP="00D642A9">
            <w:pPr>
              <w:spacing w:after="0"/>
            </w:pPr>
            <w:r w:rsidRPr="1EBFCF12">
              <w:rPr>
                <w:rFonts w:ascii="Aptos" w:eastAsia="Aptos" w:hAnsi="Aptos" w:cs="Aptos"/>
                <w:sz w:val="18"/>
                <w:szCs w:val="18"/>
                <w:lang w:val="en-CA"/>
              </w:rPr>
              <w:t xml:space="preserve">self-report </w:t>
            </w:r>
          </w:p>
          <w:p w14:paraId="29EB7C08" w14:textId="77777777" w:rsidR="003D58B3" w:rsidRDefault="003D58B3" w:rsidP="00D642A9">
            <w:pPr>
              <w:spacing w:after="0"/>
            </w:pPr>
            <w:r w:rsidRPr="1EBFCF12">
              <w:rPr>
                <w:rFonts w:ascii="Aptos" w:eastAsia="Aptos" w:hAnsi="Aptos" w:cs="Aptos"/>
                <w:sz w:val="18"/>
                <w:szCs w:val="18"/>
                <w:lang w:val="en-CA"/>
              </w:rPr>
              <w:t xml:space="preserve">questionnaire </w:t>
            </w:r>
          </w:p>
          <w:p w14:paraId="4A01FE98" w14:textId="77777777" w:rsidR="003D58B3" w:rsidRDefault="003D58B3" w:rsidP="00D642A9">
            <w:pPr>
              <w:spacing w:after="0"/>
            </w:pPr>
            <w:r w:rsidRPr="1EBFCF12">
              <w:rPr>
                <w:rFonts w:ascii="Aptos" w:eastAsia="Aptos" w:hAnsi="Aptos" w:cs="Aptos"/>
                <w:sz w:val="18"/>
                <w:szCs w:val="18"/>
                <w:lang w:val="en-CA"/>
              </w:rPr>
              <w:t xml:space="preserve">quality of life  </w:t>
            </w:r>
          </w:p>
          <w:p w14:paraId="4990F631" w14:textId="77777777" w:rsidR="003D58B3" w:rsidRDefault="003D58B3" w:rsidP="00D642A9">
            <w:pPr>
              <w:spacing w:after="0"/>
            </w:pPr>
            <w:r w:rsidRPr="1EBFCF12">
              <w:rPr>
                <w:rFonts w:ascii="Aptos" w:eastAsia="Aptos" w:hAnsi="Aptos" w:cs="Aptos"/>
                <w:sz w:val="18"/>
                <w:szCs w:val="18"/>
                <w:lang w:val="en-CA"/>
              </w:rPr>
              <w:t xml:space="preserve">QOL </w:t>
            </w:r>
          </w:p>
          <w:p w14:paraId="5941A1FF" w14:textId="77777777" w:rsidR="003D58B3" w:rsidRDefault="003D58B3" w:rsidP="00D642A9">
            <w:pPr>
              <w:spacing w:after="0"/>
            </w:pPr>
            <w:r w:rsidRPr="1EBFCF12">
              <w:rPr>
                <w:rFonts w:ascii="Aptos" w:eastAsia="Aptos" w:hAnsi="Aptos" w:cs="Aptos"/>
                <w:sz w:val="18"/>
                <w:szCs w:val="18"/>
                <w:lang w:val="en-CA"/>
              </w:rPr>
              <w:t>Health-related quality of life</w:t>
            </w:r>
          </w:p>
          <w:p w14:paraId="45F09891" w14:textId="77777777" w:rsidR="003D58B3" w:rsidRDefault="003D58B3" w:rsidP="00D642A9">
            <w:pPr>
              <w:spacing w:after="0"/>
            </w:pPr>
            <w:r w:rsidRPr="1EBFCF12">
              <w:rPr>
                <w:rFonts w:ascii="Aptos" w:eastAsia="Aptos" w:hAnsi="Aptos" w:cs="Aptos"/>
                <w:sz w:val="18"/>
                <w:szCs w:val="18"/>
                <w:lang w:val="en-CA"/>
              </w:rPr>
              <w:t>HRQOL</w:t>
            </w:r>
          </w:p>
          <w:p w14:paraId="3A19BFDA" w14:textId="77777777" w:rsidR="003D58B3" w:rsidRDefault="003D58B3" w:rsidP="00D642A9">
            <w:pPr>
              <w:spacing w:after="0"/>
            </w:pPr>
            <w:r w:rsidRPr="1EBFCF12">
              <w:rPr>
                <w:rFonts w:ascii="Aptos" w:eastAsia="Aptos" w:hAnsi="Aptos" w:cs="Aptos"/>
                <w:sz w:val="18"/>
                <w:szCs w:val="18"/>
                <w:lang w:val="en-CA"/>
              </w:rPr>
              <w:t xml:space="preserve">CFQ-R </w:t>
            </w:r>
          </w:p>
          <w:p w14:paraId="08E1EB7C" w14:textId="77777777" w:rsidR="003D58B3" w:rsidRDefault="003D58B3" w:rsidP="00D642A9">
            <w:pPr>
              <w:spacing w:after="0"/>
            </w:pPr>
            <w:r w:rsidRPr="1EBFCF12">
              <w:rPr>
                <w:rFonts w:ascii="Aptos" w:eastAsia="Aptos" w:hAnsi="Aptos" w:cs="Aptos"/>
                <w:sz w:val="18"/>
                <w:szCs w:val="18"/>
                <w:lang w:val="en-CA"/>
              </w:rPr>
              <w:t xml:space="preserve">CFQ-R 14+ </w:t>
            </w:r>
          </w:p>
          <w:p w14:paraId="5E13ACFE" w14:textId="77777777" w:rsidR="003D58B3" w:rsidRDefault="003D58B3" w:rsidP="00D642A9">
            <w:pPr>
              <w:spacing w:after="0"/>
            </w:pPr>
            <w:r w:rsidRPr="1EBFCF12">
              <w:rPr>
                <w:rFonts w:ascii="Aptos" w:eastAsia="Aptos" w:hAnsi="Aptos" w:cs="Aptos"/>
                <w:sz w:val="18"/>
                <w:szCs w:val="18"/>
                <w:lang w:val="en-CA"/>
              </w:rPr>
              <w:t xml:space="preserve">CFQ-R-8 dimensions </w:t>
            </w:r>
          </w:p>
          <w:p w14:paraId="33E067E9" w14:textId="77777777" w:rsidR="003D58B3" w:rsidRDefault="003D58B3" w:rsidP="00D642A9">
            <w:pPr>
              <w:spacing w:after="0"/>
            </w:pPr>
            <w:r w:rsidRPr="1EBFCF12">
              <w:rPr>
                <w:rFonts w:ascii="Aptos" w:eastAsia="Aptos" w:hAnsi="Aptos" w:cs="Aptos"/>
                <w:sz w:val="18"/>
                <w:szCs w:val="18"/>
                <w:lang w:val="en-CA"/>
              </w:rPr>
              <w:t xml:space="preserve">CFQ </w:t>
            </w:r>
          </w:p>
          <w:p w14:paraId="42FF351A" w14:textId="77777777" w:rsidR="003D58B3" w:rsidRDefault="003D58B3" w:rsidP="00D642A9">
            <w:pPr>
              <w:spacing w:after="0"/>
            </w:pPr>
            <w:r w:rsidRPr="1EBFCF12">
              <w:rPr>
                <w:rFonts w:ascii="Aptos" w:eastAsia="Aptos" w:hAnsi="Aptos" w:cs="Aptos"/>
                <w:sz w:val="18"/>
                <w:szCs w:val="18"/>
                <w:lang w:val="en-CA"/>
              </w:rPr>
              <w:t>Cystic fibrosis questionnaire OR</w:t>
            </w:r>
          </w:p>
          <w:p w14:paraId="53A51005" w14:textId="77777777" w:rsidR="003D58B3" w:rsidRDefault="003D58B3" w:rsidP="00D642A9">
            <w:pPr>
              <w:spacing w:after="0"/>
            </w:pPr>
            <w:r w:rsidRPr="1EBFCF12">
              <w:rPr>
                <w:rFonts w:ascii="Aptos" w:eastAsia="Aptos" w:hAnsi="Aptos" w:cs="Aptos"/>
                <w:sz w:val="18"/>
                <w:szCs w:val="18"/>
                <w:lang w:val="en-CA"/>
              </w:rPr>
              <w:t xml:space="preserve">CFQoL </w:t>
            </w:r>
          </w:p>
          <w:p w14:paraId="7E646708" w14:textId="77777777" w:rsidR="003D58B3" w:rsidRDefault="003D58B3" w:rsidP="00D642A9">
            <w:pPr>
              <w:spacing w:after="0"/>
            </w:pPr>
            <w:r w:rsidRPr="1EBFCF12">
              <w:rPr>
                <w:rFonts w:ascii="Aptos" w:eastAsia="Aptos" w:hAnsi="Aptos" w:cs="Aptos"/>
                <w:sz w:val="18"/>
                <w:szCs w:val="18"/>
                <w:lang w:val="en-CA"/>
              </w:rPr>
              <w:t xml:space="preserve">CF QOL </w:t>
            </w:r>
          </w:p>
          <w:p w14:paraId="6CD1883A" w14:textId="77777777" w:rsidR="003D58B3" w:rsidRDefault="003D58B3" w:rsidP="00D642A9">
            <w:pPr>
              <w:spacing w:after="0"/>
            </w:pPr>
            <w:r w:rsidRPr="1EBFCF12">
              <w:rPr>
                <w:rFonts w:ascii="Aptos" w:eastAsia="Aptos" w:hAnsi="Aptos" w:cs="Aptos"/>
                <w:sz w:val="18"/>
                <w:szCs w:val="18"/>
                <w:lang w:val="en-CA"/>
              </w:rPr>
              <w:t>Cystic fibrosis quality of life OR</w:t>
            </w:r>
          </w:p>
          <w:p w14:paraId="3D640FAF" w14:textId="77777777" w:rsidR="003D58B3" w:rsidRDefault="003D58B3" w:rsidP="00D642A9">
            <w:pPr>
              <w:spacing w:after="0"/>
            </w:pPr>
            <w:r w:rsidRPr="1EBFCF12">
              <w:rPr>
                <w:rFonts w:ascii="Aptos" w:eastAsia="Aptos" w:hAnsi="Aptos" w:cs="Aptos"/>
                <w:sz w:val="18"/>
                <w:szCs w:val="18"/>
                <w:lang w:val="en-CA"/>
              </w:rPr>
              <w:t xml:space="preserve">SF-36 </w:t>
            </w:r>
          </w:p>
          <w:p w14:paraId="42BA74BB" w14:textId="77777777" w:rsidR="003D58B3" w:rsidRDefault="003D58B3" w:rsidP="00D642A9">
            <w:pPr>
              <w:spacing w:after="0"/>
            </w:pPr>
            <w:r w:rsidRPr="1EBFCF12">
              <w:rPr>
                <w:rFonts w:ascii="Aptos" w:eastAsia="Aptos" w:hAnsi="Aptos" w:cs="Aptos"/>
                <w:sz w:val="18"/>
                <w:szCs w:val="18"/>
                <w:lang w:val="en-CA"/>
              </w:rPr>
              <w:t xml:space="preserve">The 36-Item Short Form Health Survey </w:t>
            </w:r>
          </w:p>
          <w:p w14:paraId="061D00B4" w14:textId="77777777" w:rsidR="003D58B3" w:rsidRDefault="003D58B3" w:rsidP="00D642A9">
            <w:pPr>
              <w:spacing w:after="0"/>
            </w:pPr>
            <w:r w:rsidRPr="1EBFCF12">
              <w:rPr>
                <w:rFonts w:ascii="Aptos" w:eastAsia="Aptos" w:hAnsi="Aptos" w:cs="Aptos"/>
                <w:sz w:val="18"/>
                <w:szCs w:val="18"/>
                <w:lang w:val="en-CA"/>
              </w:rPr>
              <w:t xml:space="preserve">FLZM </w:t>
            </w:r>
          </w:p>
          <w:p w14:paraId="21B0B9E8" w14:textId="77777777" w:rsidR="003D58B3" w:rsidRDefault="003D58B3" w:rsidP="00D642A9">
            <w:pPr>
              <w:spacing w:after="0"/>
            </w:pPr>
            <w:r w:rsidRPr="1EBFCF12">
              <w:rPr>
                <w:rFonts w:ascii="Aptos" w:eastAsia="Aptos" w:hAnsi="Aptos" w:cs="Aptos"/>
                <w:sz w:val="18"/>
                <w:szCs w:val="18"/>
                <w:lang w:val="en-CA"/>
              </w:rPr>
              <w:t>Questions on Life Satisfaction OR</w:t>
            </w:r>
          </w:p>
          <w:p w14:paraId="13D8BBD2" w14:textId="77777777" w:rsidR="003D58B3" w:rsidRDefault="003D58B3" w:rsidP="00D642A9">
            <w:pPr>
              <w:spacing w:after="0"/>
            </w:pPr>
            <w:r w:rsidRPr="1EBFCF12">
              <w:rPr>
                <w:rFonts w:ascii="Aptos" w:eastAsia="Aptos" w:hAnsi="Aptos" w:cs="Aptos"/>
                <w:sz w:val="18"/>
                <w:szCs w:val="18"/>
                <w:lang w:val="en-CA"/>
              </w:rPr>
              <w:t xml:space="preserve">UKSIP </w:t>
            </w:r>
          </w:p>
          <w:p w14:paraId="7CAA2627" w14:textId="77777777" w:rsidR="003D58B3" w:rsidRDefault="003D58B3" w:rsidP="00D642A9">
            <w:pPr>
              <w:spacing w:after="0"/>
            </w:pPr>
            <w:r w:rsidRPr="1EBFCF12">
              <w:rPr>
                <w:rFonts w:ascii="Aptos" w:eastAsia="Aptos" w:hAnsi="Aptos" w:cs="Aptos"/>
                <w:sz w:val="18"/>
                <w:szCs w:val="18"/>
                <w:lang w:val="en-CA"/>
              </w:rPr>
              <w:t xml:space="preserve">United Kingdom Sickness Impact Profile </w:t>
            </w:r>
          </w:p>
          <w:p w14:paraId="26868F38" w14:textId="77777777" w:rsidR="003D58B3" w:rsidRDefault="003D58B3" w:rsidP="00D642A9">
            <w:pPr>
              <w:spacing w:after="0"/>
            </w:pPr>
            <w:r w:rsidRPr="1EBFCF12">
              <w:rPr>
                <w:rFonts w:ascii="Aptos" w:eastAsia="Aptos" w:hAnsi="Aptos" w:cs="Aptos"/>
                <w:sz w:val="18"/>
                <w:szCs w:val="18"/>
                <w:lang w:val="en-CA"/>
              </w:rPr>
              <w:t xml:space="preserve">CRDQ </w:t>
            </w:r>
          </w:p>
          <w:p w14:paraId="13312426" w14:textId="77777777" w:rsidR="003D58B3" w:rsidRDefault="003D58B3" w:rsidP="00D642A9">
            <w:pPr>
              <w:spacing w:after="0"/>
            </w:pPr>
            <w:r w:rsidRPr="1EBFCF12">
              <w:rPr>
                <w:rFonts w:ascii="Aptos" w:eastAsia="Aptos" w:hAnsi="Aptos" w:cs="Aptos"/>
                <w:sz w:val="18"/>
                <w:szCs w:val="18"/>
                <w:lang w:val="en-CA"/>
              </w:rPr>
              <w:t xml:space="preserve">Chronic Respiratory Disease Questionnaire </w:t>
            </w:r>
          </w:p>
          <w:p w14:paraId="5F44803F" w14:textId="77777777" w:rsidR="003D58B3" w:rsidRDefault="003D58B3" w:rsidP="00D642A9">
            <w:pPr>
              <w:spacing w:after="0"/>
            </w:pPr>
            <w:r w:rsidRPr="1EBFCF12">
              <w:rPr>
                <w:rFonts w:ascii="Aptos" w:eastAsia="Aptos" w:hAnsi="Aptos" w:cs="Aptos"/>
                <w:sz w:val="18"/>
                <w:szCs w:val="18"/>
                <w:lang w:val="en-CA"/>
              </w:rPr>
              <w:t xml:space="preserve">PLC </w:t>
            </w:r>
          </w:p>
          <w:p w14:paraId="61F8E4CD" w14:textId="77777777" w:rsidR="003D58B3" w:rsidRDefault="003D58B3" w:rsidP="00D642A9">
            <w:pPr>
              <w:spacing w:after="0"/>
            </w:pPr>
            <w:r w:rsidRPr="1EBFCF12">
              <w:rPr>
                <w:rFonts w:ascii="Aptos" w:eastAsia="Aptos" w:hAnsi="Aptos" w:cs="Aptos"/>
                <w:sz w:val="18"/>
                <w:szCs w:val="18"/>
                <w:lang w:val="en-CA"/>
              </w:rPr>
              <w:t xml:space="preserve">Quality of Life Profile for the Chronically Ill </w:t>
            </w:r>
          </w:p>
          <w:p w14:paraId="246E663D" w14:textId="77777777" w:rsidR="003D58B3" w:rsidRDefault="003D58B3" w:rsidP="00D642A9">
            <w:pPr>
              <w:spacing w:after="0"/>
            </w:pPr>
            <w:r w:rsidRPr="1EBFCF12">
              <w:rPr>
                <w:rFonts w:ascii="Aptos" w:eastAsia="Aptos" w:hAnsi="Aptos" w:cs="Aptos"/>
                <w:sz w:val="18"/>
                <w:szCs w:val="18"/>
                <w:lang w:val="en-CA"/>
              </w:rPr>
              <w:t xml:space="preserve">SGRQ </w:t>
            </w:r>
          </w:p>
          <w:p w14:paraId="3A54FCDD" w14:textId="77777777" w:rsidR="003D58B3" w:rsidRDefault="003D58B3" w:rsidP="00D642A9">
            <w:pPr>
              <w:spacing w:after="0"/>
            </w:pPr>
            <w:r w:rsidRPr="1EBFCF12">
              <w:rPr>
                <w:rFonts w:ascii="Aptos" w:eastAsia="Aptos" w:hAnsi="Aptos" w:cs="Aptos"/>
                <w:sz w:val="18"/>
                <w:szCs w:val="18"/>
                <w:lang w:val="en-CA"/>
              </w:rPr>
              <w:t xml:space="preserve">St. George’s Respiratory Questionnaire </w:t>
            </w:r>
          </w:p>
          <w:p w14:paraId="697587CB" w14:textId="77777777" w:rsidR="003D58B3" w:rsidRDefault="003D58B3" w:rsidP="00D642A9">
            <w:pPr>
              <w:spacing w:after="0"/>
            </w:pPr>
            <w:r w:rsidRPr="1EBFCF12">
              <w:rPr>
                <w:rFonts w:ascii="Aptos" w:eastAsia="Aptos" w:hAnsi="Aptos" w:cs="Aptos"/>
                <w:sz w:val="18"/>
                <w:szCs w:val="18"/>
                <w:lang w:val="en-CA"/>
              </w:rPr>
              <w:t xml:space="preserve">PQLS </w:t>
            </w:r>
          </w:p>
          <w:p w14:paraId="5CE76AF5" w14:textId="77777777" w:rsidR="003D58B3" w:rsidRDefault="003D58B3" w:rsidP="00D642A9">
            <w:pPr>
              <w:spacing w:after="0"/>
            </w:pPr>
            <w:r w:rsidRPr="1EBFCF12">
              <w:rPr>
                <w:rFonts w:ascii="Aptos" w:eastAsia="Aptos" w:hAnsi="Aptos" w:cs="Aptos"/>
                <w:sz w:val="18"/>
                <w:szCs w:val="18"/>
                <w:lang w:val="en-CA"/>
              </w:rPr>
              <w:lastRenderedPageBreak/>
              <w:t xml:space="preserve">The Pulmonary-specific Quality-of-Life Scale </w:t>
            </w:r>
          </w:p>
          <w:p w14:paraId="34FF2EA4" w14:textId="77777777" w:rsidR="003D58B3" w:rsidRDefault="003D58B3" w:rsidP="00D642A9">
            <w:pPr>
              <w:spacing w:after="0"/>
            </w:pPr>
            <w:r w:rsidRPr="1EBFCF12">
              <w:rPr>
                <w:rFonts w:ascii="Aptos" w:eastAsia="Aptos" w:hAnsi="Aptos" w:cs="Aptos"/>
                <w:sz w:val="18"/>
                <w:szCs w:val="18"/>
                <w:lang w:val="en-CA"/>
              </w:rPr>
              <w:t xml:space="preserve">SIG scale </w:t>
            </w:r>
          </w:p>
          <w:p w14:paraId="3CAD2A29" w14:textId="77777777" w:rsidR="003D58B3" w:rsidRDefault="003D58B3" w:rsidP="00D642A9">
            <w:pPr>
              <w:spacing w:after="0"/>
            </w:pPr>
            <w:r w:rsidRPr="1EBFCF12">
              <w:rPr>
                <w:rFonts w:ascii="Aptos" w:eastAsia="Aptos" w:hAnsi="Aptos" w:cs="Aptos"/>
                <w:sz w:val="18"/>
                <w:szCs w:val="18"/>
                <w:lang w:val="en-CA"/>
              </w:rPr>
              <w:t xml:space="preserve">Single Item Global scale </w:t>
            </w:r>
          </w:p>
          <w:p w14:paraId="5A3745E7" w14:textId="77777777" w:rsidR="003D58B3" w:rsidRDefault="003D58B3" w:rsidP="00D642A9">
            <w:pPr>
              <w:spacing w:after="0"/>
            </w:pPr>
            <w:r w:rsidRPr="1EBFCF12">
              <w:rPr>
                <w:rFonts w:ascii="Aptos" w:eastAsia="Aptos" w:hAnsi="Aptos" w:cs="Aptos"/>
                <w:sz w:val="18"/>
                <w:szCs w:val="18"/>
                <w:lang w:val="en-CA"/>
              </w:rPr>
              <w:t xml:space="preserve">CAT </w:t>
            </w:r>
          </w:p>
          <w:p w14:paraId="1581950C" w14:textId="77777777" w:rsidR="003D58B3" w:rsidRDefault="003D58B3" w:rsidP="00D642A9">
            <w:pPr>
              <w:spacing w:after="0"/>
            </w:pPr>
            <w:r w:rsidRPr="1EBFCF12">
              <w:rPr>
                <w:rFonts w:ascii="Aptos" w:eastAsia="Aptos" w:hAnsi="Aptos" w:cs="Aptos"/>
                <w:sz w:val="18"/>
                <w:szCs w:val="18"/>
                <w:lang w:val="en-CA"/>
              </w:rPr>
              <w:t xml:space="preserve">Chronic Obstructive Pulmonary Disease Assessment Test </w:t>
            </w:r>
          </w:p>
          <w:p w14:paraId="273FB6F1" w14:textId="77777777" w:rsidR="003D58B3" w:rsidRDefault="003D58B3" w:rsidP="00D642A9">
            <w:pPr>
              <w:spacing w:after="0"/>
            </w:pPr>
            <w:r w:rsidRPr="1EBFCF12">
              <w:rPr>
                <w:rFonts w:ascii="Aptos" w:eastAsia="Aptos" w:hAnsi="Aptos" w:cs="Aptos"/>
                <w:sz w:val="18"/>
                <w:szCs w:val="18"/>
                <w:lang w:val="en-CA"/>
              </w:rPr>
              <w:t xml:space="preserve">AWESCORE </w:t>
            </w:r>
          </w:p>
          <w:p w14:paraId="5259FD43" w14:textId="77777777" w:rsidR="003D58B3" w:rsidRDefault="003D58B3" w:rsidP="00D642A9">
            <w:pPr>
              <w:spacing w:after="0"/>
            </w:pPr>
            <w:r w:rsidRPr="1EBFCF12">
              <w:rPr>
                <w:rFonts w:ascii="Aptos" w:eastAsia="Aptos" w:hAnsi="Aptos" w:cs="Aptos"/>
                <w:sz w:val="18"/>
                <w:szCs w:val="18"/>
                <w:lang w:val="en-CA"/>
              </w:rPr>
              <w:t>Q-Life</w:t>
            </w:r>
          </w:p>
        </w:tc>
        <w:tc>
          <w:tcPr>
            <w:tcW w:w="345" w:type="dxa"/>
            <w:tcBorders>
              <w:top w:val="single" w:sz="8" w:space="0" w:color="auto"/>
              <w:left w:val="single" w:sz="8" w:space="0" w:color="auto"/>
              <w:bottom w:val="single" w:sz="8" w:space="0" w:color="auto"/>
              <w:right w:val="single" w:sz="8" w:space="0" w:color="auto"/>
            </w:tcBorders>
          </w:tcPr>
          <w:p w14:paraId="6155D8A4" w14:textId="77777777" w:rsidR="003D58B3" w:rsidRDefault="003D58B3" w:rsidP="00D642A9">
            <w:pPr>
              <w:spacing w:after="0"/>
              <w:rPr>
                <w:rFonts w:ascii="Aptos" w:eastAsia="Aptos" w:hAnsi="Aptos" w:cs="Aptos"/>
                <w:sz w:val="18"/>
                <w:szCs w:val="18"/>
                <w:lang w:val="en-CA"/>
              </w:rPr>
            </w:pPr>
          </w:p>
        </w:tc>
        <w:tc>
          <w:tcPr>
            <w:tcW w:w="9052" w:type="dxa"/>
            <w:tcBorders>
              <w:top w:val="single" w:sz="8" w:space="0" w:color="auto"/>
              <w:left w:val="single" w:sz="8" w:space="0" w:color="auto"/>
              <w:bottom w:val="single" w:sz="8" w:space="0" w:color="auto"/>
              <w:right w:val="single" w:sz="8" w:space="0" w:color="auto"/>
            </w:tcBorders>
          </w:tcPr>
          <w:p w14:paraId="3564FB99" w14:textId="77777777" w:rsidR="003D58B3" w:rsidRDefault="003D58B3" w:rsidP="00D642A9">
            <w:pPr>
              <w:spacing w:after="0"/>
              <w:rPr>
                <w:rFonts w:ascii="Aptos" w:eastAsia="Aptos" w:hAnsi="Aptos" w:cs="Aptos"/>
                <w:sz w:val="18"/>
                <w:szCs w:val="18"/>
                <w:lang w:val="en-CA"/>
              </w:rPr>
            </w:pPr>
            <w:r w:rsidRPr="1EBFCF12">
              <w:rPr>
                <w:rFonts w:ascii="Aptos" w:eastAsia="Aptos" w:hAnsi="Aptos" w:cs="Aptos"/>
                <w:sz w:val="18"/>
                <w:szCs w:val="18"/>
                <w:lang w:val="en-CA"/>
              </w:rPr>
              <w:t>(patient-reported outcomes OR self-report OR questionnaire OR quality of life OR qol OR health-related quality of life OR hrqol OR cfq-r OR cfq-r 14* OR cfq-r-8 dimensions OR cfq OR cystic fibrosis questionnaire OR cfqol OR cf qol OR cystic fibrosis quality of life OR sf-36 OR the 36 item short form health survey OR flzm OR questions on life satisfaction OR uksip OR united kingdom sickness impact profile OR crdq OR chronic respiratory disease questionnaire OR plc OR quality of life profile for the chronically ill OR sgrq OR st. george* respiratory questionnaire OR pqls OR the pulmonary-specific quality-of-life scale OR sig scale OR single item global scale OR cat OR chronic obstructive pulmonary disease assessment test OR awescore OR q-life)</w:t>
            </w:r>
          </w:p>
          <w:p w14:paraId="7E14E542" w14:textId="77777777" w:rsidR="003D58B3" w:rsidRDefault="003D58B3" w:rsidP="00D642A9">
            <w:pPr>
              <w:spacing w:after="0"/>
              <w:rPr>
                <w:rFonts w:ascii="Aptos" w:eastAsia="Aptos" w:hAnsi="Aptos" w:cs="Aptos"/>
                <w:sz w:val="18"/>
                <w:szCs w:val="18"/>
                <w:lang w:val="en-CA"/>
              </w:rPr>
            </w:pPr>
          </w:p>
        </w:tc>
      </w:tr>
      <w:tr w:rsidR="003D58B3" w14:paraId="64DD8D26" w14:textId="77777777" w:rsidTr="00D642A9">
        <w:trPr>
          <w:trHeight w:val="300"/>
        </w:trPr>
        <w:tc>
          <w:tcPr>
            <w:tcW w:w="12967" w:type="dxa"/>
            <w:gridSpan w:val="4"/>
            <w:tcBorders>
              <w:top w:val="single" w:sz="8" w:space="0" w:color="auto"/>
              <w:left w:val="single" w:sz="8" w:space="0" w:color="auto"/>
              <w:bottom w:val="single" w:sz="8" w:space="0" w:color="auto"/>
              <w:right w:val="single" w:sz="8" w:space="0" w:color="auto"/>
            </w:tcBorders>
          </w:tcPr>
          <w:p w14:paraId="1FCF0AC9" w14:textId="77777777" w:rsidR="003D58B3" w:rsidRDefault="003D58B3" w:rsidP="00D642A9">
            <w:pPr>
              <w:spacing w:after="0"/>
            </w:pPr>
            <w:r w:rsidRPr="1EBFCF12">
              <w:rPr>
                <w:rFonts w:ascii="Aptos" w:eastAsia="Aptos" w:hAnsi="Aptos" w:cs="Aptos"/>
                <w:b/>
                <w:bCs/>
                <w:sz w:val="18"/>
                <w:szCs w:val="18"/>
                <w:lang w:val="en-CA"/>
              </w:rPr>
              <w:t>Results</w:t>
            </w:r>
          </w:p>
        </w:tc>
      </w:tr>
      <w:tr w:rsidR="003D58B3" w14:paraId="45B4C939"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227CCA44" w14:textId="77777777" w:rsidR="003D58B3" w:rsidRDefault="003D58B3" w:rsidP="00D642A9">
            <w:pPr>
              <w:rPr>
                <w:rFonts w:ascii="Aptos" w:eastAsia="Aptos" w:hAnsi="Aptos" w:cs="Aptos"/>
                <w:b/>
                <w:bCs/>
                <w:sz w:val="18"/>
                <w:szCs w:val="18"/>
                <w:lang w:val="en-CA"/>
              </w:rPr>
            </w:pPr>
            <w:r w:rsidRPr="1EBFCF12">
              <w:rPr>
                <w:rFonts w:ascii="Aptos" w:eastAsia="Aptos" w:hAnsi="Aptos" w:cs="Aptos"/>
                <w:b/>
                <w:bCs/>
                <w:sz w:val="18"/>
                <w:szCs w:val="18"/>
                <w:lang w:val="en-CA"/>
              </w:rPr>
              <w:t>#4</w:t>
            </w:r>
          </w:p>
        </w:tc>
        <w:tc>
          <w:tcPr>
            <w:tcW w:w="11902" w:type="dxa"/>
            <w:gridSpan w:val="3"/>
            <w:tcBorders>
              <w:top w:val="single" w:sz="8" w:space="0" w:color="auto"/>
              <w:left w:val="single" w:sz="8" w:space="0" w:color="auto"/>
              <w:bottom w:val="single" w:sz="8" w:space="0" w:color="auto"/>
              <w:right w:val="single" w:sz="8" w:space="0" w:color="auto"/>
            </w:tcBorders>
          </w:tcPr>
          <w:p w14:paraId="286855EA" w14:textId="77777777" w:rsidR="003D58B3" w:rsidRDefault="003D58B3" w:rsidP="00D642A9">
            <w:pPr>
              <w:rPr>
                <w:rFonts w:ascii="Aptos" w:eastAsia="Aptos" w:hAnsi="Aptos" w:cs="Aptos"/>
                <w:sz w:val="18"/>
                <w:szCs w:val="18"/>
                <w:lang w:val="en-CA"/>
              </w:rPr>
            </w:pPr>
            <w:r w:rsidRPr="1EBFCF12">
              <w:rPr>
                <w:rFonts w:ascii="Aptos" w:eastAsia="Aptos" w:hAnsi="Aptos" w:cs="Aptos"/>
                <w:sz w:val="18"/>
                <w:szCs w:val="18"/>
                <w:lang w:val="en-CA"/>
              </w:rPr>
              <w:t xml:space="preserve">#1 AND #2 AND #3 = 71results </w:t>
            </w:r>
          </w:p>
        </w:tc>
      </w:tr>
      <w:tr w:rsidR="003D58B3" w14:paraId="2E62C7BE" w14:textId="77777777" w:rsidTr="00D642A9">
        <w:trPr>
          <w:trHeight w:val="300"/>
        </w:trPr>
        <w:tc>
          <w:tcPr>
            <w:tcW w:w="1065" w:type="dxa"/>
            <w:tcBorders>
              <w:top w:val="single" w:sz="8" w:space="0" w:color="auto"/>
              <w:left w:val="single" w:sz="8" w:space="0" w:color="auto"/>
              <w:bottom w:val="single" w:sz="8" w:space="0" w:color="auto"/>
              <w:right w:val="single" w:sz="8" w:space="0" w:color="auto"/>
            </w:tcBorders>
          </w:tcPr>
          <w:p w14:paraId="43987A08" w14:textId="77777777" w:rsidR="003D58B3" w:rsidRDefault="003D58B3" w:rsidP="00D642A9">
            <w:pPr>
              <w:spacing w:after="0"/>
            </w:pPr>
            <w:r w:rsidRPr="1EBFCF12">
              <w:rPr>
                <w:rFonts w:ascii="Aptos" w:eastAsia="Aptos" w:hAnsi="Aptos" w:cs="Aptos"/>
                <w:b/>
                <w:bCs/>
                <w:sz w:val="18"/>
                <w:szCs w:val="18"/>
                <w:lang w:val="en-CA"/>
              </w:rPr>
              <w:t>Filtered results</w:t>
            </w:r>
          </w:p>
        </w:tc>
        <w:tc>
          <w:tcPr>
            <w:tcW w:w="11902" w:type="dxa"/>
            <w:gridSpan w:val="3"/>
            <w:tcBorders>
              <w:top w:val="single" w:sz="8" w:space="0" w:color="auto"/>
              <w:left w:val="single" w:sz="8" w:space="0" w:color="auto"/>
              <w:bottom w:val="single" w:sz="8" w:space="0" w:color="auto"/>
              <w:right w:val="single" w:sz="8" w:space="0" w:color="auto"/>
            </w:tcBorders>
          </w:tcPr>
          <w:p w14:paraId="4B8E5514" w14:textId="77777777" w:rsidR="003D58B3" w:rsidRDefault="003D58B3" w:rsidP="00D642A9">
            <w:pPr>
              <w:spacing w:after="0"/>
              <w:rPr>
                <w:rFonts w:ascii="Source Sans Pro" w:eastAsia="Source Sans Pro" w:hAnsi="Source Sans Pro" w:cs="Source Sans Pro"/>
                <w:color w:val="000000" w:themeColor="text1"/>
                <w:sz w:val="18"/>
                <w:szCs w:val="18"/>
              </w:rPr>
            </w:pPr>
            <w:r w:rsidRPr="1EBFCF12">
              <w:rPr>
                <w:rFonts w:ascii="Aptos" w:eastAsia="Aptos" w:hAnsi="Aptos" w:cs="Aptos"/>
                <w:sz w:val="18"/>
                <w:szCs w:val="18"/>
                <w:lang w:val="en-CA"/>
              </w:rPr>
              <w:t>2018 to 2025 = 51 results</w:t>
            </w:r>
            <w:r>
              <w:br/>
            </w:r>
          </w:p>
        </w:tc>
      </w:tr>
    </w:tbl>
    <w:p w14:paraId="1E9597F2" w14:textId="77777777" w:rsidR="003D58B3" w:rsidRDefault="003D58B3" w:rsidP="003D58B3">
      <w:pPr>
        <w:rPr>
          <w:rFonts w:ascii="Times New Roman" w:eastAsia="Times New Roman" w:hAnsi="Times New Roman" w:cs="Times New Roman"/>
          <w:sz w:val="20"/>
          <w:szCs w:val="20"/>
        </w:rPr>
      </w:pPr>
    </w:p>
    <w:p w14:paraId="01A0722B" w14:textId="77777777" w:rsidR="003D58B3" w:rsidRDefault="003D58B3" w:rsidP="005A4F86">
      <w:pPr>
        <w:rPr>
          <w:rFonts w:asciiTheme="majorBidi" w:hAnsiTheme="majorBidi" w:cstheme="majorBidi"/>
          <w:b/>
          <w:bCs/>
          <w:sz w:val="24"/>
          <w:szCs w:val="24"/>
        </w:rPr>
      </w:pPr>
    </w:p>
    <w:p w14:paraId="09757481" w14:textId="77777777" w:rsidR="005A4F86" w:rsidRPr="005623E2" w:rsidRDefault="005A4F86" w:rsidP="005623E2">
      <w:pPr>
        <w:jc w:val="center"/>
        <w:rPr>
          <w:rFonts w:asciiTheme="majorBidi" w:hAnsiTheme="majorBidi" w:cstheme="majorBidi"/>
          <w:b/>
          <w:bCs/>
          <w:sz w:val="24"/>
          <w:szCs w:val="24"/>
        </w:rPr>
      </w:pPr>
    </w:p>
    <w:p w14:paraId="297B6776" w14:textId="7E3CE684" w:rsidR="005623E2" w:rsidRPr="005623E2" w:rsidRDefault="005623E2" w:rsidP="005623E2">
      <w:pPr>
        <w:jc w:val="center"/>
        <w:rPr>
          <w:rFonts w:asciiTheme="majorBidi" w:hAnsiTheme="majorBidi" w:cstheme="majorBidi"/>
          <w:b/>
          <w:bCs/>
          <w:sz w:val="24"/>
          <w:szCs w:val="24"/>
        </w:rPr>
      </w:pPr>
    </w:p>
    <w:p w14:paraId="01644F31" w14:textId="003EBA62" w:rsidR="005623E2" w:rsidRPr="005623E2" w:rsidRDefault="005623E2" w:rsidP="005623E2">
      <w:pPr>
        <w:jc w:val="center"/>
        <w:rPr>
          <w:rFonts w:asciiTheme="majorBidi" w:hAnsiTheme="majorBidi" w:cstheme="majorBidi"/>
          <w:b/>
          <w:bCs/>
          <w:sz w:val="24"/>
          <w:szCs w:val="24"/>
        </w:rPr>
      </w:pPr>
    </w:p>
    <w:p w14:paraId="01810232" w14:textId="4D3DE6CE" w:rsidR="005623E2" w:rsidRPr="005623E2" w:rsidRDefault="005623E2" w:rsidP="005623E2">
      <w:pPr>
        <w:jc w:val="center"/>
        <w:rPr>
          <w:rFonts w:asciiTheme="majorBidi" w:hAnsiTheme="majorBidi" w:cstheme="majorBidi"/>
          <w:b/>
          <w:bCs/>
          <w:sz w:val="24"/>
          <w:szCs w:val="24"/>
        </w:rPr>
      </w:pPr>
    </w:p>
    <w:p w14:paraId="5ACC4878" w14:textId="6A051269" w:rsidR="005623E2" w:rsidRPr="005623E2" w:rsidRDefault="005623E2" w:rsidP="005623E2">
      <w:pPr>
        <w:jc w:val="center"/>
        <w:rPr>
          <w:rFonts w:asciiTheme="majorBidi" w:hAnsiTheme="majorBidi" w:cstheme="majorBidi"/>
          <w:b/>
          <w:bCs/>
          <w:sz w:val="24"/>
          <w:szCs w:val="24"/>
        </w:rPr>
      </w:pPr>
    </w:p>
    <w:p w14:paraId="5FA038C9" w14:textId="20AF4D6A" w:rsidR="005623E2" w:rsidRPr="005623E2" w:rsidRDefault="005623E2" w:rsidP="005623E2">
      <w:pPr>
        <w:jc w:val="center"/>
        <w:rPr>
          <w:rFonts w:asciiTheme="majorBidi" w:hAnsiTheme="majorBidi" w:cstheme="majorBidi"/>
          <w:b/>
          <w:bCs/>
          <w:sz w:val="24"/>
          <w:szCs w:val="24"/>
        </w:rPr>
      </w:pPr>
    </w:p>
    <w:p w14:paraId="00399F8C" w14:textId="3DAA6EA3" w:rsidR="005623E2" w:rsidRPr="005623E2" w:rsidRDefault="005623E2" w:rsidP="005623E2">
      <w:pPr>
        <w:jc w:val="center"/>
        <w:rPr>
          <w:rFonts w:asciiTheme="majorBidi" w:hAnsiTheme="majorBidi" w:cstheme="majorBidi"/>
          <w:b/>
          <w:bCs/>
          <w:sz w:val="24"/>
          <w:szCs w:val="24"/>
        </w:rPr>
      </w:pPr>
    </w:p>
    <w:p w14:paraId="4E634692" w14:textId="519731B8" w:rsidR="005623E2" w:rsidRPr="005623E2" w:rsidRDefault="005623E2" w:rsidP="005623E2">
      <w:pPr>
        <w:jc w:val="center"/>
        <w:rPr>
          <w:rFonts w:asciiTheme="majorBidi" w:hAnsiTheme="majorBidi" w:cstheme="majorBidi"/>
          <w:b/>
          <w:bCs/>
          <w:sz w:val="24"/>
          <w:szCs w:val="24"/>
        </w:rPr>
      </w:pPr>
    </w:p>
    <w:p w14:paraId="305B4227" w14:textId="380591A2" w:rsidR="005623E2" w:rsidRPr="005623E2" w:rsidRDefault="005623E2" w:rsidP="005623E2">
      <w:pPr>
        <w:jc w:val="center"/>
        <w:rPr>
          <w:rFonts w:asciiTheme="majorBidi" w:hAnsiTheme="majorBidi" w:cstheme="majorBidi"/>
          <w:b/>
          <w:bCs/>
          <w:sz w:val="24"/>
          <w:szCs w:val="24"/>
        </w:rPr>
      </w:pPr>
    </w:p>
    <w:p w14:paraId="177105EB" w14:textId="77777777" w:rsidR="003D58B3" w:rsidRDefault="003D58B3" w:rsidP="005623E2">
      <w:pPr>
        <w:rPr>
          <w:rFonts w:asciiTheme="majorBidi" w:hAnsiTheme="majorBidi" w:cstheme="majorBidi"/>
          <w:b/>
          <w:bCs/>
          <w:sz w:val="24"/>
          <w:szCs w:val="24"/>
        </w:rPr>
      </w:pPr>
    </w:p>
    <w:p w14:paraId="6663E1E0" w14:textId="6E3C3959" w:rsidR="00AE0609" w:rsidRPr="00AE0609" w:rsidRDefault="00AE0609" w:rsidP="005623E2">
      <w:pPr>
        <w:rPr>
          <w:rFonts w:asciiTheme="majorBidi" w:hAnsiTheme="majorBidi" w:cstheme="majorBidi"/>
          <w:b/>
          <w:bCs/>
          <w:sz w:val="24"/>
          <w:szCs w:val="24"/>
        </w:rPr>
      </w:pPr>
      <w:r w:rsidRPr="00AE0609">
        <w:rPr>
          <w:rFonts w:asciiTheme="majorBidi" w:hAnsiTheme="majorBidi" w:cstheme="majorBidi"/>
          <w:b/>
          <w:bCs/>
          <w:sz w:val="24"/>
          <w:szCs w:val="24"/>
        </w:rPr>
        <w:lastRenderedPageBreak/>
        <w:t>Derivation of Standard deviations</w:t>
      </w:r>
    </w:p>
    <w:p w14:paraId="177250D3" w14:textId="3E52C28B" w:rsidR="00532420" w:rsidRPr="00AE0609" w:rsidRDefault="00AE0609" w:rsidP="005623E2">
      <w:pPr>
        <w:rPr>
          <w:rFonts w:ascii="Times New Roman" w:hAnsi="Times New Roman" w:cs="Times New Roman"/>
          <w:b/>
          <w:bCs/>
          <w:sz w:val="24"/>
          <w:szCs w:val="24"/>
        </w:rPr>
      </w:pPr>
      <w:r w:rsidRPr="00AE0609">
        <w:rPr>
          <w:rFonts w:ascii="Times New Roman" w:hAnsi="Times New Roman" w:cs="Times New Roman"/>
          <w:color w:val="000000"/>
          <w:sz w:val="24"/>
          <w:szCs w:val="24"/>
        </w:rPr>
        <w:t xml:space="preserve">When studies did not report standard deviations (SDs), they were derived from reported standard errors, 95% confidence intervals, or, for paired change scores, using an assumed correlation of 0.5 between baseline and follow-up measurements using recommended methods </w:t>
      </w:r>
      <w:r w:rsidRPr="00AE0609">
        <w:rPr>
          <w:rFonts w:ascii="Times New Roman" w:hAnsi="Times New Roman" w:cs="Times New Roman"/>
          <w:color w:val="000000"/>
          <w:sz w:val="24"/>
          <w:szCs w:val="24"/>
        </w:rPr>
        <w:fldChar w:fldCharType="begin"/>
      </w:r>
      <w:r w:rsidRPr="00AE0609">
        <w:rPr>
          <w:rFonts w:ascii="Times New Roman" w:hAnsi="Times New Roman" w:cs="Times New Roman"/>
          <w:color w:val="000000"/>
          <w:sz w:val="24"/>
          <w:szCs w:val="24"/>
        </w:rPr>
        <w:instrText xml:space="preserve"> ADDIN ZOTERO_ITEM CSL_CITATION {"citationID":"Hhdek8hb","properties":{"formattedCitation":"(1\\uc0\\u8211{}3)","plainCitation":"(1–3)","noteIndex":0},"citationItems":[{"id":6270,"uris":["http://zotero.org/users/local/KGpFONHG/items/AX3NUABY"],"itemData":{"id":6270,"type":"book","edition":"Version 6.4","publisher":"Cochrane","publisher-place":"London","title":"Cochrane Handbook for Systematic Reviews of Interventions","URL":"https://www.training.cochrane.org/handbook","editor":[{"family":"Higgins","given":"Julian P. T."},{"family":"Thomas","given":"James"},{"family":"Chandler","given":"Jacqueline"},{"family":"Cumpston","given":"Miranda"},{"family":"Li","given":"Tianjing"},{"family":"Page","given":"Matthew J."},{"family":"Welch","given":"Vivian A."}],"issued":{"date-parts":[["2023"]]}}},{"id":6271,"uris":["http://zotero.org/users/local/KGpFONHG/items/TS2JALFB"],"itemData":{"id":6271,"type":"article-journal","container-title":"BMC Medical Research Methodology","DOI":"10.1186/1471-2288-14-135","issue":"1","page":"135","title":"Estimating the sample mean and standard deviation from the sample size, median, range and/or interquartile range","volume":"14","author":[{"family":"Wan","given":"Xiang"},{"family":"Wang","given":"Wenqian"},{"family":"Liu","given":"Jiming"},{"family":"Tong","given":"Tiejun"}],"issued":{"date-parts":[["2014"]]}}},{"id":6275,"uris":["http://zotero.org/users/local/KGpFONHG/items/FDEXJEDF"],"itemData":{"id":6275,"type":"report","genre":"Methods Research Report","publisher":"Agency for Healthcare Research and Quality","title":"Handling Continuous Outcomes in Quantitative Synthesis","URL":"https://www.ncbi.nlm.nih.gov/books/NBK154408/","author":[{"family":"Fu","given":"Rongwei"},{"family":"Vandermeer","given":"Benjamin W."},{"family":"Shamliyan","given":"Tatyana A."},{"family":"O’Neil","given":"Maya E."},{"family":"Yazdi","given":"Fatemeh"},{"family":"Fox","given":"Steven H."},{"family":"Morton","given":"Sally C."}],"issued":{"date-parts":[["2012"]]}}}],"schema":"https://github.com/citation-style-language/schema/raw/master/csl-citation.json"} </w:instrText>
      </w:r>
      <w:r w:rsidRPr="00AE0609">
        <w:rPr>
          <w:rFonts w:ascii="Times New Roman" w:hAnsi="Times New Roman" w:cs="Times New Roman"/>
          <w:color w:val="000000"/>
          <w:sz w:val="24"/>
          <w:szCs w:val="24"/>
        </w:rPr>
        <w:fldChar w:fldCharType="separate"/>
      </w:r>
      <w:r w:rsidRPr="00AE0609">
        <w:rPr>
          <w:rFonts w:ascii="Times New Roman" w:hAnsi="Times New Roman" w:cs="Times New Roman"/>
          <w:color w:val="000000"/>
          <w:sz w:val="24"/>
          <w:szCs w:val="24"/>
        </w:rPr>
        <w:t>(1–3)</w:t>
      </w:r>
      <w:r w:rsidRPr="00AE0609">
        <w:rPr>
          <w:rFonts w:ascii="Times New Roman" w:hAnsi="Times New Roman" w:cs="Times New Roman"/>
          <w:color w:val="000000"/>
          <w:sz w:val="24"/>
          <w:szCs w:val="24"/>
        </w:rPr>
        <w:fldChar w:fldCharType="end"/>
      </w:r>
      <w:r w:rsidRPr="00AE0609">
        <w:rPr>
          <w:rFonts w:ascii="Times New Roman" w:hAnsi="Times New Roman" w:cs="Times New Roman"/>
          <w:color w:val="000000"/>
          <w:sz w:val="24"/>
          <w:szCs w:val="24"/>
        </w:rPr>
        <w:t>. For studies reporting only medians, SDs were estimated from the interquartile range using established methods under the assumption of approximate symmetry</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ZOTERO_ITEM CSL_CITATION {"citationID":"97Ve8OgV","properties":{"formattedCitation":"(4)","plainCitation":"(4)","noteIndex":0},"citationItems":[{"id":6272,"uris":["http://zotero.org/users/local/KGpFONHG/items/PC3DN2G2"],"itemData":{"id":6272,"type":"article-journal","container-title":"BMC Medical Research Methodology","DOI":"10.1186/1471-2288-5-13","page":"13","title":"Estimating the mean and variance from the median, range, and the size of a sample","volume":"5","author":[{"family":"Hozo","given":"Stela P."},{"family":"Djulbegovic","given":"Benjamin"},{"family":"Hozo","given":"Iztok"}],"issued":{"date-parts":[["2005"]]}}}],"schema":"https://github.com/citation-style-language/schema/raw/master/csl-citation.json"} </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(4)</w:t>
      </w:r>
      <w:r>
        <w:rPr>
          <w:rFonts w:ascii="Times New Roman" w:hAnsi="Times New Roman" w:cs="Times New Roman"/>
          <w:color w:val="000000"/>
          <w:sz w:val="24"/>
          <w:szCs w:val="24"/>
        </w:rPr>
        <w:fldChar w:fldCharType="end"/>
      </w:r>
      <w:r w:rsidRPr="00AE0609">
        <w:rPr>
          <w:rFonts w:ascii="Times New Roman" w:hAnsi="Times New Roman" w:cs="Times New Roman"/>
          <w:color w:val="000000"/>
          <w:sz w:val="24"/>
          <w:szCs w:val="24"/>
        </w:rPr>
        <w:t>. All derived SDs are approximations and were used to enable inclusion in the meta-analysis.</w:t>
      </w:r>
    </w:p>
    <w:p w14:paraId="5D2DB65F" w14:textId="77777777" w:rsidR="00AE0609" w:rsidRDefault="00AE0609" w:rsidP="005623E2">
      <w:pPr>
        <w:rPr>
          <w:rFonts w:asciiTheme="majorBidi" w:hAnsiTheme="majorBidi" w:cstheme="majorBidi"/>
          <w:b/>
          <w:bCs/>
          <w:sz w:val="24"/>
          <w:szCs w:val="24"/>
        </w:rPr>
      </w:pPr>
    </w:p>
    <w:p w14:paraId="2F45A687" w14:textId="77777777" w:rsidR="00AE0609" w:rsidRDefault="00AE0609" w:rsidP="005623E2">
      <w:pPr>
        <w:rPr>
          <w:rFonts w:asciiTheme="majorBidi" w:hAnsiTheme="majorBidi" w:cstheme="majorBidi"/>
          <w:b/>
          <w:bCs/>
          <w:sz w:val="24"/>
          <w:szCs w:val="24"/>
        </w:rPr>
      </w:pPr>
    </w:p>
    <w:p w14:paraId="3FF2C619" w14:textId="77777777" w:rsidR="00AE0609" w:rsidRDefault="00AE0609" w:rsidP="005623E2">
      <w:pPr>
        <w:rPr>
          <w:rFonts w:asciiTheme="majorBidi" w:hAnsiTheme="majorBidi" w:cstheme="majorBidi"/>
          <w:b/>
          <w:bCs/>
          <w:sz w:val="24"/>
          <w:szCs w:val="24"/>
        </w:rPr>
      </w:pPr>
    </w:p>
    <w:p w14:paraId="0FC71D9D" w14:textId="77777777" w:rsidR="00AE0609" w:rsidRDefault="00AE0609" w:rsidP="005623E2">
      <w:pPr>
        <w:rPr>
          <w:rFonts w:asciiTheme="majorBidi" w:hAnsiTheme="majorBidi" w:cstheme="majorBidi"/>
          <w:b/>
          <w:bCs/>
          <w:sz w:val="24"/>
          <w:szCs w:val="24"/>
        </w:rPr>
      </w:pPr>
    </w:p>
    <w:p w14:paraId="5D203BB8" w14:textId="77777777" w:rsidR="00AE0609" w:rsidRDefault="00AE0609" w:rsidP="005623E2">
      <w:pPr>
        <w:rPr>
          <w:rFonts w:asciiTheme="majorBidi" w:hAnsiTheme="majorBidi" w:cstheme="majorBidi"/>
          <w:b/>
          <w:bCs/>
          <w:sz w:val="24"/>
          <w:szCs w:val="24"/>
        </w:rPr>
      </w:pPr>
    </w:p>
    <w:p w14:paraId="6A8D19C8" w14:textId="77777777" w:rsidR="00AE0609" w:rsidRDefault="00AE0609" w:rsidP="005623E2">
      <w:pPr>
        <w:rPr>
          <w:rFonts w:asciiTheme="majorBidi" w:hAnsiTheme="majorBidi" w:cstheme="majorBidi"/>
          <w:b/>
          <w:bCs/>
          <w:sz w:val="24"/>
          <w:szCs w:val="24"/>
        </w:rPr>
      </w:pPr>
    </w:p>
    <w:p w14:paraId="55FCE0E9" w14:textId="77777777" w:rsidR="00AE0609" w:rsidRDefault="00AE0609" w:rsidP="005623E2">
      <w:pPr>
        <w:rPr>
          <w:rFonts w:asciiTheme="majorBidi" w:hAnsiTheme="majorBidi" w:cstheme="majorBidi"/>
          <w:b/>
          <w:bCs/>
          <w:sz w:val="24"/>
          <w:szCs w:val="24"/>
        </w:rPr>
      </w:pPr>
    </w:p>
    <w:p w14:paraId="6AE47388" w14:textId="77777777" w:rsidR="00AE0609" w:rsidRDefault="00AE0609" w:rsidP="005623E2">
      <w:pPr>
        <w:rPr>
          <w:rFonts w:asciiTheme="majorBidi" w:hAnsiTheme="majorBidi" w:cstheme="majorBidi"/>
          <w:b/>
          <w:bCs/>
          <w:sz w:val="24"/>
          <w:szCs w:val="24"/>
        </w:rPr>
      </w:pPr>
    </w:p>
    <w:p w14:paraId="45BA480D" w14:textId="77777777" w:rsidR="00CE023C" w:rsidRDefault="00CE023C" w:rsidP="005623E2">
      <w:pPr>
        <w:rPr>
          <w:rFonts w:asciiTheme="majorBidi" w:hAnsiTheme="majorBidi" w:cstheme="majorBidi"/>
          <w:b/>
          <w:bCs/>
          <w:sz w:val="24"/>
          <w:szCs w:val="24"/>
        </w:rPr>
      </w:pPr>
    </w:p>
    <w:p w14:paraId="208B461B" w14:textId="77777777" w:rsidR="00CE023C" w:rsidRDefault="00CE023C" w:rsidP="005623E2">
      <w:pPr>
        <w:rPr>
          <w:rFonts w:asciiTheme="majorBidi" w:hAnsiTheme="majorBidi" w:cstheme="majorBidi"/>
          <w:b/>
          <w:bCs/>
          <w:sz w:val="24"/>
          <w:szCs w:val="24"/>
        </w:rPr>
      </w:pPr>
    </w:p>
    <w:p w14:paraId="0AF5E880" w14:textId="77777777" w:rsidR="00CE023C" w:rsidRDefault="00CE023C" w:rsidP="005623E2">
      <w:pPr>
        <w:rPr>
          <w:rFonts w:asciiTheme="majorBidi" w:hAnsiTheme="majorBidi" w:cstheme="majorBidi"/>
          <w:b/>
          <w:bCs/>
          <w:sz w:val="24"/>
          <w:szCs w:val="24"/>
        </w:rPr>
      </w:pPr>
    </w:p>
    <w:p w14:paraId="1C4ECE92" w14:textId="77777777" w:rsidR="00CE023C" w:rsidRDefault="00CE023C" w:rsidP="005623E2">
      <w:pPr>
        <w:rPr>
          <w:rFonts w:asciiTheme="majorBidi" w:hAnsiTheme="majorBidi" w:cstheme="majorBidi"/>
          <w:b/>
          <w:bCs/>
          <w:sz w:val="24"/>
          <w:szCs w:val="24"/>
        </w:rPr>
        <w:sectPr w:rsidR="00CE023C" w:rsidSect="003D58B3">
          <w:headerReference w:type="even" r:id="rId10"/>
          <w:footerReference w:type="even" r:id="rId11"/>
          <w:headerReference w:type="first" r:id="rId12"/>
          <w:footerReference w:type="first" r:id="rId13"/>
          <w:pgSz w:w="15840" w:h="12240" w:orient="landscape"/>
          <w:pgMar w:top="1440" w:right="1440" w:bottom="1440" w:left="1440" w:header="720" w:footer="720" w:gutter="0"/>
          <w:cols w:space="720"/>
          <w:docGrid w:linePitch="360"/>
        </w:sectPr>
      </w:pPr>
    </w:p>
    <w:p w14:paraId="41E56E20" w14:textId="77777777" w:rsidR="00CE023C" w:rsidRDefault="00CE023C" w:rsidP="005623E2">
      <w:pPr>
        <w:rPr>
          <w:rFonts w:asciiTheme="majorBidi" w:hAnsiTheme="majorBidi" w:cstheme="majorBidi"/>
          <w:b/>
          <w:bCs/>
          <w:sz w:val="24"/>
          <w:szCs w:val="24"/>
        </w:rPr>
      </w:pPr>
    </w:p>
    <w:p w14:paraId="169DE0DF" w14:textId="4CAB97C6" w:rsidR="00CE023C" w:rsidRPr="003A3C23" w:rsidRDefault="00CE023C" w:rsidP="00CE023C">
      <w:pPr>
        <w:pStyle w:val="NormalWeb"/>
        <w:shd w:val="clear" w:color="auto" w:fill="FFFFFF"/>
        <w:spacing w:before="0" w:beforeAutospacing="0" w:after="0" w:afterAutospacing="0"/>
      </w:pPr>
      <w:r w:rsidRPr="002C2F89">
        <w:rPr>
          <w:b/>
          <w:bCs/>
        </w:rPr>
        <w:t xml:space="preserve">Table </w:t>
      </w:r>
      <w:r w:rsidR="00D76BBC">
        <w:rPr>
          <w:b/>
          <w:bCs/>
        </w:rPr>
        <w:t>S</w:t>
      </w:r>
      <w:r>
        <w:rPr>
          <w:b/>
          <w:bCs/>
        </w:rPr>
        <w:t>2</w:t>
      </w:r>
      <w:r w:rsidRPr="002C2F89">
        <w:rPr>
          <w:b/>
          <w:bCs/>
        </w:rPr>
        <w:t xml:space="preserve">. </w:t>
      </w:r>
      <w:r w:rsidRPr="002C2F89">
        <w:t>Characteristics</w:t>
      </w:r>
      <w:r>
        <w:t xml:space="preserve"> </w:t>
      </w:r>
      <w:r w:rsidRPr="002C2F89">
        <w:t>of</w:t>
      </w:r>
      <w:r>
        <w:t xml:space="preserve"> studies i</w:t>
      </w:r>
      <w:r w:rsidRPr="002C2F89">
        <w:t>ncluded</w:t>
      </w:r>
      <w:r>
        <w:t xml:space="preserve"> </w:t>
      </w:r>
      <w:r w:rsidRPr="002C2F89">
        <w:t>in</w:t>
      </w:r>
      <w:r>
        <w:t xml:space="preserve"> </w:t>
      </w:r>
      <w:r w:rsidRPr="002C2F89">
        <w:t>the</w:t>
      </w:r>
      <w:r>
        <w:t xml:space="preserve"> </w:t>
      </w:r>
      <w:r w:rsidRPr="002C2F89">
        <w:t>Systematic</w:t>
      </w:r>
      <w:r>
        <w:t xml:space="preserve"> </w:t>
      </w:r>
      <w:r w:rsidRPr="002C2F89">
        <w:t xml:space="preserve">Review. </w:t>
      </w:r>
    </w:p>
    <w:tbl>
      <w:tblPr>
        <w:tblStyle w:val="TableGrid"/>
        <w:tblpPr w:leftFromText="180" w:rightFromText="180" w:vertAnchor="text" w:horzAnchor="margin" w:tblpXSpec="center" w:tblpY="-21"/>
        <w:tblW w:w="13036" w:type="dxa"/>
        <w:tblLayout w:type="fixed"/>
        <w:tblLook w:val="04A0" w:firstRow="1" w:lastRow="0" w:firstColumn="1" w:lastColumn="0" w:noHBand="0" w:noVBand="1"/>
      </w:tblPr>
      <w:tblGrid>
        <w:gridCol w:w="1696"/>
        <w:gridCol w:w="1985"/>
        <w:gridCol w:w="567"/>
        <w:gridCol w:w="1417"/>
        <w:gridCol w:w="1134"/>
        <w:gridCol w:w="1418"/>
        <w:gridCol w:w="1134"/>
        <w:gridCol w:w="1134"/>
        <w:gridCol w:w="2551"/>
      </w:tblGrid>
      <w:tr w:rsidR="00CE023C" w:rsidRPr="00644FE9" w14:paraId="788C3750" w14:textId="77777777" w:rsidTr="00FD546D">
        <w:tc>
          <w:tcPr>
            <w:tcW w:w="1696" w:type="dxa"/>
            <w:vAlign w:val="center"/>
          </w:tcPr>
          <w:p w14:paraId="41C87F03" w14:textId="77777777" w:rsidR="00CE023C" w:rsidRPr="00644FE9" w:rsidRDefault="00CE023C" w:rsidP="00FD546D">
            <w:pPr>
              <w:jc w:val="center"/>
              <w:rPr>
                <w:rFonts w:ascii="Times New Roman" w:hAnsi="Times New Roman" w:cs="Times New Roman"/>
                <w:b/>
                <w:sz w:val="20"/>
                <w:szCs w:val="20"/>
              </w:rPr>
            </w:pPr>
            <w:r w:rsidRPr="00644FE9">
              <w:rPr>
                <w:rFonts w:ascii="Times New Roman" w:hAnsi="Times New Roman" w:cs="Times New Roman"/>
                <w:b/>
                <w:sz w:val="20"/>
                <w:szCs w:val="20"/>
              </w:rPr>
              <w:lastRenderedPageBreak/>
              <w:t>Study</w:t>
            </w:r>
          </w:p>
        </w:tc>
        <w:tc>
          <w:tcPr>
            <w:tcW w:w="1985" w:type="dxa"/>
            <w:vAlign w:val="center"/>
          </w:tcPr>
          <w:p w14:paraId="43BD722D" w14:textId="77777777" w:rsidR="00CE023C" w:rsidRPr="00644FE9" w:rsidRDefault="00CE023C" w:rsidP="00FD546D">
            <w:pPr>
              <w:jc w:val="center"/>
              <w:rPr>
                <w:rFonts w:ascii="Times New Roman" w:hAnsi="Times New Roman" w:cs="Times New Roman"/>
                <w:b/>
                <w:sz w:val="20"/>
                <w:szCs w:val="20"/>
              </w:rPr>
            </w:pPr>
            <w:r w:rsidRPr="00644FE9">
              <w:rPr>
                <w:rFonts w:ascii="Times New Roman" w:hAnsi="Times New Roman" w:cs="Times New Roman"/>
                <w:b/>
                <w:sz w:val="20"/>
                <w:szCs w:val="20"/>
              </w:rPr>
              <w:t>Comparator group</w:t>
            </w:r>
          </w:p>
        </w:tc>
        <w:tc>
          <w:tcPr>
            <w:tcW w:w="567" w:type="dxa"/>
          </w:tcPr>
          <w:p w14:paraId="55D20B41" w14:textId="77777777" w:rsidR="00CE023C" w:rsidRDefault="00CE023C" w:rsidP="00FD546D">
            <w:pPr>
              <w:jc w:val="center"/>
              <w:rPr>
                <w:rFonts w:ascii="Times New Roman" w:hAnsi="Times New Roman" w:cs="Times New Roman"/>
                <w:b/>
                <w:sz w:val="20"/>
                <w:szCs w:val="20"/>
              </w:rPr>
            </w:pPr>
            <w:r>
              <w:rPr>
                <w:rFonts w:ascii="Times New Roman" w:hAnsi="Times New Roman" w:cs="Times New Roman"/>
                <w:b/>
                <w:sz w:val="20"/>
                <w:szCs w:val="20"/>
              </w:rPr>
              <w:t>N</w:t>
            </w:r>
          </w:p>
        </w:tc>
        <w:tc>
          <w:tcPr>
            <w:tcW w:w="1417" w:type="dxa"/>
          </w:tcPr>
          <w:p w14:paraId="76068D75" w14:textId="77777777" w:rsidR="00CE023C" w:rsidRDefault="00CE023C" w:rsidP="00FD546D">
            <w:pPr>
              <w:jc w:val="center"/>
              <w:rPr>
                <w:rFonts w:ascii="Times New Roman" w:hAnsi="Times New Roman" w:cs="Times New Roman"/>
                <w:b/>
                <w:sz w:val="20"/>
                <w:szCs w:val="20"/>
              </w:rPr>
            </w:pPr>
            <w:r>
              <w:rPr>
                <w:rFonts w:ascii="Times New Roman" w:hAnsi="Times New Roman" w:cs="Times New Roman"/>
                <w:b/>
                <w:sz w:val="20"/>
                <w:szCs w:val="20"/>
              </w:rPr>
              <w:t>Mean age in years (SD)</w:t>
            </w:r>
          </w:p>
        </w:tc>
        <w:tc>
          <w:tcPr>
            <w:tcW w:w="1134" w:type="dxa"/>
          </w:tcPr>
          <w:p w14:paraId="746DC154" w14:textId="77777777" w:rsidR="00CE023C" w:rsidRDefault="00CE023C" w:rsidP="00FD546D">
            <w:pPr>
              <w:jc w:val="center"/>
              <w:rPr>
                <w:rFonts w:ascii="Times New Roman" w:hAnsi="Times New Roman" w:cs="Times New Roman"/>
                <w:b/>
                <w:sz w:val="20"/>
                <w:szCs w:val="20"/>
              </w:rPr>
            </w:pPr>
            <w:r>
              <w:rPr>
                <w:rFonts w:ascii="Times New Roman" w:hAnsi="Times New Roman" w:cs="Times New Roman"/>
                <w:b/>
                <w:sz w:val="20"/>
                <w:szCs w:val="20"/>
              </w:rPr>
              <w:t>F508del Homo (%)</w:t>
            </w:r>
          </w:p>
        </w:tc>
        <w:tc>
          <w:tcPr>
            <w:tcW w:w="1418" w:type="dxa"/>
          </w:tcPr>
          <w:p w14:paraId="319EAF13" w14:textId="77777777" w:rsidR="00CE023C" w:rsidRDefault="00CE023C" w:rsidP="00FD546D">
            <w:pPr>
              <w:jc w:val="center"/>
              <w:rPr>
                <w:rFonts w:ascii="Times New Roman" w:hAnsi="Times New Roman" w:cs="Times New Roman"/>
                <w:b/>
                <w:sz w:val="20"/>
                <w:szCs w:val="20"/>
              </w:rPr>
            </w:pPr>
            <w:r>
              <w:rPr>
                <w:rFonts w:ascii="Times New Roman" w:hAnsi="Times New Roman" w:cs="Times New Roman"/>
                <w:b/>
                <w:sz w:val="20"/>
                <w:szCs w:val="20"/>
              </w:rPr>
              <w:t>Mean ppFEV1 (SD)</w:t>
            </w:r>
          </w:p>
        </w:tc>
        <w:tc>
          <w:tcPr>
            <w:tcW w:w="1134" w:type="dxa"/>
          </w:tcPr>
          <w:p w14:paraId="2FAF339C" w14:textId="77777777" w:rsidR="00CE023C" w:rsidRPr="00644FE9" w:rsidRDefault="00CE023C" w:rsidP="00FD546D">
            <w:pPr>
              <w:jc w:val="center"/>
              <w:rPr>
                <w:rFonts w:ascii="Times New Roman" w:hAnsi="Times New Roman" w:cs="Times New Roman"/>
                <w:b/>
                <w:sz w:val="20"/>
                <w:szCs w:val="20"/>
              </w:rPr>
            </w:pPr>
            <w:r>
              <w:rPr>
                <w:rFonts w:ascii="Times New Roman" w:hAnsi="Times New Roman" w:cs="Times New Roman"/>
                <w:b/>
                <w:sz w:val="20"/>
                <w:szCs w:val="20"/>
              </w:rPr>
              <w:t>Follow-up (months)</w:t>
            </w:r>
          </w:p>
        </w:tc>
        <w:tc>
          <w:tcPr>
            <w:tcW w:w="1134" w:type="dxa"/>
            <w:vAlign w:val="center"/>
          </w:tcPr>
          <w:p w14:paraId="6F5BBAFD" w14:textId="77777777" w:rsidR="00CE023C" w:rsidRDefault="00CE023C" w:rsidP="00FD546D">
            <w:pPr>
              <w:jc w:val="center"/>
              <w:rPr>
                <w:rFonts w:ascii="Times New Roman" w:hAnsi="Times New Roman" w:cs="Times New Roman"/>
                <w:b/>
                <w:sz w:val="20"/>
                <w:szCs w:val="20"/>
              </w:rPr>
            </w:pPr>
            <w:r w:rsidRPr="00644FE9">
              <w:rPr>
                <w:rFonts w:ascii="Times New Roman" w:hAnsi="Times New Roman" w:cs="Times New Roman"/>
                <w:b/>
                <w:sz w:val="20"/>
                <w:szCs w:val="20"/>
              </w:rPr>
              <w:t>PRO</w:t>
            </w:r>
            <w:r>
              <w:rPr>
                <w:rFonts w:ascii="Times New Roman" w:hAnsi="Times New Roman" w:cs="Times New Roman"/>
                <w:b/>
                <w:sz w:val="20"/>
                <w:szCs w:val="20"/>
              </w:rPr>
              <w:t>(s)</w:t>
            </w:r>
            <w:r w:rsidRPr="00644FE9">
              <w:rPr>
                <w:rFonts w:ascii="Times New Roman" w:hAnsi="Times New Roman" w:cs="Times New Roman"/>
                <w:b/>
                <w:sz w:val="20"/>
                <w:szCs w:val="20"/>
              </w:rPr>
              <w:t xml:space="preserve"> assessed</w:t>
            </w:r>
          </w:p>
        </w:tc>
        <w:tc>
          <w:tcPr>
            <w:tcW w:w="2551" w:type="dxa"/>
          </w:tcPr>
          <w:p w14:paraId="2D217B84" w14:textId="77777777" w:rsidR="00CE023C" w:rsidRPr="00644FE9" w:rsidRDefault="00CE023C" w:rsidP="00FD546D">
            <w:pPr>
              <w:jc w:val="center"/>
              <w:rPr>
                <w:rFonts w:ascii="Times New Roman" w:hAnsi="Times New Roman" w:cs="Times New Roman"/>
                <w:b/>
                <w:sz w:val="20"/>
                <w:szCs w:val="20"/>
              </w:rPr>
            </w:pPr>
            <w:r>
              <w:rPr>
                <w:rFonts w:ascii="Times New Roman" w:hAnsi="Times New Roman" w:cs="Times New Roman"/>
                <w:b/>
                <w:sz w:val="20"/>
                <w:szCs w:val="20"/>
              </w:rPr>
              <w:t>PRO</w:t>
            </w:r>
            <w:r w:rsidRPr="00644FE9">
              <w:rPr>
                <w:rFonts w:ascii="Times New Roman" w:hAnsi="Times New Roman" w:cs="Times New Roman"/>
                <w:b/>
                <w:sz w:val="20"/>
                <w:szCs w:val="20"/>
              </w:rPr>
              <w:t xml:space="preserve"> </w:t>
            </w:r>
            <w:r>
              <w:rPr>
                <w:rFonts w:ascii="Times New Roman" w:hAnsi="Times New Roman" w:cs="Times New Roman"/>
                <w:b/>
                <w:sz w:val="20"/>
                <w:szCs w:val="20"/>
              </w:rPr>
              <w:t>outcome</w:t>
            </w:r>
          </w:p>
        </w:tc>
      </w:tr>
      <w:tr w:rsidR="00CE023C" w:rsidRPr="00644FE9" w14:paraId="0436E904" w14:textId="77777777" w:rsidTr="00FD546D">
        <w:tc>
          <w:tcPr>
            <w:tcW w:w="1696" w:type="dxa"/>
            <w:shd w:val="clear" w:color="auto" w:fill="D9D9D9" w:themeFill="background1" w:themeFillShade="D9"/>
            <w:vAlign w:val="center"/>
          </w:tcPr>
          <w:p w14:paraId="3632F964" w14:textId="77777777" w:rsidR="00CE023C" w:rsidRPr="00644FE9" w:rsidRDefault="00CE023C" w:rsidP="00FD546D">
            <w:pPr>
              <w:jc w:val="center"/>
              <w:rPr>
                <w:rFonts w:ascii="Times New Roman" w:hAnsi="Times New Roman" w:cs="Times New Roman"/>
                <w:b/>
                <w:sz w:val="20"/>
                <w:szCs w:val="20"/>
              </w:rPr>
            </w:pPr>
            <w:r>
              <w:rPr>
                <w:rFonts w:ascii="Times New Roman" w:hAnsi="Times New Roman" w:cs="Times New Roman"/>
                <w:b/>
                <w:sz w:val="20"/>
                <w:szCs w:val="20"/>
              </w:rPr>
              <w:t>Randomized Clinical Trials (n=5)</w:t>
            </w:r>
          </w:p>
        </w:tc>
        <w:tc>
          <w:tcPr>
            <w:tcW w:w="1985" w:type="dxa"/>
            <w:shd w:val="clear" w:color="auto" w:fill="D9D9D9" w:themeFill="background1" w:themeFillShade="D9"/>
            <w:vAlign w:val="center"/>
          </w:tcPr>
          <w:p w14:paraId="5C96386F" w14:textId="77777777" w:rsidR="00CE023C" w:rsidRPr="00644FE9" w:rsidRDefault="00CE023C" w:rsidP="00FD546D">
            <w:pPr>
              <w:jc w:val="center"/>
              <w:rPr>
                <w:rFonts w:ascii="Times New Roman" w:hAnsi="Times New Roman" w:cs="Times New Roman"/>
                <w:b/>
                <w:sz w:val="20"/>
                <w:szCs w:val="20"/>
              </w:rPr>
            </w:pPr>
          </w:p>
        </w:tc>
        <w:tc>
          <w:tcPr>
            <w:tcW w:w="567" w:type="dxa"/>
            <w:shd w:val="clear" w:color="auto" w:fill="D9D9D9" w:themeFill="background1" w:themeFillShade="D9"/>
          </w:tcPr>
          <w:p w14:paraId="09FFE2A1" w14:textId="77777777" w:rsidR="00CE023C" w:rsidRDefault="00CE023C" w:rsidP="00FD546D">
            <w:pPr>
              <w:jc w:val="center"/>
              <w:rPr>
                <w:rFonts w:ascii="Times New Roman" w:hAnsi="Times New Roman" w:cs="Times New Roman"/>
                <w:b/>
                <w:sz w:val="20"/>
                <w:szCs w:val="20"/>
              </w:rPr>
            </w:pPr>
          </w:p>
        </w:tc>
        <w:tc>
          <w:tcPr>
            <w:tcW w:w="1417" w:type="dxa"/>
            <w:shd w:val="clear" w:color="auto" w:fill="D9D9D9" w:themeFill="background1" w:themeFillShade="D9"/>
          </w:tcPr>
          <w:p w14:paraId="38A5E7F8" w14:textId="77777777" w:rsidR="00CE023C" w:rsidRDefault="00CE023C" w:rsidP="00FD546D">
            <w:pPr>
              <w:jc w:val="center"/>
              <w:rPr>
                <w:rFonts w:ascii="Times New Roman" w:hAnsi="Times New Roman" w:cs="Times New Roman"/>
                <w:b/>
                <w:sz w:val="20"/>
                <w:szCs w:val="20"/>
              </w:rPr>
            </w:pPr>
          </w:p>
        </w:tc>
        <w:tc>
          <w:tcPr>
            <w:tcW w:w="1134" w:type="dxa"/>
            <w:shd w:val="clear" w:color="auto" w:fill="D9D9D9" w:themeFill="background1" w:themeFillShade="D9"/>
          </w:tcPr>
          <w:p w14:paraId="4FC0F8BF" w14:textId="77777777" w:rsidR="00CE023C" w:rsidRDefault="00CE023C" w:rsidP="00FD546D">
            <w:pPr>
              <w:jc w:val="center"/>
              <w:rPr>
                <w:rFonts w:ascii="Times New Roman" w:hAnsi="Times New Roman" w:cs="Times New Roman"/>
                <w:b/>
                <w:sz w:val="20"/>
                <w:szCs w:val="20"/>
              </w:rPr>
            </w:pPr>
          </w:p>
        </w:tc>
        <w:tc>
          <w:tcPr>
            <w:tcW w:w="1418" w:type="dxa"/>
            <w:shd w:val="clear" w:color="auto" w:fill="D9D9D9" w:themeFill="background1" w:themeFillShade="D9"/>
          </w:tcPr>
          <w:p w14:paraId="3913A78E" w14:textId="77777777" w:rsidR="00CE023C" w:rsidRDefault="00CE023C" w:rsidP="00FD546D">
            <w:pPr>
              <w:jc w:val="center"/>
              <w:rPr>
                <w:rFonts w:ascii="Times New Roman" w:hAnsi="Times New Roman" w:cs="Times New Roman"/>
                <w:b/>
                <w:sz w:val="20"/>
                <w:szCs w:val="20"/>
              </w:rPr>
            </w:pPr>
          </w:p>
        </w:tc>
        <w:tc>
          <w:tcPr>
            <w:tcW w:w="1134" w:type="dxa"/>
            <w:shd w:val="clear" w:color="auto" w:fill="D9D9D9" w:themeFill="background1" w:themeFillShade="D9"/>
          </w:tcPr>
          <w:p w14:paraId="420FC934" w14:textId="77777777" w:rsidR="00CE023C" w:rsidRDefault="00CE023C" w:rsidP="00FD546D">
            <w:pPr>
              <w:jc w:val="center"/>
              <w:rPr>
                <w:rFonts w:ascii="Times New Roman" w:hAnsi="Times New Roman" w:cs="Times New Roman"/>
                <w:b/>
                <w:sz w:val="20"/>
                <w:szCs w:val="20"/>
              </w:rPr>
            </w:pPr>
          </w:p>
        </w:tc>
        <w:tc>
          <w:tcPr>
            <w:tcW w:w="1134" w:type="dxa"/>
            <w:shd w:val="clear" w:color="auto" w:fill="D9D9D9" w:themeFill="background1" w:themeFillShade="D9"/>
            <w:vAlign w:val="center"/>
          </w:tcPr>
          <w:p w14:paraId="72A6A8D4" w14:textId="77777777" w:rsidR="00CE023C" w:rsidRPr="00644FE9" w:rsidRDefault="00CE023C" w:rsidP="00FD546D">
            <w:pPr>
              <w:jc w:val="center"/>
              <w:rPr>
                <w:rFonts w:ascii="Times New Roman" w:hAnsi="Times New Roman" w:cs="Times New Roman"/>
                <w:b/>
                <w:sz w:val="20"/>
                <w:szCs w:val="20"/>
              </w:rPr>
            </w:pPr>
          </w:p>
        </w:tc>
        <w:tc>
          <w:tcPr>
            <w:tcW w:w="2551" w:type="dxa"/>
            <w:shd w:val="clear" w:color="auto" w:fill="D9D9D9" w:themeFill="background1" w:themeFillShade="D9"/>
          </w:tcPr>
          <w:p w14:paraId="7EA7BE27" w14:textId="77777777" w:rsidR="00CE023C" w:rsidRPr="00644FE9" w:rsidRDefault="00CE023C" w:rsidP="00FD546D">
            <w:pPr>
              <w:jc w:val="center"/>
              <w:rPr>
                <w:rFonts w:ascii="Times New Roman" w:hAnsi="Times New Roman" w:cs="Times New Roman"/>
                <w:b/>
                <w:sz w:val="20"/>
                <w:szCs w:val="20"/>
              </w:rPr>
            </w:pPr>
          </w:p>
        </w:tc>
      </w:tr>
      <w:tr w:rsidR="00CE023C" w:rsidRPr="00644FE9" w14:paraId="0D0871EB" w14:textId="77777777" w:rsidTr="00FD546D">
        <w:tc>
          <w:tcPr>
            <w:tcW w:w="1696" w:type="dxa"/>
            <w:vAlign w:val="center"/>
          </w:tcPr>
          <w:p w14:paraId="4995E1E5" w14:textId="77777777" w:rsidR="00CE023C" w:rsidRDefault="00CE023C" w:rsidP="00FD546D">
            <w:pPr>
              <w:rPr>
                <w:rFonts w:ascii="Times New Roman" w:hAnsi="Times New Roman" w:cs="Times New Roman"/>
                <w:sz w:val="20"/>
                <w:szCs w:val="20"/>
                <w:lang w:val="fr-CA"/>
              </w:rPr>
            </w:pPr>
            <w:r>
              <w:rPr>
                <w:rFonts w:ascii="Times New Roman" w:hAnsi="Times New Roman" w:cs="Times New Roman"/>
                <w:sz w:val="20"/>
                <w:szCs w:val="20"/>
                <w:lang w:val="fr-CA"/>
              </w:rPr>
              <w:t>Middleton et al (2019)</w:t>
            </w:r>
            <w:r>
              <w:rPr>
                <w:rFonts w:ascii="Times New Roman" w:hAnsi="Times New Roman" w:cs="Times New Roman"/>
                <w:sz w:val="20"/>
                <w:szCs w:val="20"/>
                <w:lang w:val="fr-CA"/>
              </w:rPr>
              <w:fldChar w:fldCharType="begin"/>
            </w:r>
            <w:r>
              <w:rPr>
                <w:rFonts w:ascii="Times New Roman" w:hAnsi="Times New Roman" w:cs="Times New Roman"/>
                <w:sz w:val="20"/>
                <w:szCs w:val="20"/>
                <w:lang w:val="fr-CA"/>
              </w:rPr>
              <w:instrText xml:space="preserve"> ADDIN ZOTERO_ITEM CSL_CITATION {"citationID":"3Axk2I9x","properties":{"formattedCitation":"(2)","plainCitation":"(2)","noteIndex":0},"citationItems":[{"id":1078,"uris":["http://zotero.org/users/local/KGpFONHG/items/TTAAYAMQ"],"itemData":{"id":1078,"type":"article-journal","container-title":"New England Journal of Medicine","DOI":"10.1056/NEJMoa1908639","title":"Elexacaftor–Tezacaftor–Ivacaftor for Cystic Fibrosis with a Single Phe508del Allele","URL":"https://www.nejm.org/doi/full/10.1056/NEJMoa1908639","author":[{"family":"Middleton","given":"PG"},{"family":"Mall","given":"MA"},{"family":"Dřevínek","given":"P"},{"family":"Lands","given":"LC"},{"family":"McKone","given":"EF"},{"family":"Polineni","given":"D"},{"family":"Ramsey","given":"BW"},{"family":"Taylor-Cousar","given":"JL"},{"family":"Tullis","given":"E"},{"family":"Rowe","given":"SM"},{"family":"Jain","given":"R"}],"issued":{"date-parts":[["2019"]]}}}],"schema":"https://github.com/citation-style-language/schema/raw/master/csl-citation.json"} </w:instrText>
            </w:r>
            <w:r>
              <w:rPr>
                <w:rFonts w:ascii="Times New Roman" w:hAnsi="Times New Roman" w:cs="Times New Roman"/>
                <w:sz w:val="20"/>
                <w:szCs w:val="20"/>
                <w:lang w:val="fr-CA"/>
              </w:rPr>
              <w:fldChar w:fldCharType="separate"/>
            </w:r>
            <w:r>
              <w:rPr>
                <w:rFonts w:ascii="Times New Roman" w:hAnsi="Times New Roman" w:cs="Times New Roman"/>
                <w:noProof/>
                <w:sz w:val="20"/>
                <w:szCs w:val="20"/>
                <w:lang w:val="fr-CA"/>
              </w:rPr>
              <w:t>(2)</w:t>
            </w:r>
            <w:r>
              <w:rPr>
                <w:rFonts w:ascii="Times New Roman" w:hAnsi="Times New Roman" w:cs="Times New Roman"/>
                <w:sz w:val="20"/>
                <w:szCs w:val="20"/>
                <w:lang w:val="fr-CA"/>
              </w:rPr>
              <w:fldChar w:fldCharType="end"/>
            </w:r>
          </w:p>
          <w:p w14:paraId="1607E4D0" w14:textId="77777777" w:rsidR="00CE023C" w:rsidRPr="00644FE9" w:rsidRDefault="00CE023C" w:rsidP="00FD546D">
            <w:pPr>
              <w:rPr>
                <w:rFonts w:ascii="Times New Roman" w:hAnsi="Times New Roman" w:cs="Times New Roman"/>
                <w:sz w:val="20"/>
                <w:szCs w:val="20"/>
                <w:lang w:val="fr-CA"/>
              </w:rPr>
            </w:pPr>
            <w:r>
              <w:rPr>
                <w:rFonts w:ascii="Times New Roman" w:hAnsi="Times New Roman" w:cs="Times New Roman"/>
                <w:sz w:val="20"/>
                <w:szCs w:val="20"/>
                <w:lang w:val="fr-CA"/>
              </w:rPr>
              <w:t xml:space="preserve">Fajac et al (2023) </w:t>
            </w:r>
            <w:r>
              <w:rPr>
                <w:rFonts w:ascii="Times New Roman" w:hAnsi="Times New Roman" w:cs="Times New Roman"/>
                <w:sz w:val="20"/>
                <w:szCs w:val="20"/>
                <w:lang w:val="fr-CA"/>
              </w:rPr>
              <w:fldChar w:fldCharType="begin"/>
            </w:r>
            <w:r>
              <w:rPr>
                <w:rFonts w:ascii="Times New Roman" w:hAnsi="Times New Roman" w:cs="Times New Roman"/>
                <w:sz w:val="20"/>
                <w:szCs w:val="20"/>
                <w:lang w:val="fr-CA"/>
              </w:rPr>
              <w:instrText xml:space="preserve"> ADDIN ZOTERO_ITEM CSL_CITATION {"citationID":"SkseQOzp","properties":{"formattedCitation":"(3)","plainCitation":"(3)","noteIndex":0},"citationItems":[{"id":2770,"uris":["http://zotero.org/users/local/KGpFONHG/items/HZWI49J3"],"itemData":{"id":2770,"type":"article-journal","abstract":"Elexacaftor/tezacaftor/ivacaftor (ELX/TEZ/IVA) was shown to be safe and efficacious in people with cystic fibrosis (CF) heterozygous for F508del and a minimal function mutation (F/MF) or homozygous for F508del (F/F) in two pivotal Phase 3 trials, significantly improving percentage predicted forced expiratory volume in 1 second, Cystic Fibrosis Questionnaire–Revised, Respiratory Domain (CFQ-R RD) scores, and sweat chloride concentration. Here, we analyzed the 11 non-respiratory domains (non-RDs) of the CFQ-R, which assess general health-related quality of life (i.e., Physical Functioning, Role Functioning, Vitality, Health Perceptions, Emotional Functioning, and Social Functioning) and quality of life impacted by CF (i.e., Body Image, Eating Problems, Treatment Burden, Weight, and Digestive Symptoms), for participants in these two Phase 3 trials. ELX/TEZ/IVA treatment led to higher scores in all CFQ-R non-RDs, with improvements in most domains compared with control treatments. These findings demonstrate that ELX/TEZ/IVA improves a range of CF-specific symptoms and general functioning and well-being.","archive":"Embase Medline","container-title":"Journal of Cystic Fibrosis","DOI":"10.1016/j.jcf.2022.08.018","ISSN":"1873-5010 1569-1993","issue":"1","language":"English","page":"119-123","title":"Non-respiratory health-related quality of life in people with cystic fibrosis receiving elexacaftor/tezacaftor/ivacaftor","volume":"22","author":[{"family":"Fajac","given":"I."},{"family":"Daines","given":"C."},{"family":"Durieu","given":"I."},{"family":"Goralski","given":"J. L."},{"family":"Heijerman","given":"H."},{"family":"Knoop","given":"C."},{"family":"Majoor","given":"C."},{"family":"Bruinsma","given":"B. G."},{"family":"Moskowitz","given":"S."},{"family":"Prieto-Centurion","given":"V."},{"family":"Van Brunt","given":"K."},{"family":"Zhang","given":"Y."},{"family":"Quittner","given":"A."}],"issued":{"date-parts":[["2023"]]}}}],"schema":"https://github.com/citation-style-language/schema/raw/master/csl-citation.json"} </w:instrText>
            </w:r>
            <w:r>
              <w:rPr>
                <w:rFonts w:ascii="Times New Roman" w:hAnsi="Times New Roman" w:cs="Times New Roman"/>
                <w:sz w:val="20"/>
                <w:szCs w:val="20"/>
                <w:lang w:val="fr-CA"/>
              </w:rPr>
              <w:fldChar w:fldCharType="separate"/>
            </w:r>
            <w:r>
              <w:rPr>
                <w:rFonts w:ascii="Times New Roman" w:hAnsi="Times New Roman" w:cs="Times New Roman"/>
                <w:noProof/>
                <w:sz w:val="20"/>
                <w:szCs w:val="20"/>
                <w:lang w:val="fr-CA"/>
              </w:rPr>
              <w:t>(3)</w:t>
            </w:r>
            <w:r>
              <w:rPr>
                <w:rFonts w:ascii="Times New Roman" w:hAnsi="Times New Roman" w:cs="Times New Roman"/>
                <w:sz w:val="20"/>
                <w:szCs w:val="20"/>
                <w:lang w:val="fr-CA"/>
              </w:rPr>
              <w:fldChar w:fldCharType="end"/>
            </w:r>
            <w:r>
              <w:rPr>
                <w:rFonts w:ascii="Times New Roman" w:hAnsi="Times New Roman" w:cs="Times New Roman"/>
                <w:sz w:val="20"/>
                <w:szCs w:val="20"/>
                <w:lang w:val="fr-CA"/>
              </w:rPr>
              <w:t>*</w:t>
            </w:r>
          </w:p>
        </w:tc>
        <w:tc>
          <w:tcPr>
            <w:tcW w:w="1985" w:type="dxa"/>
          </w:tcPr>
          <w:p w14:paraId="47E1B224"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Placebo</w:t>
            </w:r>
          </w:p>
        </w:tc>
        <w:tc>
          <w:tcPr>
            <w:tcW w:w="567" w:type="dxa"/>
          </w:tcPr>
          <w:p w14:paraId="387BD9D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403</w:t>
            </w:r>
          </w:p>
        </w:tc>
        <w:tc>
          <w:tcPr>
            <w:tcW w:w="1417" w:type="dxa"/>
          </w:tcPr>
          <w:p w14:paraId="02618B0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26 (11)</w:t>
            </w:r>
          </w:p>
        </w:tc>
        <w:tc>
          <w:tcPr>
            <w:tcW w:w="1134" w:type="dxa"/>
          </w:tcPr>
          <w:p w14:paraId="731FC85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tcPr>
          <w:p w14:paraId="2556677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61 (15)</w:t>
            </w:r>
          </w:p>
        </w:tc>
        <w:tc>
          <w:tcPr>
            <w:tcW w:w="1134" w:type="dxa"/>
          </w:tcPr>
          <w:p w14:paraId="7ECB0162"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134" w:type="dxa"/>
          </w:tcPr>
          <w:p w14:paraId="4D011AA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3E68D49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w:t>
            </w:r>
            <w:r w:rsidRPr="00644FE9">
              <w:rPr>
                <w:rFonts w:ascii="Times New Roman" w:hAnsi="Times New Roman" w:cs="Times New Roman"/>
                <w:color w:val="000000"/>
                <w:sz w:val="20"/>
                <w:szCs w:val="20"/>
              </w:rPr>
              <w:t>Respiratory</w:t>
            </w:r>
            <w:r>
              <w:rPr>
                <w:rFonts w:ascii="Times New Roman" w:hAnsi="Times New Roman" w:cs="Times New Roman"/>
                <w:color w:val="000000"/>
                <w:sz w:val="20"/>
                <w:szCs w:val="20"/>
              </w:rPr>
              <w:t xml:space="preserve"> (+)</w:t>
            </w:r>
          </w:p>
          <w:p w14:paraId="56B0366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w:t>
            </w:r>
          </w:p>
          <w:p w14:paraId="4123612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w:t>
            </w:r>
          </w:p>
          <w:p w14:paraId="0552482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w:t>
            </w:r>
          </w:p>
          <w:p w14:paraId="40A6716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 (+)</w:t>
            </w:r>
          </w:p>
          <w:p w14:paraId="4C5984F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w:t>
            </w:r>
          </w:p>
          <w:p w14:paraId="214DC31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-Health (+)</w:t>
            </w:r>
          </w:p>
          <w:p w14:paraId="3F41B29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-Social (+)</w:t>
            </w:r>
          </w:p>
          <w:p w14:paraId="566CA93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-Body (+)</w:t>
            </w:r>
          </w:p>
          <w:p w14:paraId="21A4677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-Role (+)</w:t>
            </w:r>
          </w:p>
          <w:p w14:paraId="3B221AD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-Weight (+)</w:t>
            </w:r>
          </w:p>
          <w:p w14:paraId="266BB4E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-Digestive (+)</w:t>
            </w:r>
          </w:p>
        </w:tc>
      </w:tr>
      <w:tr w:rsidR="00CE023C" w:rsidRPr="00644FE9" w14:paraId="63DCBF5D" w14:textId="77777777" w:rsidTr="00FD546D">
        <w:tc>
          <w:tcPr>
            <w:tcW w:w="1696" w:type="dxa"/>
            <w:vAlign w:val="center"/>
          </w:tcPr>
          <w:p w14:paraId="1806EFFB" w14:textId="77777777" w:rsidR="00CE023C" w:rsidRDefault="00CE023C" w:rsidP="00FD546D">
            <w:pPr>
              <w:rPr>
                <w:rFonts w:ascii="Times New Roman" w:hAnsi="Times New Roman" w:cs="Times New Roman"/>
                <w:sz w:val="20"/>
                <w:szCs w:val="20"/>
                <w:lang w:val="fr-CA"/>
              </w:rPr>
            </w:pPr>
            <w:r w:rsidRPr="005A2702">
              <w:rPr>
                <w:rFonts w:ascii="Times New Roman" w:hAnsi="Times New Roman" w:cs="Times New Roman"/>
                <w:sz w:val="20"/>
                <w:szCs w:val="20"/>
                <w:lang w:val="fr-CA"/>
              </w:rPr>
              <w:t>Heijerman et al (2019)</w:t>
            </w:r>
            <w:r>
              <w:rPr>
                <w:rFonts w:ascii="Times New Roman" w:hAnsi="Times New Roman" w:cs="Times New Roman"/>
                <w:sz w:val="20"/>
                <w:szCs w:val="20"/>
                <w:lang w:val="fr-CA"/>
              </w:rPr>
              <w:fldChar w:fldCharType="begin"/>
            </w:r>
            <w:r>
              <w:rPr>
                <w:rFonts w:ascii="Times New Roman" w:hAnsi="Times New Roman" w:cs="Times New Roman"/>
                <w:sz w:val="20"/>
                <w:szCs w:val="20"/>
                <w:lang w:val="fr-CA"/>
              </w:rPr>
              <w:instrText xml:space="preserve"> ADDIN ZOTERO_ITEM CSL_CITATION {"citationID":"O7R3ao50","properties":{"formattedCitation":"(4)","plainCitation":"(4)","noteIndex":0},"citationItems":[{"id":941,"uris":["http://zotero.org/users/local/KGpFONHG/items/CBQ57E7J"],"itemData":{"id":941,"type":"article-journal","container-title":"Lancet","page":"1940–1948","title":"Efficacy and safety of the elexacaftor plus tezacaftor plus ivacaftor combination regimen in people with cystic fibrosis homozygous for the F508del mutation: a double-blind, randomised, phase 3 trial","volume":"394","author":[{"family":"Heijerman","given":"HGM"},{"family":"McKone","given":"EF"},{"family":"Downey","given":"DG"},{"family":"Van Braeckel","given":"E"},{"family":"Rowe","given":"SM"},{"family":"Tullis","given":"E"},{"family":"Group","given":"VX17-445-103 Trial"}],"issued":{"date-parts":[["2019"]]}}}],"schema":"https://github.com/citation-style-language/schema/raw/master/csl-citation.json"} </w:instrText>
            </w:r>
            <w:r>
              <w:rPr>
                <w:rFonts w:ascii="Times New Roman" w:hAnsi="Times New Roman" w:cs="Times New Roman"/>
                <w:sz w:val="20"/>
                <w:szCs w:val="20"/>
                <w:lang w:val="fr-CA"/>
              </w:rPr>
              <w:fldChar w:fldCharType="separate"/>
            </w:r>
            <w:r>
              <w:rPr>
                <w:rFonts w:ascii="Times New Roman" w:hAnsi="Times New Roman" w:cs="Times New Roman"/>
                <w:noProof/>
                <w:sz w:val="20"/>
                <w:szCs w:val="20"/>
                <w:lang w:val="fr-CA"/>
              </w:rPr>
              <w:t>(4)</w:t>
            </w:r>
            <w:r>
              <w:rPr>
                <w:rFonts w:ascii="Times New Roman" w:hAnsi="Times New Roman" w:cs="Times New Roman"/>
                <w:sz w:val="20"/>
                <w:szCs w:val="20"/>
                <w:lang w:val="fr-CA"/>
              </w:rPr>
              <w:fldChar w:fldCharType="end"/>
            </w:r>
          </w:p>
          <w:p w14:paraId="5D313F15" w14:textId="77777777" w:rsidR="00CE023C" w:rsidRDefault="00CE023C" w:rsidP="00FD546D">
            <w:pPr>
              <w:rPr>
                <w:rFonts w:ascii="Times New Roman" w:hAnsi="Times New Roman" w:cs="Times New Roman"/>
                <w:sz w:val="20"/>
                <w:szCs w:val="20"/>
                <w:lang w:val="fr-CA"/>
              </w:rPr>
            </w:pPr>
            <w:r>
              <w:rPr>
                <w:rFonts w:ascii="Times New Roman" w:hAnsi="Times New Roman" w:cs="Times New Roman"/>
                <w:sz w:val="20"/>
                <w:szCs w:val="20"/>
                <w:lang w:val="fr-CA"/>
              </w:rPr>
              <w:t xml:space="preserve">Fajac et al (2023) </w:t>
            </w:r>
            <w:r>
              <w:rPr>
                <w:rFonts w:ascii="Times New Roman" w:hAnsi="Times New Roman" w:cs="Times New Roman"/>
                <w:sz w:val="20"/>
                <w:szCs w:val="20"/>
                <w:lang w:val="fr-CA"/>
              </w:rPr>
              <w:fldChar w:fldCharType="begin"/>
            </w:r>
            <w:r>
              <w:rPr>
                <w:rFonts w:ascii="Times New Roman" w:hAnsi="Times New Roman" w:cs="Times New Roman"/>
                <w:sz w:val="20"/>
                <w:szCs w:val="20"/>
                <w:lang w:val="fr-CA"/>
              </w:rPr>
              <w:instrText xml:space="preserve"> ADDIN ZOTERO_ITEM CSL_CITATION {"citationID":"j7olun7L","properties":{"formattedCitation":"(3)","plainCitation":"(3)","noteIndex":0},"citationItems":[{"id":2770,"uris":["http://zotero.org/users/local/KGpFONHG/items/HZWI49J3"],"itemData":{"id":2770,"type":"article-journal","abstract":"Elexacaftor/tezacaftor/ivacaftor (ELX/TEZ/IVA) was shown to be safe and efficacious in people with cystic fibrosis (CF) heterozygous for F508del and a minimal function mutation (F/MF) or homozygous for F508del (F/F) in two pivotal Phase 3 trials, significantly improving percentage predicted forced expiratory volume in 1 second, Cystic Fibrosis Questionnaire–Revised, Respiratory Domain (CFQ-R RD) scores, and sweat chloride concentration. Here, we analyzed the 11 non-respiratory domains (non-RDs) of the CFQ-R, which assess general health-related quality of life (i.e., Physical Functioning, Role Functioning, Vitality, Health Perceptions, Emotional Functioning, and Social Functioning) and quality of life impacted by CF (i.e., Body Image, Eating Problems, Treatment Burden, Weight, and Digestive Symptoms), for participants in these two Phase 3 trials. ELX/TEZ/IVA treatment led to higher scores in all CFQ-R non-RDs, with improvements in most domains compared with control treatments. These findings demonstrate that ELX/TEZ/IVA improves a range of CF-specific symptoms and general functioning and well-being.","archive":"Embase Medline","container-title":"Journal of Cystic Fibrosis","DOI":"10.1016/j.jcf.2022.08.018","ISSN":"1873-5010 1569-1993","issue":"1","language":"English","page":"119-123","title":"Non-respiratory health-related quality of life in people with cystic fibrosis receiving elexacaftor/tezacaftor/ivacaftor","volume":"22","author":[{"family":"Fajac","given":"I."},{"family":"Daines","given":"C."},{"family":"Durieu","given":"I."},{"family":"Goralski","given":"J. L."},{"family":"Heijerman","given":"H."},{"family":"Knoop","given":"C."},{"family":"Majoor","given":"C."},{"family":"Bruinsma","given":"B. G."},{"family":"Moskowitz","given":"S."},{"family":"Prieto-Centurion","given":"V."},{"family":"Van Brunt","given":"K."},{"family":"Zhang","given":"Y."},{"family":"Quittner","given":"A."}],"issued":{"date-parts":[["2023"]]}}}],"schema":"https://github.com/citation-style-language/schema/raw/master/csl-citation.json"} </w:instrText>
            </w:r>
            <w:r>
              <w:rPr>
                <w:rFonts w:ascii="Times New Roman" w:hAnsi="Times New Roman" w:cs="Times New Roman"/>
                <w:sz w:val="20"/>
                <w:szCs w:val="20"/>
                <w:lang w:val="fr-CA"/>
              </w:rPr>
              <w:fldChar w:fldCharType="separate"/>
            </w:r>
            <w:r>
              <w:rPr>
                <w:rFonts w:ascii="Times New Roman" w:hAnsi="Times New Roman" w:cs="Times New Roman"/>
                <w:noProof/>
                <w:sz w:val="20"/>
                <w:szCs w:val="20"/>
                <w:lang w:val="fr-CA"/>
              </w:rPr>
              <w:t>(3)</w:t>
            </w:r>
            <w:r>
              <w:rPr>
                <w:rFonts w:ascii="Times New Roman" w:hAnsi="Times New Roman" w:cs="Times New Roman"/>
                <w:sz w:val="20"/>
                <w:szCs w:val="20"/>
                <w:lang w:val="fr-CA"/>
              </w:rPr>
              <w:fldChar w:fldCharType="end"/>
            </w:r>
            <w:r>
              <w:rPr>
                <w:rFonts w:ascii="Times New Roman" w:hAnsi="Times New Roman" w:cs="Times New Roman"/>
                <w:sz w:val="20"/>
                <w:szCs w:val="20"/>
                <w:lang w:val="fr-CA"/>
              </w:rPr>
              <w:t>*</w:t>
            </w:r>
          </w:p>
        </w:tc>
        <w:tc>
          <w:tcPr>
            <w:tcW w:w="1985" w:type="dxa"/>
          </w:tcPr>
          <w:p w14:paraId="454DECB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644FE9">
              <w:rPr>
                <w:rFonts w:ascii="Times New Roman" w:hAnsi="Times New Roman" w:cs="Times New Roman"/>
                <w:color w:val="000000"/>
                <w:sz w:val="20"/>
                <w:szCs w:val="20"/>
              </w:rPr>
              <w:t>Tezacaftor</w:t>
            </w:r>
            <w:r>
              <w:rPr>
                <w:rFonts w:ascii="Times New Roman" w:hAnsi="Times New Roman" w:cs="Times New Roman"/>
                <w:color w:val="000000"/>
                <w:sz w:val="20"/>
                <w:szCs w:val="20"/>
              </w:rPr>
              <w:t>/</w:t>
            </w:r>
            <w:r w:rsidRPr="00644FE9">
              <w:rPr>
                <w:rFonts w:ascii="Times New Roman" w:hAnsi="Times New Roman" w:cs="Times New Roman"/>
                <w:color w:val="000000"/>
                <w:sz w:val="20"/>
                <w:szCs w:val="20"/>
              </w:rPr>
              <w:t>Ivacaftor</w:t>
            </w:r>
          </w:p>
        </w:tc>
        <w:tc>
          <w:tcPr>
            <w:tcW w:w="567" w:type="dxa"/>
          </w:tcPr>
          <w:p w14:paraId="597FB58C" w14:textId="77777777" w:rsidR="00CE023C" w:rsidRPr="00CB265F"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105</w:t>
            </w:r>
          </w:p>
        </w:tc>
        <w:tc>
          <w:tcPr>
            <w:tcW w:w="1417" w:type="dxa"/>
          </w:tcPr>
          <w:p w14:paraId="1364A01E" w14:textId="77777777" w:rsidR="00CE023C" w:rsidRPr="00CB265F"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28 (11)</w:t>
            </w:r>
          </w:p>
        </w:tc>
        <w:tc>
          <w:tcPr>
            <w:tcW w:w="1134" w:type="dxa"/>
          </w:tcPr>
          <w:p w14:paraId="165F53B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tcPr>
          <w:p w14:paraId="621BBC38" w14:textId="77777777" w:rsidR="00CE023C" w:rsidRPr="00CB265F"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60 (14)</w:t>
            </w:r>
          </w:p>
        </w:tc>
        <w:tc>
          <w:tcPr>
            <w:tcW w:w="1134" w:type="dxa"/>
          </w:tcPr>
          <w:p w14:paraId="5D108C4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CB265F">
              <w:rPr>
                <w:rFonts w:ascii="Times New Roman" w:hAnsi="Times New Roman" w:cs="Times New Roman"/>
                <w:color w:val="000000"/>
                <w:sz w:val="20"/>
                <w:szCs w:val="20"/>
              </w:rPr>
              <w:t xml:space="preserve">1 </w:t>
            </w:r>
          </w:p>
        </w:tc>
        <w:tc>
          <w:tcPr>
            <w:tcW w:w="1134" w:type="dxa"/>
          </w:tcPr>
          <w:p w14:paraId="5EE27B2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319A53B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p w14:paraId="088A6C3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w:t>
            </w:r>
          </w:p>
          <w:p w14:paraId="4165966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w:t>
            </w:r>
          </w:p>
          <w:p w14:paraId="7147B7E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w:t>
            </w:r>
          </w:p>
          <w:p w14:paraId="6766BB2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 (+)</w:t>
            </w:r>
          </w:p>
          <w:p w14:paraId="6B26EE2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w:t>
            </w:r>
          </w:p>
          <w:p w14:paraId="4F8C563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-Health (+)</w:t>
            </w:r>
          </w:p>
          <w:p w14:paraId="55D37CD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-Social (+)</w:t>
            </w:r>
          </w:p>
          <w:p w14:paraId="2D68A17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-Body (ns)</w:t>
            </w:r>
          </w:p>
          <w:p w14:paraId="2208156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-Role (+)</w:t>
            </w:r>
          </w:p>
          <w:p w14:paraId="2B29AD7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-Weight (+)</w:t>
            </w:r>
          </w:p>
          <w:p w14:paraId="78F1808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-Digestive (ns)</w:t>
            </w:r>
          </w:p>
        </w:tc>
      </w:tr>
      <w:tr w:rsidR="00CE023C" w:rsidRPr="00644FE9" w14:paraId="7A590416" w14:textId="77777777" w:rsidTr="00FD546D">
        <w:tc>
          <w:tcPr>
            <w:tcW w:w="1696" w:type="dxa"/>
            <w:vAlign w:val="center"/>
          </w:tcPr>
          <w:p w14:paraId="26A64A73" w14:textId="77777777" w:rsidR="00CE023C" w:rsidRPr="00644FE9" w:rsidRDefault="00CE023C" w:rsidP="00FD546D">
            <w:pPr>
              <w:rPr>
                <w:rFonts w:ascii="Times New Roman" w:hAnsi="Times New Roman" w:cs="Times New Roman"/>
                <w:sz w:val="20"/>
                <w:szCs w:val="20"/>
                <w:lang w:val="fr-CA"/>
              </w:rPr>
            </w:pPr>
            <w:r w:rsidRPr="00644FE9">
              <w:rPr>
                <w:rFonts w:ascii="Times New Roman" w:hAnsi="Times New Roman" w:cs="Times New Roman"/>
                <w:sz w:val="20"/>
                <w:szCs w:val="20"/>
                <w:lang w:val="fr-CA"/>
              </w:rPr>
              <w:t>Barry et al (2021)</w:t>
            </w:r>
            <w:r>
              <w:rPr>
                <w:rFonts w:ascii="Times New Roman" w:hAnsi="Times New Roman" w:cs="Times New Roman"/>
                <w:sz w:val="20"/>
                <w:szCs w:val="20"/>
                <w:lang w:val="fr-CA"/>
              </w:rPr>
              <w:fldChar w:fldCharType="begin"/>
            </w:r>
            <w:r>
              <w:rPr>
                <w:rFonts w:ascii="Times New Roman" w:hAnsi="Times New Roman" w:cs="Times New Roman"/>
                <w:sz w:val="20"/>
                <w:szCs w:val="20"/>
                <w:lang w:val="fr-CA"/>
              </w:rPr>
              <w:instrText xml:space="preserve"> ADDIN ZOTERO_ITEM CSL_CITATION {"citationID":"Necapule","properties":{"formattedCitation":"(5)","plainCitation":"(5)","noteIndex":0},"citationItems":[{"id":1711,"uris":["http://zotero.org/users/local/KGpFONHG/items/F5TWMX6R"],"itemData":{"id":1711,"type":"article-journal","archive":"Embase Medline","container-title":"New England Journal of Medicine","DOI":"10.1056/NEJMc2115966","ISSN":"1533-4406 0028-4793","issue":"23","language":"English","page":"2207-2208","title":"Triple therapy for cystic fibrosis Phe508del-gating and -residual function genotypes","volume":"385","author":[{"family":"Barry","given":"M."}],"issued":{"date-parts":[["2021"]]}}}],"schema":"https://github.com/citation-style-language/schema/raw/master/csl-citation.json"} </w:instrText>
            </w:r>
            <w:r>
              <w:rPr>
                <w:rFonts w:ascii="Times New Roman" w:hAnsi="Times New Roman" w:cs="Times New Roman"/>
                <w:sz w:val="20"/>
                <w:szCs w:val="20"/>
                <w:lang w:val="fr-CA"/>
              </w:rPr>
              <w:fldChar w:fldCharType="separate"/>
            </w:r>
            <w:r>
              <w:rPr>
                <w:rFonts w:ascii="Times New Roman" w:hAnsi="Times New Roman" w:cs="Times New Roman"/>
                <w:noProof/>
                <w:sz w:val="20"/>
                <w:szCs w:val="20"/>
                <w:lang w:val="fr-CA"/>
              </w:rPr>
              <w:t>(5)</w:t>
            </w:r>
            <w:r>
              <w:rPr>
                <w:rFonts w:ascii="Times New Roman" w:hAnsi="Times New Roman" w:cs="Times New Roman"/>
                <w:sz w:val="20"/>
                <w:szCs w:val="20"/>
                <w:lang w:val="fr-CA"/>
              </w:rPr>
              <w:fldChar w:fldCharType="end"/>
            </w:r>
          </w:p>
        </w:tc>
        <w:tc>
          <w:tcPr>
            <w:tcW w:w="1985" w:type="dxa"/>
          </w:tcPr>
          <w:p w14:paraId="5482D453"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644FE9">
              <w:rPr>
                <w:rFonts w:ascii="Times New Roman" w:hAnsi="Times New Roman" w:cs="Times New Roman"/>
                <w:color w:val="000000"/>
                <w:sz w:val="20"/>
                <w:szCs w:val="20"/>
              </w:rPr>
              <w:t>Ivacaftor or Tezacaftor</w:t>
            </w:r>
            <w:r>
              <w:rPr>
                <w:rFonts w:ascii="Times New Roman" w:hAnsi="Times New Roman" w:cs="Times New Roman"/>
                <w:color w:val="000000"/>
                <w:sz w:val="20"/>
                <w:szCs w:val="20"/>
              </w:rPr>
              <w:t>/</w:t>
            </w:r>
            <w:r w:rsidRPr="00644FE9">
              <w:rPr>
                <w:rFonts w:ascii="Times New Roman" w:hAnsi="Times New Roman" w:cs="Times New Roman"/>
                <w:color w:val="000000"/>
                <w:sz w:val="20"/>
                <w:szCs w:val="20"/>
              </w:rPr>
              <w:t>Ivacaftor</w:t>
            </w:r>
          </w:p>
        </w:tc>
        <w:tc>
          <w:tcPr>
            <w:tcW w:w="567" w:type="dxa"/>
          </w:tcPr>
          <w:p w14:paraId="3A1856FC"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258</w:t>
            </w:r>
          </w:p>
        </w:tc>
        <w:tc>
          <w:tcPr>
            <w:tcW w:w="1417" w:type="dxa"/>
          </w:tcPr>
          <w:p w14:paraId="52CDCB6D"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38 (15)</w:t>
            </w:r>
          </w:p>
        </w:tc>
        <w:tc>
          <w:tcPr>
            <w:tcW w:w="1134" w:type="dxa"/>
          </w:tcPr>
          <w:p w14:paraId="3C01F22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418" w:type="dxa"/>
          </w:tcPr>
          <w:p w14:paraId="31B4C9E5"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68 (16)</w:t>
            </w:r>
          </w:p>
        </w:tc>
        <w:tc>
          <w:tcPr>
            <w:tcW w:w="1134" w:type="dxa"/>
          </w:tcPr>
          <w:p w14:paraId="7FB22157"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644FE9">
              <w:rPr>
                <w:rFonts w:ascii="Times New Roman" w:hAnsi="Times New Roman" w:cs="Times New Roman"/>
                <w:color w:val="000000"/>
                <w:sz w:val="20"/>
                <w:szCs w:val="20"/>
              </w:rPr>
              <w:t>2</w:t>
            </w:r>
          </w:p>
        </w:tc>
        <w:tc>
          <w:tcPr>
            <w:tcW w:w="1134" w:type="dxa"/>
          </w:tcPr>
          <w:p w14:paraId="6FB60DE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36411896"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w:t>
            </w:r>
            <w:r w:rsidRPr="00644FE9">
              <w:rPr>
                <w:rFonts w:ascii="Times New Roman" w:hAnsi="Times New Roman" w:cs="Times New Roman"/>
                <w:color w:val="000000"/>
                <w:sz w:val="20"/>
                <w:szCs w:val="20"/>
              </w:rPr>
              <w:t>Respiratory</w:t>
            </w:r>
            <w:r>
              <w:rPr>
                <w:rFonts w:ascii="Times New Roman" w:hAnsi="Times New Roman" w:cs="Times New Roman"/>
                <w:color w:val="000000"/>
                <w:sz w:val="20"/>
                <w:szCs w:val="20"/>
              </w:rPr>
              <w:t xml:space="preserve"> (+)</w:t>
            </w:r>
          </w:p>
        </w:tc>
      </w:tr>
      <w:tr w:rsidR="00CE023C" w:rsidRPr="00644FE9" w14:paraId="4F45CA06" w14:textId="77777777" w:rsidTr="00FD546D">
        <w:tc>
          <w:tcPr>
            <w:tcW w:w="1696" w:type="dxa"/>
            <w:vAlign w:val="center"/>
          </w:tcPr>
          <w:p w14:paraId="43FEB8C7" w14:textId="77777777" w:rsidR="00CE023C" w:rsidRPr="00CA4D32" w:rsidRDefault="00CE023C" w:rsidP="00FD546D">
            <w:pPr>
              <w:rPr>
                <w:rFonts w:ascii="Times New Roman" w:hAnsi="Times New Roman" w:cs="Times New Roman"/>
                <w:sz w:val="20"/>
                <w:szCs w:val="20"/>
                <w:lang w:val="en-CA"/>
              </w:rPr>
            </w:pPr>
            <w:bookmarkStart w:id="0" w:name="_Hlk223506610"/>
            <w:r>
              <w:rPr>
                <w:rFonts w:ascii="Times New Roman" w:hAnsi="Times New Roman" w:cs="Times New Roman"/>
                <w:sz w:val="20"/>
                <w:szCs w:val="20"/>
                <w:lang w:val="fr-CA"/>
              </w:rPr>
              <w:t xml:space="preserve">Sutharson </w:t>
            </w:r>
            <w:bookmarkEnd w:id="0"/>
            <w:r>
              <w:rPr>
                <w:rFonts w:ascii="Times New Roman" w:hAnsi="Times New Roman" w:cs="Times New Roman"/>
                <w:sz w:val="20"/>
                <w:szCs w:val="20"/>
                <w:lang w:val="fr-CA"/>
              </w:rPr>
              <w:t>et al (2021)</w:t>
            </w:r>
            <w:r>
              <w:rPr>
                <w:rFonts w:ascii="Times New Roman" w:hAnsi="Times New Roman" w:cs="Times New Roman"/>
                <w:sz w:val="20"/>
                <w:szCs w:val="20"/>
                <w:lang w:val="fr-CA"/>
              </w:rPr>
              <w:fldChar w:fldCharType="begin"/>
            </w:r>
            <w:r>
              <w:rPr>
                <w:rFonts w:ascii="Times New Roman" w:hAnsi="Times New Roman" w:cs="Times New Roman"/>
                <w:sz w:val="20"/>
                <w:szCs w:val="20"/>
                <w:lang w:val="fr-CA"/>
              </w:rPr>
              <w:instrText xml:space="preserve"> ADDIN ZOTERO_ITEM CSL_CITATION {"citationID":"e3LBmwYx","properties":{"formattedCitation":"(6)","plainCitation":"(6)","noteIndex":0},"citationItems":[{"id":5448,"uris":["http://zotero.org/users/local/KGpFONHG/items/DY3ANDB3"],"itemData":{"id":5448,"type":"article-journal","abstract":"Background: Treatment with elexacaftor/tezacaftor/ivacaftor (ETI) improves multiple clinical outcomes in people with cystic fibrosis (pwCF) with at least one F508del allele. This study evaluated the real-world impact of ETI on lung function, nutritional status, pulmonary exacerbation frequency, and sweat chloride concentrations in a large group of pwCF. Methods: This observational cohort study used data from the German CF Registry for pwCF who received ETI therapy and were followed up for a period of 12 months. Findings: The study included 2645 pwCF from 67 centres in Germany (mean age 28.0 ± 11.5 years). Over the first year after ETI was initiated, percent predicted forced expiratory volume in 1 s (ppFEV1) increased by 11.3% (95% confidence interval [CI] 10.8–11.8, p &lt; 0.0001), body mass index (BMI) z-score increased by 0.3 (95% CI 0.3–0.4, p &lt; 0.0001) in individuals aged 12 to &lt;18 years and BMI in adults increased by 1.4 kg/m2 (95% CI 1.3–1.4, p &lt; 0.0001), pulmonary exacerbations decreased by 75.9% (p &lt; 0.0001) and mean sweat chloride concentration decreased by 50.9 mmol/L (95% CI –52.6, −49.3, p &lt; 0.0001). Improvements in ppFEV1 over the first year of therapy were greater in pwCF who had not previously received cystic fibrosis transmembrane conductance regulator (CFTR) modulator therapy (12.6% [95% CI 11.9–13.4] vs. 9.7% [95% CI 9.0–10.5] in those with prior CFTR modulator treatment. Interpretation: These real-world data are consistent with the findings of randomised clinical trials, and support the use of ETI as a highly effective treatment option for pwCF who have at least one F508del allele. Funding: None. © 2023 The Author(s)","archive":"Scopus","container-title":"The Lancet Regional Health - Europe","DOI":"10.1016/j.lanepe.2023.100690","ISSN":"26667762 (ISSN)","journalAbbreviation":"Lancet. Reg. Health. Eur.","language":"English","title":"Impact of elexacaftor/tezacaftor/ivacaftor on lung function, nutritional status, pulmonary exacerbation frequency and sweat chloride in people with cystic fibrosis: real-world evidence from the German CF Registry","URL":"https://www.scopus.com/inward/record.uri?eid=2-s2.0-85166298302&amp;doi=10.1016%2fj.lanepe.2023.100690&amp;partnerID=40&amp;md5=32a53825d464f48aa2d466a6e9749b61","volume":"32","author":[{"family":"Sutharsan","given":"S."},{"family":"Dillenhoefer","given":"S."},{"family":"Welsner","given":"M."},{"family":"Stehling","given":"F."},{"family":"Brinkmann","given":"F."},{"family":"Burkhart","given":"M."},{"family":"Ellemunter","given":"H."},{"family":"Dittrich","given":"A. M."},{"family":"Smaczny","given":"C."},{"family":"Eickmeier","given":"O."},{"family":"Kappler","given":"M."},{"family":"Schwarz","given":"C."},{"family":"Sieber","given":"S."},{"family":"Naehrig","given":"S."},{"family":"Naehrlich","given":"L."},{"family":"Tenbrock","given":"K."},{"family":"Pfannenstiel","given":"C."},{"family":"Steffen","given":"D."},{"family":"Meister","given":"J."},{"family":"Welzenbach","given":"B."},{"family":"Scharschinger","given":"A."},{"family":"Kratz","given":"M."},{"family":"Pincus","given":"M."},{"family":"Tenenbaum","given":"T."},{"family":"Stahl","given":"M."},{"family":"Landwehr","given":"K."},{"family":"Dillenhöfer","given":"S."},{"family":"Kössel","given":"H."},{"family":"Kaiser","given":"P."},{"family":"Käding","given":"M."},{"family":"Stolz","given":"S."},{"family":"Blaas","given":"S."},{"family":"Hammermann","given":"J."},{"family":"Gappa","given":"M."},{"family":"Schuster","given":"A."},{"family":"Spittel","given":"D."},{"family":"Zirlik","given":"S."},{"family":"Schmitt","given":"S."},{"family":"Bargon","given":"J."},{"family":"Cremer","given":"M."},{"family":"Fähndrich","given":"S."},{"family":"Heinzmann","given":"A."},{"family":"Nährlich","given":"L."},{"family":"Kuhnert","given":"S."},{"family":"Schmidt","given":"S."},{"family":"Wollschläger","given":"B."},{"family":"Nolde","given":"A."},{"family":"Held","given":"I."},{"family":"Kamin","given":"W."},{"family":"Ringshausen","given":"F. C."},{"family":"Wege","given":"S."},{"family":"Sommerburg","given":"O."},{"family":"Geier","given":"N."},{"family":"Fleser","given":"S. L."},{"family":"Wilkens","given":"H."},{"family":"Lorenz","given":"M."},{"family":"Vöhringer","given":"P."},{"family":"Schebek","given":"M."},{"family":"Timke","given":"C."},{"family":"Bobis","given":"I."},{"family":"Nüßlein","given":"T."},{"family":"Dieninghoff","given":"D."},{"family":"Rietschel","given":"E."},{"family":"Klinkhammer","given":"B."},{"family":"Prenzel","given":"F."},{"family":"Wald","given":"A."},{"family":"Kempa","given":"A."},{"family":"Lücke","given":"E."},{"family":"Adams","given":"I."},{"family":"Poplawska","given":"K."},{"family":"Lehmkühler","given":"S."},{"family":"Bauck","given":"M."},{"family":"Pfülb","given":"A."},{"family":"Fischer","given":"R."},{"family":"Schopper","given":"G."},{"family":"Nährig","given":"S."},{"family":"Griese","given":"M."},{"family":"Grosse","given":"J."},{"family":"Küster","given":"P."},{"family":"KinderHolger Köster","given":"B."},{"family":"Büsing","given":"S."},{"family":"Pohl","given":"M."},{"family":"Artlich","given":"A."},{"family":"Kiefer","given":"A."},{"family":"Ballmann","given":"M."},{"family":"Gjorgjevski","given":"N."},{"family":"Rose","given":"M. A."},{"family":"Ruf","given":"F."},{"family":"Mahlberg","given":"R."},{"family":"Thomas","given":"W."},{"family":"Graepler","given":"U."},{"family":"Bode","given":"S."},{"family":"Rosenecker","given":"J."},{"family":"Koerner","given":"C."},{"family":"Keller","given":"K. M."},{"family":"Teßmer","given":"T."},{"family":"Hebestreit","given":"H."},{"family":"Lohse","given":"G."}],"issued":{"date-parts":[["2023"]]}}}],"schema":"https://github.com/citation-style-language/schema/raw/master/csl-citation.json"} </w:instrText>
            </w:r>
            <w:r>
              <w:rPr>
                <w:rFonts w:ascii="Times New Roman" w:hAnsi="Times New Roman" w:cs="Times New Roman"/>
                <w:sz w:val="20"/>
                <w:szCs w:val="20"/>
                <w:lang w:val="fr-CA"/>
              </w:rPr>
              <w:fldChar w:fldCharType="separate"/>
            </w:r>
            <w:r>
              <w:rPr>
                <w:rFonts w:ascii="Times New Roman" w:hAnsi="Times New Roman" w:cs="Times New Roman"/>
                <w:noProof/>
                <w:sz w:val="20"/>
                <w:szCs w:val="20"/>
                <w:lang w:val="en-CA"/>
              </w:rPr>
              <w:t>(6)</w:t>
            </w:r>
            <w:r>
              <w:rPr>
                <w:rFonts w:ascii="Times New Roman" w:hAnsi="Times New Roman" w:cs="Times New Roman"/>
                <w:sz w:val="20"/>
                <w:szCs w:val="20"/>
                <w:lang w:val="fr-CA"/>
              </w:rPr>
              <w:fldChar w:fldCharType="end"/>
            </w:r>
          </w:p>
        </w:tc>
        <w:tc>
          <w:tcPr>
            <w:tcW w:w="1985" w:type="dxa"/>
          </w:tcPr>
          <w:p w14:paraId="1E037CA4"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644FE9">
              <w:rPr>
                <w:rFonts w:ascii="Times New Roman" w:hAnsi="Times New Roman" w:cs="Times New Roman"/>
                <w:color w:val="000000"/>
                <w:sz w:val="20"/>
                <w:szCs w:val="20"/>
              </w:rPr>
              <w:t>Tezacaftor</w:t>
            </w:r>
            <w:r>
              <w:rPr>
                <w:rFonts w:ascii="Times New Roman" w:hAnsi="Times New Roman" w:cs="Times New Roman"/>
                <w:color w:val="000000"/>
                <w:sz w:val="20"/>
                <w:szCs w:val="20"/>
              </w:rPr>
              <w:t>/</w:t>
            </w:r>
            <w:r w:rsidRPr="00644FE9">
              <w:rPr>
                <w:rFonts w:ascii="Times New Roman" w:hAnsi="Times New Roman" w:cs="Times New Roman"/>
                <w:color w:val="000000"/>
                <w:sz w:val="20"/>
                <w:szCs w:val="20"/>
              </w:rPr>
              <w:t>Ivacaftor</w:t>
            </w:r>
          </w:p>
        </w:tc>
        <w:tc>
          <w:tcPr>
            <w:tcW w:w="567" w:type="dxa"/>
          </w:tcPr>
          <w:p w14:paraId="06D16AF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175</w:t>
            </w:r>
          </w:p>
        </w:tc>
        <w:tc>
          <w:tcPr>
            <w:tcW w:w="1417" w:type="dxa"/>
          </w:tcPr>
          <w:p w14:paraId="2B01088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28 (11)</w:t>
            </w:r>
          </w:p>
        </w:tc>
        <w:tc>
          <w:tcPr>
            <w:tcW w:w="1134" w:type="dxa"/>
          </w:tcPr>
          <w:p w14:paraId="61B00BF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tcPr>
          <w:p w14:paraId="39C8BB8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64 (16)</w:t>
            </w:r>
          </w:p>
        </w:tc>
        <w:tc>
          <w:tcPr>
            <w:tcW w:w="1134" w:type="dxa"/>
          </w:tcPr>
          <w:p w14:paraId="64D01DD6"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134" w:type="dxa"/>
          </w:tcPr>
          <w:p w14:paraId="1F15801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16E0F5E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644FE9" w14:paraId="0E9C2E16" w14:textId="77777777" w:rsidTr="00FD546D">
        <w:tc>
          <w:tcPr>
            <w:tcW w:w="1696" w:type="dxa"/>
            <w:vAlign w:val="center"/>
          </w:tcPr>
          <w:p w14:paraId="436429BD" w14:textId="77777777" w:rsidR="00CE023C" w:rsidRPr="00CB265F" w:rsidRDefault="00CE023C" w:rsidP="00FD546D">
            <w:pPr>
              <w:rPr>
                <w:rFonts w:ascii="Times New Roman" w:hAnsi="Times New Roman" w:cs="Times New Roman"/>
                <w:sz w:val="20"/>
                <w:szCs w:val="20"/>
                <w:lang w:val="en-CA"/>
              </w:rPr>
            </w:pPr>
            <w:r w:rsidRPr="00CB265F">
              <w:rPr>
                <w:rFonts w:ascii="Times New Roman" w:hAnsi="Times New Roman" w:cs="Times New Roman"/>
                <w:sz w:val="20"/>
                <w:szCs w:val="20"/>
                <w:lang w:val="en-CA"/>
              </w:rPr>
              <w:t>Mall et al (2022)</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{"citationID":"uiir5Rub","properties":{"formattedCitation":"(7)","plainCitation":"(7)","noteIndex":0},"citationItems":[{"id":3987,"uris":["http://zotero.org/users/local/KGpFONHG/items/IBMJ7M6E"],"itemData":{"id":3987,"type":"article-journal","abstract":"Rationale: The triple‐combination regimen elexacaftor/tezacaftor/ivacaftor (ELX/TEZ/IVA) was shown to be safe and efficacious in children aged 6 through 11 years with cystic fibrosis and at least one F508del‐CFTR allele in a phase 3, open‐label, single‐arm study. Objectives: To further evaluate the efficacy and safety of ELX/TEZ/IVA in children 6 through 11 years of age with cystic fibrosis heterozygous for F508del and a minimal function CFTR mutation (F/MF genotypes) in a randomized, double‐blind, placebo‐controlled phase 3b trial. Methods: Children were randomized to receive either ELX/TEZ/IVA (n = 60) or placebo (n = 61) during a 24‐week treatment period. The dose of ELX/TEZ/IVA administered was based on weight at screening, with children &lt;30 kg receiving ELX 100 mg once daily, TEZ 50 mg once daily, and IVA 75 mg every 12 hours, and children </w:instrText>
            </w:r>
            <w:r>
              <w:rPr>
                <w:rFonts w:ascii="Cambria Math" w:hAnsi="Cambria Math" w:cs="Cambria Math"/>
                <w:sz w:val="20"/>
                <w:szCs w:val="20"/>
                <w:lang w:val="en-CA"/>
              </w:rPr>
              <w:instrText>⩾</w:instrText>
            </w:r>
            <w:r>
              <w:rPr>
                <w:rFonts w:ascii="Times New Roman" w:hAnsi="Times New Roman" w:cs="Times New Roman"/>
                <w:sz w:val="20"/>
                <w:szCs w:val="20"/>
                <w:lang w:val="en-CA"/>
              </w:rPr>
              <w:instrText xml:space="preserve">30 kg receiving ELX 200 mg once daily, TEZ 100 mg once daily, and IVA 150 mg every 12 hours (adult dose). Measurements and Main Results: The primary endpoint was absolute change in lung clearance index2.5 from baseline through Week 24. Children given ELX/TEZ/IVA had a mean decrease in lung clearance index2.5 of 2.29 units (95% confidence interval [CI], 1.97‐2.60) compared with 0.02 units (95% CI, ‐0.29 to 0.34) in children given placebo (between‐group treatment difference, ‐2.26 units; 95% CI, ‐2.71 to ‐1.81; P &lt; 0.0001). ELX/TEZ/IVA treatment also led to improvements in the secondary endpoint of sweat chloride concentration (between‐group treatment difference, ‐51.2 mmol/L; 95% CI, ‐55.3 to ‐47.1) and in the other endpoints of percent predicted FEV1 (between‐group treatment difference, 11.0 percentage points; 95% CI, 6.9‐15.1) and Cystic Fibrosis Questionnaire‐Revised Respiratory domain score (between‐group treatment difference, 5.5 points; 95% CI, 1.0‐10.0) compared with placebo from baseline through Week 24. The most common adverse events in children receiving ELX/TEZ/IVA were headache and cough (30.0% and 23.3%, respectively); most adverse events were mild or moderate in severity. Conclusions: In this first randomized, controlled study of a cystic fibrosis transmembrane conductance regulator modulator conducted in children 6 through 11 years of age with F/MF genotypes, ELX/TEZ/IVA treatment led to significant improvements in lung function, as well as robust improvements in respiratory symptoms and cystic fibrosis transmembrane conductance regulator function. ELX/TEZ/IVA was generally safe and well tolerated in this pediatric population with no new safety findings.","archive_location":"CN-02426248","container-title":"American journal of respiratory and critical care medicine","DOI":"10.1164/rccm.202202-0392OC","issue":"11","page":"1361‐1369","title":"Efficacy and Safety of Elexacaftor/Tezacaftor/Ivacaftor in Children 6 Through 11 Years of Age with Cystic Fibrosis Heterozygous for F508del and a Minimal Function Mutation: a Phase 3b, Randomized, Placebo-controlled Study","volume":"206","author":[{"family":"Mall","given":"M. A."},{"family":"Brugha","given":"R."},{"family":"Gartner","given":"S."},{"family":"Legg","given":"J."},{"family":"Moeller","given":"A."},{"family":"Mondejar-Lopez","given":"P."},{"family":"Prais","given":"D."},{"family":"Pressler","given":"T."},{"family":"Ratjen","given":"F."},{"family":"Reix","given":"P."},{"literal":"et al."}],"issued":{"date-parts":[["2022"]]}}}],"schema":"https://github.com/citation-style-language/schema/raw/master/csl-citation.json"}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(7)</w:t>
            </w:r>
            <w:r>
              <w:rPr>
                <w:rFonts w:ascii="Times New Roman" w:hAnsi="Times New Roman" w:cs="Times New Roman"/>
                <w:sz w:val="20"/>
                <w:szCs w:val="20"/>
                <w:lang w:val="en-CA"/>
              </w:rPr>
              <w:fldChar w:fldCharType="end"/>
            </w:r>
          </w:p>
        </w:tc>
        <w:tc>
          <w:tcPr>
            <w:tcW w:w="1985" w:type="dxa"/>
          </w:tcPr>
          <w:p w14:paraId="74A1FE2A"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Placebo</w:t>
            </w:r>
          </w:p>
        </w:tc>
        <w:tc>
          <w:tcPr>
            <w:tcW w:w="567" w:type="dxa"/>
          </w:tcPr>
          <w:p w14:paraId="05A08E8B" w14:textId="77777777" w:rsidR="00CE023C" w:rsidRPr="00EE329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1417" w:type="dxa"/>
          </w:tcPr>
          <w:p w14:paraId="7B891294" w14:textId="77777777" w:rsidR="00CE023C" w:rsidRPr="00EE329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9 (2)</w:t>
            </w:r>
          </w:p>
        </w:tc>
        <w:tc>
          <w:tcPr>
            <w:tcW w:w="1134" w:type="dxa"/>
          </w:tcPr>
          <w:p w14:paraId="549ABEC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418" w:type="dxa"/>
          </w:tcPr>
          <w:p w14:paraId="4F960AFF" w14:textId="77777777" w:rsidR="00CE023C" w:rsidRPr="00EE329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89 (15)</w:t>
            </w:r>
          </w:p>
        </w:tc>
        <w:tc>
          <w:tcPr>
            <w:tcW w:w="1134" w:type="dxa"/>
          </w:tcPr>
          <w:p w14:paraId="4A30BAA5" w14:textId="77777777" w:rsidR="00CE023C" w:rsidRPr="00EE329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EE329C">
              <w:rPr>
                <w:rFonts w:ascii="Times New Roman" w:hAnsi="Times New Roman" w:cs="Times New Roman"/>
                <w:color w:val="000000"/>
                <w:sz w:val="20"/>
                <w:szCs w:val="20"/>
              </w:rPr>
              <w:t>6</w:t>
            </w:r>
          </w:p>
        </w:tc>
        <w:tc>
          <w:tcPr>
            <w:tcW w:w="1134" w:type="dxa"/>
          </w:tcPr>
          <w:p w14:paraId="4A7515E5" w14:textId="77777777" w:rsidR="00CE023C" w:rsidRPr="00EE329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08D5D6C0" w14:textId="77777777" w:rsidR="00CE023C" w:rsidRPr="00EE329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EE329C">
              <w:rPr>
                <w:rFonts w:ascii="Times New Roman" w:hAnsi="Times New Roman" w:cs="Times New Roman"/>
                <w:color w:val="000000"/>
                <w:sz w:val="20"/>
                <w:szCs w:val="20"/>
              </w:rPr>
              <w:t xml:space="preserve">-Respiratory </w:t>
            </w:r>
            <w:r>
              <w:rPr>
                <w:rFonts w:ascii="Times New Roman" w:hAnsi="Times New Roman" w:cs="Times New Roman"/>
                <w:color w:val="000000"/>
                <w:sz w:val="20"/>
                <w:szCs w:val="20"/>
              </w:rPr>
              <w:t>(+)</w:t>
            </w:r>
          </w:p>
        </w:tc>
      </w:tr>
      <w:tr w:rsidR="00CE023C" w:rsidRPr="00644FE9" w14:paraId="351994E1" w14:textId="77777777" w:rsidTr="00FD546D">
        <w:tc>
          <w:tcPr>
            <w:tcW w:w="1696" w:type="dxa"/>
            <w:shd w:val="clear" w:color="auto" w:fill="D9D9D9" w:themeFill="background1" w:themeFillShade="D9"/>
            <w:vAlign w:val="center"/>
          </w:tcPr>
          <w:p w14:paraId="18A0CD86" w14:textId="77777777" w:rsidR="00CE023C" w:rsidRPr="007412E5" w:rsidRDefault="00CE023C" w:rsidP="00FD546D">
            <w:pPr>
              <w:rPr>
                <w:rFonts w:ascii="Times New Roman" w:hAnsi="Times New Roman" w:cs="Times New Roman"/>
                <w:b/>
                <w:bCs/>
                <w:sz w:val="20"/>
                <w:szCs w:val="20"/>
                <w:lang w:val="en-CA"/>
              </w:rPr>
            </w:pPr>
            <w:r w:rsidRPr="007412E5">
              <w:rPr>
                <w:rFonts w:ascii="Times New Roman" w:hAnsi="Times New Roman" w:cs="Times New Roman"/>
                <w:b/>
                <w:bCs/>
                <w:sz w:val="20"/>
                <w:szCs w:val="20"/>
                <w:lang w:val="en-CA"/>
              </w:rPr>
              <w:t xml:space="preserve">Observational studies </w:t>
            </w:r>
            <w:r>
              <w:rPr>
                <w:rFonts w:ascii="Times New Roman" w:hAnsi="Times New Roman" w:cs="Times New Roman"/>
                <w:b/>
                <w:bCs/>
                <w:sz w:val="20"/>
                <w:szCs w:val="20"/>
                <w:lang w:val="en-CA"/>
              </w:rPr>
              <w:t>(n=61)</w:t>
            </w:r>
          </w:p>
        </w:tc>
        <w:tc>
          <w:tcPr>
            <w:tcW w:w="1985" w:type="dxa"/>
            <w:shd w:val="clear" w:color="auto" w:fill="D9D9D9" w:themeFill="background1" w:themeFillShade="D9"/>
          </w:tcPr>
          <w:p w14:paraId="6BF944C0"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p>
        </w:tc>
        <w:tc>
          <w:tcPr>
            <w:tcW w:w="567" w:type="dxa"/>
            <w:shd w:val="clear" w:color="auto" w:fill="D9D9D9" w:themeFill="background1" w:themeFillShade="D9"/>
          </w:tcPr>
          <w:p w14:paraId="54CF66FF"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p>
        </w:tc>
        <w:tc>
          <w:tcPr>
            <w:tcW w:w="1417" w:type="dxa"/>
            <w:shd w:val="clear" w:color="auto" w:fill="D9D9D9" w:themeFill="background1" w:themeFillShade="D9"/>
          </w:tcPr>
          <w:p w14:paraId="33AF1808"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p>
        </w:tc>
        <w:tc>
          <w:tcPr>
            <w:tcW w:w="1134" w:type="dxa"/>
            <w:shd w:val="clear" w:color="auto" w:fill="D9D9D9" w:themeFill="background1" w:themeFillShade="D9"/>
          </w:tcPr>
          <w:p w14:paraId="5F39CB1D"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p>
        </w:tc>
        <w:tc>
          <w:tcPr>
            <w:tcW w:w="1418" w:type="dxa"/>
            <w:shd w:val="clear" w:color="auto" w:fill="D9D9D9" w:themeFill="background1" w:themeFillShade="D9"/>
          </w:tcPr>
          <w:p w14:paraId="4731FA11"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p>
        </w:tc>
        <w:tc>
          <w:tcPr>
            <w:tcW w:w="1134" w:type="dxa"/>
            <w:shd w:val="clear" w:color="auto" w:fill="D9D9D9" w:themeFill="background1" w:themeFillShade="D9"/>
          </w:tcPr>
          <w:p w14:paraId="6353328B"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p>
        </w:tc>
        <w:tc>
          <w:tcPr>
            <w:tcW w:w="1134" w:type="dxa"/>
            <w:shd w:val="clear" w:color="auto" w:fill="D9D9D9" w:themeFill="background1" w:themeFillShade="D9"/>
          </w:tcPr>
          <w:p w14:paraId="09C6EC92"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p>
        </w:tc>
        <w:tc>
          <w:tcPr>
            <w:tcW w:w="2551" w:type="dxa"/>
            <w:shd w:val="clear" w:color="auto" w:fill="D9D9D9" w:themeFill="background1" w:themeFillShade="D9"/>
          </w:tcPr>
          <w:p w14:paraId="2F6E49FF"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p>
        </w:tc>
      </w:tr>
      <w:tr w:rsidR="00CE023C" w:rsidRPr="00644FE9" w14:paraId="0A3011C2" w14:textId="77777777" w:rsidTr="00FD546D">
        <w:tc>
          <w:tcPr>
            <w:tcW w:w="1696" w:type="dxa"/>
            <w:vAlign w:val="center"/>
          </w:tcPr>
          <w:p w14:paraId="31713C07" w14:textId="77777777" w:rsidR="00CE023C" w:rsidRPr="00CA4D32" w:rsidRDefault="00CE023C" w:rsidP="00FD546D">
            <w:pPr>
              <w:rPr>
                <w:rFonts w:ascii="Times New Roman" w:hAnsi="Times New Roman" w:cs="Times New Roman"/>
                <w:sz w:val="20"/>
                <w:szCs w:val="20"/>
                <w:lang w:val="en-CA"/>
              </w:rPr>
            </w:pPr>
            <w:r w:rsidRPr="00CA4D32">
              <w:rPr>
                <w:rFonts w:ascii="Times New Roman" w:hAnsi="Times New Roman" w:cs="Times New Roman"/>
                <w:sz w:val="20"/>
                <w:szCs w:val="20"/>
                <w:lang w:val="en-CA"/>
              </w:rPr>
              <w:t>Douglas et al (2020)</w:t>
            </w:r>
            <w:r>
              <w:rPr>
                <w:rFonts w:ascii="Times New Roman" w:hAnsi="Times New Roman" w:cs="Times New Roman"/>
                <w:sz w:val="20"/>
                <w:szCs w:val="20"/>
                <w:lang w:val="en-CA"/>
              </w:rPr>
              <w:t xml:space="preserve">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{"citationID":"aEnHICPx","properties":{"formattedCitation":"(8)","plainCitation":"(8)","noteIndex":0},"citationItems":[{"id":2580,"uris":["http://zotero.org/users/local/KGpFONHG/items/Y9LVSRIV"],"itemData":{"id":2580,"type":"article-journal","archive":"Embase Medline","container-title":"International Forum of Allergy and Rhinology","DOI":"10.1002/alr.22716","ISSN":"2042-6984 2042-6976","issue":"2","language":"English","page":"201-203","title":"Impact of novel CFTR modulator on sinonasal quality of life in adult patients with cystic fibrosis","volume":"11","author":[{"family":"Douglas","given":"J. E."},{"family":"Civantos","given":"A. M."},{"family":"Locke","given":"T. B."},{"family":"Sweis","given":"A. M."},{"family":"Hadjiliadis","given":"D."},{"family":"Hong","given":"G."},{"family":"Dorgan","given":"D. J."},{"family":"Kohanski","given":"M. A."},{"family":"Palmer","given":"J. N."},{"family":"Adappa","given":"N. D."}],"issued":{"date-parts":[["2021"]]}}}],"schema":"https://github.com/citation-style-language/schema/raw/master/csl-citation.json"}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(8)</w:t>
            </w:r>
            <w:r>
              <w:rPr>
                <w:rFonts w:ascii="Times New Roman" w:hAnsi="Times New Roman" w:cs="Times New Roman"/>
                <w:sz w:val="20"/>
                <w:szCs w:val="20"/>
                <w:lang w:val="en-CA"/>
              </w:rPr>
              <w:fldChar w:fldCharType="end"/>
            </w:r>
          </w:p>
        </w:tc>
        <w:tc>
          <w:tcPr>
            <w:tcW w:w="1985" w:type="dxa"/>
          </w:tcPr>
          <w:p w14:paraId="6018AC89"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2D9FF55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417" w:type="dxa"/>
          </w:tcPr>
          <w:p w14:paraId="6C94B25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23 (12)</w:t>
            </w:r>
          </w:p>
        </w:tc>
        <w:tc>
          <w:tcPr>
            <w:tcW w:w="1134" w:type="dxa"/>
          </w:tcPr>
          <w:p w14:paraId="1F8AD7B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44</w:t>
            </w:r>
          </w:p>
        </w:tc>
        <w:tc>
          <w:tcPr>
            <w:tcW w:w="1418" w:type="dxa"/>
          </w:tcPr>
          <w:p w14:paraId="2C81BFE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72 (23)</w:t>
            </w:r>
          </w:p>
        </w:tc>
        <w:tc>
          <w:tcPr>
            <w:tcW w:w="1134" w:type="dxa"/>
          </w:tcPr>
          <w:p w14:paraId="08ACAF08" w14:textId="77777777" w:rsidR="00CE023C" w:rsidRPr="00583AA3"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134" w:type="dxa"/>
          </w:tcPr>
          <w:p w14:paraId="63C387C4" w14:textId="77777777" w:rsidR="00CE023C" w:rsidRPr="002772B6"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rPr>
              <w:t>SNOT-22</w:t>
            </w:r>
          </w:p>
        </w:tc>
        <w:tc>
          <w:tcPr>
            <w:tcW w:w="2551" w:type="dxa"/>
          </w:tcPr>
          <w:p w14:paraId="5F3C5D71" w14:textId="77777777" w:rsidR="00CE023C" w:rsidRP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CE023C">
              <w:rPr>
                <w:rFonts w:ascii="Times New Roman" w:hAnsi="Times New Roman" w:cs="Times New Roman"/>
                <w:color w:val="000000"/>
                <w:sz w:val="20"/>
                <w:szCs w:val="20"/>
                <w:lang w:val="en-CA"/>
              </w:rPr>
              <w:t>-Total score (+)</w:t>
            </w:r>
          </w:p>
          <w:p w14:paraId="29D99FD4" w14:textId="77777777" w:rsidR="00CE023C" w:rsidRP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CE023C">
              <w:rPr>
                <w:rFonts w:ascii="Times New Roman" w:hAnsi="Times New Roman" w:cs="Times New Roman"/>
                <w:color w:val="000000"/>
                <w:sz w:val="20"/>
                <w:szCs w:val="20"/>
                <w:lang w:val="en-CA"/>
              </w:rPr>
              <w:t>-Rhinologic (+)</w:t>
            </w:r>
          </w:p>
          <w:p w14:paraId="1CD55173" w14:textId="77777777" w:rsidR="00CE023C" w:rsidRP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CE023C">
              <w:rPr>
                <w:rFonts w:ascii="Times New Roman" w:hAnsi="Times New Roman" w:cs="Times New Roman"/>
                <w:color w:val="000000"/>
                <w:sz w:val="20"/>
                <w:szCs w:val="20"/>
                <w:lang w:val="en-CA"/>
              </w:rPr>
              <w:t>-Extra rhinologic (+)</w:t>
            </w:r>
          </w:p>
          <w:p w14:paraId="3EA25C8E" w14:textId="77777777" w:rsidR="00CE023C" w:rsidRP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CE023C">
              <w:rPr>
                <w:rFonts w:ascii="Times New Roman" w:hAnsi="Times New Roman" w:cs="Times New Roman"/>
                <w:color w:val="000000"/>
                <w:sz w:val="20"/>
                <w:szCs w:val="20"/>
                <w:lang w:val="en-CA"/>
              </w:rPr>
              <w:lastRenderedPageBreak/>
              <w:t>-Ear/face (+)</w:t>
            </w:r>
          </w:p>
          <w:p w14:paraId="75C57AC4" w14:textId="77777777" w:rsidR="00CE023C" w:rsidRP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CE023C">
              <w:rPr>
                <w:rFonts w:ascii="Times New Roman" w:hAnsi="Times New Roman" w:cs="Times New Roman"/>
                <w:color w:val="000000"/>
                <w:sz w:val="20"/>
                <w:szCs w:val="20"/>
                <w:lang w:val="en-CA"/>
              </w:rPr>
              <w:t>-Psychologic (ns)</w:t>
            </w:r>
          </w:p>
          <w:p w14:paraId="3403A079"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A26812">
              <w:rPr>
                <w:rFonts w:ascii="Times New Roman" w:hAnsi="Times New Roman" w:cs="Times New Roman"/>
                <w:color w:val="000000"/>
                <w:sz w:val="20"/>
                <w:szCs w:val="20"/>
              </w:rPr>
              <w:t>-Sleep (</w:t>
            </w:r>
            <w:r>
              <w:rPr>
                <w:rFonts w:ascii="Times New Roman" w:hAnsi="Times New Roman" w:cs="Times New Roman"/>
                <w:color w:val="000000"/>
                <w:sz w:val="20"/>
                <w:szCs w:val="20"/>
              </w:rPr>
              <w:t>ns</w:t>
            </w:r>
            <w:r w:rsidRPr="00A26812">
              <w:rPr>
                <w:rFonts w:ascii="Times New Roman" w:hAnsi="Times New Roman" w:cs="Times New Roman"/>
                <w:color w:val="000000"/>
                <w:sz w:val="20"/>
                <w:szCs w:val="20"/>
              </w:rPr>
              <w:t>)</w:t>
            </w:r>
          </w:p>
        </w:tc>
      </w:tr>
      <w:tr w:rsidR="00CE023C" w:rsidRPr="00644FE9" w14:paraId="50F11EA8" w14:textId="77777777" w:rsidTr="00FD546D">
        <w:tc>
          <w:tcPr>
            <w:tcW w:w="1696" w:type="dxa"/>
            <w:vAlign w:val="center"/>
          </w:tcPr>
          <w:p w14:paraId="7126041C" w14:textId="77777777" w:rsidR="00CE023C" w:rsidRPr="00AF1311" w:rsidRDefault="00CE023C" w:rsidP="00FD546D">
            <w:pPr>
              <w:rPr>
                <w:rFonts w:ascii="Times New Roman" w:hAnsi="Times New Roman" w:cs="Times New Roman"/>
                <w:sz w:val="20"/>
                <w:szCs w:val="20"/>
                <w:lang w:val="en-CA"/>
              </w:rPr>
            </w:pPr>
            <w:r w:rsidRPr="00AF1311">
              <w:rPr>
                <w:rFonts w:ascii="Times New Roman" w:hAnsi="Times New Roman" w:cs="Times New Roman"/>
                <w:sz w:val="20"/>
                <w:szCs w:val="20"/>
                <w:lang w:val="en-CA"/>
              </w:rPr>
              <w:t>Dimango et al (2020)</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{"citationID":"2DONTk6a","properties":{"formattedCitation":"(9)","plainCitation":"(9)","noteIndex":0},"citationItems":[{"id":2535,"uris":["http://zotero.org/users/local/KGpFONHG/items/JF84V7PY"],"itemData":{"id":2535,"type":"article-journal","abstract":"Background: Elexacaftor-tezacaftor-ivacaftor is a highly effective modulator for cystic fibrosis (CF) patients homozygous or heterozygous for F508del. Effects of the drug on sinonasal symptoms have not been studied. Methods: Adult participants were prospectively evaluated at baseline and after three months of treatment using validated questionnaires assessing sinonasal symptoms (SNOT-22) and CF-related quality of life (CFQ-R). Results: Forty-three participants completed the study; 23 were taking other CF transmembrane conductance (CFTR) modulators at the time of study participation. There was a significant improvement in mean SNOT-22 from 34.8 (29.4–40, 95% confidence interval) to 24.4 (19.9–29.0) (p = 0.000003) and in the Respiratory domain of the CFQR from 60.6 (57.1–64.1) to 83.3 (79.4–87.2) (p = 0.0000002), both achieving a minimal clinically important difference. Patients previously taking CFTR modulators experienced a greater benefit in sinonasal and respiratory symptoms. Conclusions: Elexacaftor-tezacaftor-ivacaftor is associated with significant improvement in sinonasal symptoms; previous use of CFTR modulators is associated with greater benefit.","archive":"Embase Medline","container-title":"Journal of Cystic Fibrosis","DOI":"10.1016/j.jcf.2020.07.002","ISSN":"1873-5010 1569-1993","issue":"3","language":"English","page":"460-463","title":"Effect of highly effective modulator treatment on sinonasal symptoms in cystic fibrosis","volume":"20","author":[{"family":"DiMango","given":"E."},{"family":"Overdevest","given":"J."},{"family":"Keating","given":"C."},{"family":"Francis","given":"S. F."},{"family":"Dansky","given":"D."},{"family":"Gudis","given":"D."}],"issued":{"date-parts":[["2021"]]}}}],"schema":"https://github.com/citation-style-language/schema/raw/master/csl-citation.json"}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(9)</w:t>
            </w:r>
            <w:r>
              <w:rPr>
                <w:rFonts w:ascii="Times New Roman" w:hAnsi="Times New Roman" w:cs="Times New Roman"/>
                <w:sz w:val="20"/>
                <w:szCs w:val="20"/>
                <w:lang w:val="en-CA"/>
              </w:rPr>
              <w:fldChar w:fldCharType="end"/>
            </w:r>
          </w:p>
        </w:tc>
        <w:tc>
          <w:tcPr>
            <w:tcW w:w="1985" w:type="dxa"/>
          </w:tcPr>
          <w:p w14:paraId="5A788EB2"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5E072B7D" w14:textId="77777777" w:rsidR="00CE023C" w:rsidRPr="00AF131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43</w:t>
            </w:r>
          </w:p>
        </w:tc>
        <w:tc>
          <w:tcPr>
            <w:tcW w:w="1417" w:type="dxa"/>
          </w:tcPr>
          <w:p w14:paraId="541C38AB" w14:textId="77777777" w:rsidR="00CE023C" w:rsidRPr="00AF131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34 (12)</w:t>
            </w:r>
          </w:p>
        </w:tc>
        <w:tc>
          <w:tcPr>
            <w:tcW w:w="1134" w:type="dxa"/>
          </w:tcPr>
          <w:p w14:paraId="59B6E54A" w14:textId="77777777" w:rsidR="00CE023C" w:rsidRPr="00AF131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33</w:t>
            </w:r>
          </w:p>
        </w:tc>
        <w:tc>
          <w:tcPr>
            <w:tcW w:w="1418" w:type="dxa"/>
          </w:tcPr>
          <w:p w14:paraId="58873AAC" w14:textId="77777777" w:rsidR="00CE023C" w:rsidRPr="00AF131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64 (11)</w:t>
            </w:r>
          </w:p>
        </w:tc>
        <w:tc>
          <w:tcPr>
            <w:tcW w:w="1134" w:type="dxa"/>
          </w:tcPr>
          <w:p w14:paraId="56E2BCD0" w14:textId="77777777" w:rsidR="00CE023C" w:rsidRPr="00AF131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AF1311">
              <w:rPr>
                <w:rFonts w:ascii="Times New Roman" w:hAnsi="Times New Roman" w:cs="Times New Roman"/>
                <w:color w:val="000000"/>
                <w:sz w:val="20"/>
                <w:szCs w:val="20"/>
              </w:rPr>
              <w:t>3</w:t>
            </w:r>
          </w:p>
        </w:tc>
        <w:tc>
          <w:tcPr>
            <w:tcW w:w="1134" w:type="dxa"/>
          </w:tcPr>
          <w:p w14:paraId="537259B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SNOT-22</w:t>
            </w:r>
          </w:p>
          <w:p w14:paraId="64E8BFBC" w14:textId="77777777" w:rsidR="00CE023C" w:rsidRPr="001326A2"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color w:val="000000"/>
                <w:sz w:val="20"/>
                <w:szCs w:val="20"/>
              </w:rPr>
              <w:t>CFQ-R</w:t>
            </w:r>
          </w:p>
        </w:tc>
        <w:tc>
          <w:tcPr>
            <w:tcW w:w="2551" w:type="dxa"/>
          </w:tcPr>
          <w:p w14:paraId="50106B9C" w14:textId="77777777" w:rsidR="00CE023C" w:rsidRPr="001326A2"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sidRPr="001326A2">
              <w:rPr>
                <w:rFonts w:ascii="Times New Roman" w:hAnsi="Times New Roman" w:cs="Times New Roman"/>
                <w:b/>
                <w:bCs/>
                <w:color w:val="000000"/>
                <w:sz w:val="20"/>
                <w:szCs w:val="20"/>
                <w:lang w:val="en-CA"/>
              </w:rPr>
              <w:t xml:space="preserve">SNOT-22 </w:t>
            </w:r>
          </w:p>
          <w:p w14:paraId="20FD111F" w14:textId="77777777" w:rsidR="00CE023C" w:rsidRPr="001326A2"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1326A2">
              <w:rPr>
                <w:rFonts w:ascii="Times New Roman" w:hAnsi="Times New Roman" w:cs="Times New Roman"/>
                <w:color w:val="000000"/>
                <w:sz w:val="20"/>
                <w:szCs w:val="20"/>
                <w:lang w:val="en-CA"/>
              </w:rPr>
              <w:t>-Total score (+)</w:t>
            </w:r>
          </w:p>
          <w:p w14:paraId="278696BF" w14:textId="77777777" w:rsidR="00CE023C" w:rsidRPr="001326A2"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1326A2">
              <w:rPr>
                <w:rFonts w:ascii="Times New Roman" w:hAnsi="Times New Roman" w:cs="Times New Roman"/>
                <w:color w:val="000000"/>
                <w:sz w:val="20"/>
                <w:szCs w:val="20"/>
                <w:lang w:val="en-CA"/>
              </w:rPr>
              <w:t>-Rhinologic (+)</w:t>
            </w:r>
          </w:p>
          <w:p w14:paraId="7151F7F9" w14:textId="77777777" w:rsidR="00CE023C" w:rsidRPr="001326A2"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1326A2">
              <w:rPr>
                <w:rFonts w:ascii="Times New Roman" w:hAnsi="Times New Roman" w:cs="Times New Roman"/>
                <w:color w:val="000000"/>
                <w:sz w:val="20"/>
                <w:szCs w:val="20"/>
                <w:lang w:val="en-CA"/>
              </w:rPr>
              <w:t>-Extra rhinologic (+)</w:t>
            </w:r>
          </w:p>
          <w:p w14:paraId="70A2FC72" w14:textId="77777777" w:rsidR="00CE023C" w:rsidRPr="00CA4D32"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CA4D32">
              <w:rPr>
                <w:rFonts w:ascii="Times New Roman" w:hAnsi="Times New Roman" w:cs="Times New Roman"/>
                <w:color w:val="000000"/>
                <w:sz w:val="20"/>
                <w:szCs w:val="20"/>
                <w:lang w:val="en-CA"/>
              </w:rPr>
              <w:t>-Ear/face (+)</w:t>
            </w:r>
          </w:p>
          <w:p w14:paraId="37BB9E52" w14:textId="77777777" w:rsidR="00CE023C" w:rsidRPr="00CA4D32"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CA4D32">
              <w:rPr>
                <w:rFonts w:ascii="Times New Roman" w:hAnsi="Times New Roman" w:cs="Times New Roman"/>
                <w:color w:val="000000"/>
                <w:sz w:val="20"/>
                <w:szCs w:val="20"/>
                <w:lang w:val="en-CA"/>
              </w:rPr>
              <w:t>-Psychologic (+)</w:t>
            </w:r>
          </w:p>
          <w:p w14:paraId="33B581D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A26812">
              <w:rPr>
                <w:rFonts w:ascii="Times New Roman" w:hAnsi="Times New Roman" w:cs="Times New Roman"/>
                <w:color w:val="000000"/>
                <w:sz w:val="20"/>
                <w:szCs w:val="20"/>
              </w:rPr>
              <w:t xml:space="preserve">-Sleep </w:t>
            </w:r>
            <w:r>
              <w:rPr>
                <w:rFonts w:ascii="Times New Roman" w:hAnsi="Times New Roman" w:cs="Times New Roman"/>
                <w:color w:val="000000"/>
                <w:sz w:val="20"/>
                <w:szCs w:val="20"/>
              </w:rPr>
              <w:t>(+</w:t>
            </w:r>
            <w:r w:rsidRPr="00A26812">
              <w:rPr>
                <w:rFonts w:ascii="Times New Roman" w:hAnsi="Times New Roman" w:cs="Times New Roman"/>
                <w:color w:val="000000"/>
                <w:sz w:val="20"/>
                <w:szCs w:val="20"/>
              </w:rPr>
              <w:t>)</w:t>
            </w:r>
          </w:p>
          <w:p w14:paraId="5542C49C" w14:textId="77777777" w:rsidR="00CE023C" w:rsidRPr="0052385D"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52385D">
              <w:rPr>
                <w:rFonts w:ascii="Times New Roman" w:hAnsi="Times New Roman" w:cs="Times New Roman"/>
                <w:b/>
                <w:bCs/>
                <w:color w:val="000000"/>
                <w:sz w:val="20"/>
                <w:szCs w:val="20"/>
              </w:rPr>
              <w:t>CFQ-R</w:t>
            </w:r>
          </w:p>
          <w:p w14:paraId="7D7D74A7"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EE329C">
              <w:rPr>
                <w:rFonts w:ascii="Times New Roman" w:hAnsi="Times New Roman" w:cs="Times New Roman"/>
                <w:color w:val="000000"/>
                <w:sz w:val="20"/>
                <w:szCs w:val="20"/>
              </w:rPr>
              <w:t xml:space="preserve">-Respiratory </w:t>
            </w:r>
            <w:r>
              <w:rPr>
                <w:rFonts w:ascii="Times New Roman" w:hAnsi="Times New Roman" w:cs="Times New Roman"/>
                <w:color w:val="000000"/>
                <w:sz w:val="20"/>
                <w:szCs w:val="20"/>
              </w:rPr>
              <w:t>(+)</w:t>
            </w:r>
          </w:p>
        </w:tc>
      </w:tr>
      <w:tr w:rsidR="00CE023C" w:rsidRPr="00644FE9" w14:paraId="62F5E14C" w14:textId="77777777" w:rsidTr="00FD546D">
        <w:tc>
          <w:tcPr>
            <w:tcW w:w="1696" w:type="dxa"/>
            <w:vAlign w:val="center"/>
          </w:tcPr>
          <w:p w14:paraId="4D31F3C3" w14:textId="77777777" w:rsidR="00CE023C" w:rsidRPr="0092393E"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Bes</w:t>
            </w:r>
            <w:r w:rsidRPr="0092393E">
              <w:rPr>
                <w:rFonts w:ascii="Times New Roman" w:hAnsi="Times New Roman" w:cs="Times New Roman"/>
                <w:sz w:val="20"/>
                <w:szCs w:val="20"/>
                <w:lang w:val="en-CA"/>
              </w:rPr>
              <w:t>wick et al (202</w:t>
            </w:r>
            <w:r>
              <w:rPr>
                <w:rFonts w:ascii="Times New Roman" w:hAnsi="Times New Roman" w:cs="Times New Roman"/>
                <w:sz w:val="20"/>
                <w:szCs w:val="20"/>
                <w:lang w:val="en-CA"/>
              </w:rPr>
              <w:t>1</w:t>
            </w:r>
            <w:r w:rsidRPr="0092393E">
              <w:rPr>
                <w:rFonts w:ascii="Times New Roman" w:hAnsi="Times New Roman" w:cs="Times New Roman"/>
                <w:sz w:val="20"/>
                <w:szCs w:val="20"/>
                <w:lang w:val="en-CA"/>
              </w:rPr>
              <w:t>)</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{"citationID":"3AYJ3Fg4","properties":{"formattedCitation":"(10)","plainCitation":"(10)","noteIndex":0},"citationItems":[{"id":1813,"uris":["http://zotero.org/users/local/KGpFONHG/items/EZ2CJNHZ"],"itemData":{"id":1813,"type":"article-journal","abstract":"Background: Elexacaftor+tezacaftor+ivacaftor in triple combination (TC) improves pulmonary health and chronic rhinosinusitis (CRS) for people with cystic fibrosis (PwCF), however its impact on olfaction has not been established. Olfactory dysfunction can impair quality of life (QOL), impact eating preference, and is associated with depression. This study evaluated the impact of TC therapy on multiple metrics of olfaction. Methods: Adult PwCF+CRS with CF transmembrane conductance regulator genotype F508del/F508del or F508del/minimal function who clinically initiated TC therapy participated in a prospective, observational study. Endpoints included changes after 6 months of TC therapy in quantitative olfactory function (Smell Identification Test, SIT), olfactory QOL (Questionnaire of Olfactory Disorders, QOD) and percent opacification of the olfactory cleft (%OCO), representing inflammation in the superior nasal cavity where afferent olfactory neurons are concentrated and quantified from sinus computed tomography. Results: 30 PwCF + CRS met inclusion criteria; 25 completed the study. At baseline, participants were hyposmic (mean SIT 31.3), had significant %OCO (mean 65.6%), yet reported non-impaired olfactory QOL (mean QOD 6.1). At 6-month follow up, mean SIT worsened mildly (–2.1, p = 0.009), mean % OCO remained stable (–1.1%, p = 0.46), and mean QOD improved modestly (–2.5, p = 0.008). Increased (worse) baseline QOD and %OCO scores were associated with greater improvements (all p &lt; 0.003), but not for SIT (p = 0.44). No outcomes were impacted by prior modulator use, genotype, prior sinus surgery, nasal polyp status, or CF-related diabetes. Conclusions: PwCF+CRS have hyposmia but do not report impairment in olfactory QOL. TC therapy was not associated with improvement in quantitative olfaction or olfactory cleft opacification after 6 months. Further study to investigate if olfactory outcomes improve with greater duration of TC therapy is warranted.","archive":"Embase","container-title":"Journal of Cystic Fibrosis","DOI":"10.1016/S1569-1993(21)01075-4","ISSN":"1873-5010 1569-1993","language":"English","page":"S53","title":"Olfactory dysfunction: impact of highly effective modulator therapy","volume":"20","author":[{"family":"Beswick","given":"D."},{"family":"Humphries","given":"S."},{"family":"Balkissoon","given":"C."},{"family":"Strand","given":"M."},{"family":"Vladar","given":"E."},{"family":"Ramakrishnan","given":"V."},{"family":"Lynch","given":"D."},{"family":"Taylor-Cousar","given":"J."}],"issued":{"date-parts":[["2021"]]}}}],"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(10)</w:t>
            </w:r>
            <w:r>
              <w:rPr>
                <w:rFonts w:ascii="Times New Roman" w:hAnsi="Times New Roman" w:cs="Times New Roman"/>
                <w:sz w:val="20"/>
                <w:szCs w:val="20"/>
                <w:lang w:val="en-CA"/>
              </w:rPr>
              <w:fldChar w:fldCharType="end"/>
            </w:r>
          </w:p>
        </w:tc>
        <w:tc>
          <w:tcPr>
            <w:tcW w:w="1985" w:type="dxa"/>
          </w:tcPr>
          <w:p w14:paraId="10616CCA"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049738E9"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417" w:type="dxa"/>
          </w:tcPr>
          <w:p w14:paraId="386EE69C"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34 (9)</w:t>
            </w:r>
          </w:p>
        </w:tc>
        <w:tc>
          <w:tcPr>
            <w:tcW w:w="1134" w:type="dxa"/>
          </w:tcPr>
          <w:p w14:paraId="1191CFB5"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tcPr>
          <w:p w14:paraId="21DA0ED9"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67 (26)</w:t>
            </w:r>
          </w:p>
        </w:tc>
        <w:tc>
          <w:tcPr>
            <w:tcW w:w="1134" w:type="dxa"/>
          </w:tcPr>
          <w:p w14:paraId="4578683C"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F37B5A">
              <w:rPr>
                <w:rFonts w:ascii="Times New Roman" w:hAnsi="Times New Roman" w:cs="Times New Roman"/>
                <w:color w:val="000000"/>
                <w:sz w:val="20"/>
                <w:szCs w:val="20"/>
              </w:rPr>
              <w:t>6</w:t>
            </w:r>
          </w:p>
        </w:tc>
        <w:tc>
          <w:tcPr>
            <w:tcW w:w="1134" w:type="dxa"/>
          </w:tcPr>
          <w:p w14:paraId="374391A0"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QOD</w:t>
            </w:r>
          </w:p>
        </w:tc>
        <w:tc>
          <w:tcPr>
            <w:tcW w:w="2551" w:type="dxa"/>
          </w:tcPr>
          <w:p w14:paraId="36367A12"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F37B5A">
              <w:rPr>
                <w:rFonts w:ascii="Times New Roman" w:hAnsi="Times New Roman" w:cs="Times New Roman"/>
                <w:color w:val="000000"/>
                <w:sz w:val="20"/>
                <w:szCs w:val="20"/>
              </w:rPr>
              <w:t>-Total score (+)</w:t>
            </w:r>
          </w:p>
        </w:tc>
      </w:tr>
      <w:tr w:rsidR="00CE023C" w:rsidRPr="00644FE9" w14:paraId="359D05B2" w14:textId="77777777" w:rsidTr="00FD546D">
        <w:tc>
          <w:tcPr>
            <w:tcW w:w="1696" w:type="dxa"/>
            <w:vAlign w:val="center"/>
          </w:tcPr>
          <w:p w14:paraId="0DD11BDF" w14:textId="77777777" w:rsidR="00CE023C" w:rsidRPr="00F37B5A" w:rsidRDefault="00CE023C" w:rsidP="00FD546D">
            <w:pPr>
              <w:rPr>
                <w:rFonts w:ascii="Times New Roman" w:hAnsi="Times New Roman" w:cs="Times New Roman"/>
                <w:sz w:val="20"/>
                <w:szCs w:val="20"/>
                <w:lang w:val="en-CA"/>
              </w:rPr>
            </w:pPr>
            <w:r w:rsidRPr="00F37B5A">
              <w:rPr>
                <w:rFonts w:ascii="Times New Roman" w:hAnsi="Times New Roman" w:cs="Times New Roman"/>
                <w:sz w:val="20"/>
                <w:szCs w:val="20"/>
                <w:lang w:val="en-CA"/>
              </w:rPr>
              <w:t>Carnovale et al (2021)</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{"citationID":"GGsT9DyO","properties":{"formattedCitation":"(11)","plainCitation":"(11)","noteIndex":0},"citationItems":[{"id":2115,"uris":["http://zotero.org/users/local/KGpFONHG/items/QZFS3WLG"],"itemData":{"id":2115,"type":"article-journal","abstract":"Background: Elexacaftor/tezacaftor/ivacaftor (E/T/I) is a cystic fibrosis transmembrane conductance regulator (CFTR) triple combination therapy used for the treatment of cystic fibrosis (CF) in patients aged ≥12 years who have at least one copy of the Phe508del mutation (F) in the CFTR gene or another mutation that is responsive to treatment with E/T/I. This study determined the effectiveness and safety of E/T/I treatment in a cohort of CF patients. Methods: This retrospective cohort study collected data from the first 6 months of treatment of patients with CF, compound heterozygotes for the F and a minimal function (MF) mutations, enrolled in an E/T/I compassionate use program only available to patients having ppFEV1&lt;40 or who are considered for lung transplantation. Forty-seven patients were included. Follow-up was performed after 1, 3, and 6 months from the beginning of therapy, assessing lung function, body mass index (BMI), sweat chloride concentration (SCC), quality of life (QoL), and safety. Results: After 6 months of treatment, the mean (standard deviation (SD)) SCC decreased from 91.1 (19.3) mmol/L to 46.2 (24.2) mmol/L. The decrease of SCC was accompanied by improvement of lung function (mean (95% Confidence Interval (CI) absolute increase in ppFEV1 was 10.69 (8.05,13.33) after 1 month and 14.16 (11.43, 16.89) after 6 months of treatment), nutrition (mean (SD) BMI increased from 20.7 (3.0) kg/m2 at baseline to 22.6 (3.1) after 6 months), and QoL. No safety concerns were observed. Conclusions: E/T/I was clinically effective and safe in patients with advanced CF lung disease with an F/MF genotype.","archive":"Embase Medline","container-title":"Respiratory Medicine","DOI":"10.1016/j.rmed.2021.106646","ISSN":"1532-3064 0954-6111","language":"English","title":"Effectiveness and safety of elexacaftor/tezacaftor/ivacaftor in patients with cystic fibrosis and advanced lung disease with the Phe508del/minimal function genotype","URL":"https://www.embase.com/search/results?subaction=viewrecord&amp;id=L2015159649&amp;from=export http://dx.doi.org/10.1016/j.rmed.2021.106646","volume":"189","author":[{"family":"Carnovale","given":"V."},{"family":"Iacotucci","given":"P."},{"family":"Terlizzi","given":"V."},{"family":"Colangelo","given":"C."},{"family":"Medio","given":"P."},{"family":"Ferrillo","given":"L."},{"family":"De Gregorio","given":"F."},{"family":"Francalanci","given":"M."},{"family":"Taccetti","given":"G."},{"family":"Buonaurio","given":"S."},{"family":"Ippolito","given":"M.","non-dropping-particle":"d'"},{"family":"Marsicovetere","given":"G."},{"family":"D'Andria","given":"M."},{"family":"Ferrara","given":"N."},{"family":"Salvatore","given":"D."}],"issued":{"date-parts":[["2021"]]}}}],"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(11)</w:t>
            </w:r>
            <w:r>
              <w:rPr>
                <w:rFonts w:ascii="Times New Roman" w:hAnsi="Times New Roman" w:cs="Times New Roman"/>
                <w:sz w:val="20"/>
                <w:szCs w:val="20"/>
                <w:lang w:val="en-CA"/>
              </w:rPr>
              <w:fldChar w:fldCharType="end"/>
            </w:r>
          </w:p>
        </w:tc>
        <w:tc>
          <w:tcPr>
            <w:tcW w:w="1985" w:type="dxa"/>
          </w:tcPr>
          <w:p w14:paraId="2A26E5C6"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31499367"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26</w:t>
            </w:r>
          </w:p>
        </w:tc>
        <w:tc>
          <w:tcPr>
            <w:tcW w:w="1417" w:type="dxa"/>
          </w:tcPr>
          <w:p w14:paraId="6EA8B247"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31 (7)</w:t>
            </w:r>
          </w:p>
        </w:tc>
        <w:tc>
          <w:tcPr>
            <w:tcW w:w="1134" w:type="dxa"/>
          </w:tcPr>
          <w:p w14:paraId="58CC4228"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418" w:type="dxa"/>
          </w:tcPr>
          <w:p w14:paraId="2F12D5D1"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31 (8)</w:t>
            </w:r>
          </w:p>
        </w:tc>
        <w:tc>
          <w:tcPr>
            <w:tcW w:w="1134" w:type="dxa"/>
          </w:tcPr>
          <w:p w14:paraId="00A1923D"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F37B5A">
              <w:rPr>
                <w:rFonts w:ascii="Times New Roman" w:hAnsi="Times New Roman" w:cs="Times New Roman"/>
                <w:color w:val="000000"/>
                <w:sz w:val="20"/>
                <w:szCs w:val="20"/>
              </w:rPr>
              <w:t>6</w:t>
            </w:r>
          </w:p>
        </w:tc>
        <w:tc>
          <w:tcPr>
            <w:tcW w:w="1134" w:type="dxa"/>
          </w:tcPr>
          <w:p w14:paraId="5173E36F" w14:textId="77777777" w:rsidR="00CE023C" w:rsidRPr="00EE329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65E8F8C8" w14:textId="77777777" w:rsidR="00CE023C" w:rsidRPr="00644FE9"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EE329C">
              <w:rPr>
                <w:rFonts w:ascii="Times New Roman" w:hAnsi="Times New Roman" w:cs="Times New Roman"/>
                <w:color w:val="000000"/>
                <w:sz w:val="20"/>
                <w:szCs w:val="20"/>
              </w:rPr>
              <w:t xml:space="preserve">-Respiratory </w:t>
            </w:r>
            <w:r>
              <w:rPr>
                <w:rFonts w:ascii="Times New Roman" w:hAnsi="Times New Roman" w:cs="Times New Roman"/>
                <w:color w:val="000000"/>
                <w:sz w:val="20"/>
                <w:szCs w:val="20"/>
              </w:rPr>
              <w:t>(+)</w:t>
            </w:r>
          </w:p>
        </w:tc>
      </w:tr>
      <w:tr w:rsidR="00CE023C" w:rsidRPr="00644FE9" w14:paraId="5513A50C" w14:textId="77777777" w:rsidTr="00FD546D">
        <w:tc>
          <w:tcPr>
            <w:tcW w:w="1696" w:type="dxa"/>
            <w:vAlign w:val="center"/>
          </w:tcPr>
          <w:p w14:paraId="63F04CDD" w14:textId="77777777" w:rsidR="00CE023C" w:rsidRPr="00F37B5A"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Martin et al (2021)</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{"citationID":"rtSyZiQ5","properties":{"formattedCitation":"(12)","plainCitation":"(12)","noteIndex":0},"citationItems":[{"id":4027,"uris":["http://zotero.org/users/local/KGpFONHG/items/8D5LREEE"],"itemData":{"id":4027,"type":"article-journal","abstract":"Backgound: Elexacaftor-tezacaftor-ivacaftor partially restores cystic fibrosis transmembrane conductance regulator function, and has been shown to induce significant clinical improvement in patients with at least one Phe508del allele. Yet little data exist on patient perspectives following elexacaftor-tezacaftor-ivacaftor initiation. Methods: A mixed methods study was conducted using an online 13-item questionnaire (including 9 closed questions and 4 open questions), submitted from July 10th to August 21th 2020 to French patients aged 12 years and older with advanced CF who were treated with elexacaftor-tezacaftor-ivacaftor. Their responses were summarized as numbers (%), and free-text items were analysed using a grounded theory approach. Results: Of 245 patients who started elexacaftor-tezacaftor-ivacaftor in France, 101 (41%) participated. Median [IQR] age was 35 [28–41] years and duration of elexacaftor-tezacaftor-ivacaftor treatment was 4.3 [3.0–5.6] months. Patients generally reported a rapid impact on respiratory symptoms, sleep quality, general well-being and physical self-esteem, and a reduction in overall treatment burden. The majority of patients contrasted treatment burden, symptom severity, depression and a closed future marked by death or transplantation before elexacaftor-tezacaftor-ivacaftor, to renewed and unexpected physical strength, leading to greater self-confidence, autonomy and long-term planning, after treatment initiation. A small number of patients expressed concerns, mainly regarding changes in body representation and/or the fear of becoming dependent on the treatment. Conclusion: After initiation of elexacaftor-tezacaftor-ivacaftor, CF patients with advanced disease reported rapid and positive physical, psychological and social effects, which translated into improved quality of life and the formulation of new life goals.","archive":"Embase Medline","container-title":"Respiratory Medicine and Research","DOI":"10.1016/j.resmer.2021.100829","ISSN":"2590-0412","language":"English","title":"Patient perspectives following initiation of elexacaftor-tezacaftor-ivacaftor in people with cystic fibrosis and advanced lung disease","URL":"https://www.embase.com/search/results?subaction=viewrecord&amp;id=L2012738752&amp;from=export http://dx.doi.org/10.1016/j.resmer.2021.100829","volume":"80","author":[{"family":"Martin","given":"C."},{"family":"Burnet","given":"E."},{"family":"Ronayette-Preira","given":"A."},{"family":"Carli","given":"P.","non-dropping-particle":"de"},{"family":"Martin","given":"J."},{"family":"Delmas","given":"L."},{"family":"Prieur","given":"B."},{"family":"Burgel","given":"P. R."}],"issued":{"date-parts":[["2021"]]}}}],"schema":"https://github.com/citation-style-language/schema/raw/master/csl-citation.json"}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(12)</w:t>
            </w:r>
            <w:r>
              <w:rPr>
                <w:rFonts w:ascii="Times New Roman" w:hAnsi="Times New Roman" w:cs="Times New Roman"/>
                <w:sz w:val="20"/>
                <w:szCs w:val="20"/>
                <w:lang w:val="en-CA"/>
              </w:rPr>
              <w:fldChar w:fldCharType="end"/>
            </w:r>
          </w:p>
        </w:tc>
        <w:tc>
          <w:tcPr>
            <w:tcW w:w="1985" w:type="dxa"/>
          </w:tcPr>
          <w:p w14:paraId="14C193E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6153C1A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245</w:t>
            </w:r>
          </w:p>
        </w:tc>
        <w:tc>
          <w:tcPr>
            <w:tcW w:w="1417" w:type="dxa"/>
          </w:tcPr>
          <w:p w14:paraId="653A3C5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35 (1)</w:t>
            </w:r>
          </w:p>
        </w:tc>
        <w:tc>
          <w:tcPr>
            <w:tcW w:w="1134" w:type="dxa"/>
          </w:tcPr>
          <w:p w14:paraId="06292F9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39</w:t>
            </w:r>
          </w:p>
        </w:tc>
        <w:tc>
          <w:tcPr>
            <w:tcW w:w="1418" w:type="dxa"/>
          </w:tcPr>
          <w:p w14:paraId="751496B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Not reported</w:t>
            </w:r>
          </w:p>
        </w:tc>
        <w:tc>
          <w:tcPr>
            <w:tcW w:w="1134" w:type="dxa"/>
          </w:tcPr>
          <w:p w14:paraId="31E6CDE9" w14:textId="77777777" w:rsidR="00CE023C" w:rsidRPr="00F37B5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N/A</w:t>
            </w:r>
          </w:p>
        </w:tc>
        <w:tc>
          <w:tcPr>
            <w:tcW w:w="1134" w:type="dxa"/>
          </w:tcPr>
          <w:p w14:paraId="7E763EF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Self-designed</w:t>
            </w:r>
          </w:p>
        </w:tc>
        <w:tc>
          <w:tcPr>
            <w:tcW w:w="2551" w:type="dxa"/>
          </w:tcPr>
          <w:p w14:paraId="195B0D23" w14:textId="77777777" w:rsidR="00CE023C" w:rsidRPr="00EE329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 inferential testing but general improvement in respiratory symptoms, sleep quality, general well-being, and physical self-esteem, and treatment burden</w:t>
            </w:r>
          </w:p>
        </w:tc>
      </w:tr>
      <w:tr w:rsidR="00CE023C" w:rsidRPr="00644FE9" w14:paraId="5C8A06B9" w14:textId="77777777" w:rsidTr="00FD546D">
        <w:tc>
          <w:tcPr>
            <w:tcW w:w="1696" w:type="dxa"/>
            <w:vAlign w:val="center"/>
          </w:tcPr>
          <w:p w14:paraId="6DAF9313" w14:textId="77777777" w:rsidR="00CE023C"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Nichols et al (2021)</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{"citationID":"vROmEB1Q","properties":{"formattedCitation":"(13)","plainCitation":"(13)","noteIndex":0},"citationItems":[{"id":4375,"uris":["http://zotero.org/users/local/KGpFONHG/items/BBBUINXL"],"itemData":{"id":4375,"type":"article-journal","abstract":"Highly effective CFTR modulator drug therapy is increasingly available to those with cystic fibrosis. Multiple observational research studies are now being conducted to better understand the impacts of this important therapeutic milestone on long-term outcomes, patient care needs, and future research priorities. PROMISE is a large, multi-disciplinary academic study focused on the broad impacts of starting elexacaftor/tezacaftor/ivacaftor in the US population age 6 years and older. The many areas of investigation and rationale for each are discussed by organ systems, along with recognition of remaining important questions that will not be addressed by this study alone. Knowledge gained through this and multiple complementary studies around the world will help to understand important health outcomes, clinical care priorities, and research needs for a large majority of people treated with these or similarly effective medications targeting the primary cellular impairment in cystic fibrosis.","archive_location":"33619012","container-title":"J Cyst Fibros","DOI":"10.1016/j.jcf.2021.02.003","ISSN":"1569-1993 (Print) 1569-1993","issue":"2","journalAbbreviation":"Journal of cystic fibrosis : official journal of the European Cystic Fibrosis Society","language":"eng","note":"edition: 2021/02/24","page":"205-212","source":"NLM","title":"PROMISE: Working with the CF community to understand emerging clinical and research needs for those treated with highly effective CFTR modulator therapy","volume":"20","author":[{"family":"Nichols","given":"D. P."},{"family":"Donaldson","given":"S. H."},{"family":"Frederick","given":"C. A."},{"family":"Freedman","given":"S. D."},{"family":"Gelfond","given":"D."},{"family":"Hoffman","given":"L. R."},{"family":"Kelly","given":"A."},{"family":"Narkewicz","given":"M. R."},{"family":"Pittman","given":"J. E."},{"family":"Ratjen","given":"F."},{"family":"Sagel","given":"S. D."},{"family":"Rosenfeld","given":"M."},{"family":"Schwarzenberg","given":"S. J."},{"family":"Singh","given":"P. K."},{"family":"Solomon","given":"G. M."},{"family":"Stalvey","given":"M. S."},{"family":"Kirby","given":"S."},{"family":"VanDalfsen","given":"J. M."},{"family":"Clancy","given":"J. P."},{"family":"Rowe","given":"S. M."}],"issued":{"date-parts":[["2021",3]]}}}],"schema":"https://github.com/citation-style-language/schema/raw/master/csl-citation.json"}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(13)</w:t>
            </w:r>
            <w:r>
              <w:rPr>
                <w:rFonts w:ascii="Times New Roman" w:hAnsi="Times New Roman" w:cs="Times New Roman"/>
                <w:sz w:val="20"/>
                <w:szCs w:val="20"/>
                <w:lang w:val="en-CA"/>
              </w:rPr>
              <w:fldChar w:fldCharType="end"/>
            </w:r>
          </w:p>
        </w:tc>
        <w:tc>
          <w:tcPr>
            <w:tcW w:w="1985" w:type="dxa"/>
          </w:tcPr>
          <w:p w14:paraId="03AA385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343F2B0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487</w:t>
            </w:r>
          </w:p>
        </w:tc>
        <w:tc>
          <w:tcPr>
            <w:tcW w:w="1417" w:type="dxa"/>
          </w:tcPr>
          <w:p w14:paraId="7661AC5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25 (11)</w:t>
            </w:r>
          </w:p>
        </w:tc>
        <w:tc>
          <w:tcPr>
            <w:tcW w:w="1134" w:type="dxa"/>
          </w:tcPr>
          <w:p w14:paraId="1C1C68E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49</w:t>
            </w:r>
          </w:p>
        </w:tc>
        <w:tc>
          <w:tcPr>
            <w:tcW w:w="1418" w:type="dxa"/>
          </w:tcPr>
          <w:p w14:paraId="08F253A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81 (23)</w:t>
            </w:r>
          </w:p>
        </w:tc>
        <w:tc>
          <w:tcPr>
            <w:tcW w:w="1134" w:type="dxa"/>
          </w:tcPr>
          <w:p w14:paraId="537FAAF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134" w:type="dxa"/>
          </w:tcPr>
          <w:p w14:paraId="63CED79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113294F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644FE9" w14:paraId="7AEB8402" w14:textId="77777777" w:rsidTr="00FD546D">
        <w:tc>
          <w:tcPr>
            <w:tcW w:w="1696" w:type="dxa"/>
            <w:vAlign w:val="center"/>
          </w:tcPr>
          <w:p w14:paraId="3630C11F" w14:textId="77777777" w:rsidR="00CE023C"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Zamanick et al (2021)</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{"citationID":"qBzIvXCa","properties":{"formattedCitation":"(14)","plainCitation":"(14)","noteIndex":0},"citationItems":[{"id":6085,"uris":["http://zotero.org/users/local/KGpFONHG/items/MZ4TC523"],"itemData":{"id":6085,"type":"article-journal","abstract":"Rationale: Elexacaftor/tezacaftor/ivacaftor (ELX/TEZ/IVA) was shown to be efficacious and safe in patients ≥12 years of age with cystic fibrosis and at least one F508del‐CFTR (cystic fibrosis transmembrane conductance regulator) allele, but it has not been evaluated in children &lt;12 years of age. Objectives: To assess the safety, pharmacokinetics, and efficacy of ELX/TEZ/IVA in children 6 through 11 years of age with F508del‐minimal function or F508del‐F508del genotypes. Methods: In this 24‐week open‐label phase 3 study, children (N = 66) weighing &lt;30 kg received 50% of the ELX/TEZ/IVA adult daily dose (ELX 100 mg once daily, TEZ 50 mg once daily, and IVA 75 mg every 12 h) whereas children weighing </w:instrText>
            </w:r>
            <w:r>
              <w:rPr>
                <w:rFonts w:ascii="Cambria Math" w:hAnsi="Cambria Math" w:cs="Cambria Math"/>
                <w:sz w:val="20"/>
                <w:szCs w:val="20"/>
                <w:lang w:val="en-CA"/>
              </w:rPr>
              <w:instrText>⩾</w:instrText>
            </w:r>
            <w:r>
              <w:rPr>
                <w:rFonts w:ascii="Times New Roman" w:hAnsi="Times New Roman" w:cs="Times New Roman"/>
                <w:sz w:val="20"/>
                <w:szCs w:val="20"/>
                <w:lang w:val="en-CA"/>
              </w:rPr>
              <w:instrText xml:space="preserve">30 kg received the full adult daily dose (ELX 200 mg once daily, TEZ 100 mg once daily, and IVA 150 mg every 12 h). Measurements and Main Results: The primary endpoint was safety and tolerability. The safety and pharmacokinetic profiles of ELX/TEZ/IVA were generally consistent with those observed in older patients. The most commonly reported adverse events included cough, headache, and pyrexia; in most of the children who had adverse events, these were mild or moderate in severity. Through Week 24, ELX/TEZ/IVA treatment improved the percentage of predicted FEV1 (10.2 percentage points; 95% confidence interval [CI], 7.9 to 12.6), Cystic Fibrosis Questionnaire‐Revised respiratory domain score (7.0 points; 95% CI, 4.7 to 9.2), lung clearance index2.5 (‐1.71 units; 95% CI, ‐2.11 to ‐1.30), and sweat chloride (‐60.9 mmol/L; 95% CI, ‐63.7 to ‐58.2); body mass index‐for‐age z‐score increased over the 24‐week treatment period when compared with the pretreatment baseline. Conclusions: Our results show ELX/TEZ/IVA is safe and efficacious in children 6 through 11 years of age with at least one F508del‐CFTR allele, supporting its use in this patient population. Clinical trial registered with www.clinicaltrials.gov (NCT03691779).","archive_location":"CN-02301036","container-title":"American journal of respiratory and critical care medicine","DOI":"10.1164/rccm.202102-0509OC","issue":"12","page":"1522‐1532","title":"A phase 3 open-label study of elexacaftor/tezacaftor/ivacaftor in children 6 through 11 years of age with cystic fibrosis and at least one F508del allele","volume":"203","author":[{"family":"Zemanick","given":"E. T."},{"family":"Taylor-Cousar","given":"J. L."},{"family":"Davies","given":"J."},{"family":"Gibson","given":"R. L."},{"family":"Mall","given":"M. A."},{"family":"McKone","given":"E. F."},{"family":"McNally","given":"P."},{"family":"Ramsey","given":"B. W."},{"family":"Rayment","given":"J. H."},{"family":"Rowe","given":"S. M."},{"literal":"et al."}],"issued":{"date-parts":[["2021"]]}}}],"schema":"https://github.com/citation-style-language/schema/raw/master/csl-citation.json"}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(14)</w:t>
            </w:r>
            <w:r>
              <w:rPr>
                <w:rFonts w:ascii="Times New Roman" w:hAnsi="Times New Roman" w:cs="Times New Roman"/>
                <w:sz w:val="20"/>
                <w:szCs w:val="20"/>
                <w:lang w:val="en-CA"/>
              </w:rPr>
              <w:fldChar w:fldCharType="end"/>
            </w:r>
          </w:p>
        </w:tc>
        <w:tc>
          <w:tcPr>
            <w:tcW w:w="1985" w:type="dxa"/>
          </w:tcPr>
          <w:p w14:paraId="076D9AE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12DC653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66</w:t>
            </w:r>
          </w:p>
        </w:tc>
        <w:tc>
          <w:tcPr>
            <w:tcW w:w="1417" w:type="dxa"/>
          </w:tcPr>
          <w:p w14:paraId="2C22B10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9 (2)</w:t>
            </w:r>
          </w:p>
        </w:tc>
        <w:tc>
          <w:tcPr>
            <w:tcW w:w="1134" w:type="dxa"/>
          </w:tcPr>
          <w:p w14:paraId="49EE94D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44</w:t>
            </w:r>
          </w:p>
        </w:tc>
        <w:tc>
          <w:tcPr>
            <w:tcW w:w="1418" w:type="dxa"/>
          </w:tcPr>
          <w:p w14:paraId="60D1C00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89 (18)</w:t>
            </w:r>
          </w:p>
        </w:tc>
        <w:tc>
          <w:tcPr>
            <w:tcW w:w="1134" w:type="dxa"/>
          </w:tcPr>
          <w:p w14:paraId="69C0629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 xml:space="preserve">6 </w:t>
            </w:r>
          </w:p>
        </w:tc>
        <w:tc>
          <w:tcPr>
            <w:tcW w:w="1134" w:type="dxa"/>
          </w:tcPr>
          <w:p w14:paraId="1492645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4F1F32C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644FE9" w14:paraId="7EE5C735" w14:textId="77777777" w:rsidTr="00FD546D">
        <w:tc>
          <w:tcPr>
            <w:tcW w:w="1696" w:type="dxa"/>
            <w:vAlign w:val="center"/>
          </w:tcPr>
          <w:p w14:paraId="383435C4" w14:textId="77777777" w:rsidR="00CE023C" w:rsidRDefault="00CE023C" w:rsidP="00FD546D">
            <w:pPr>
              <w:rPr>
                <w:rFonts w:ascii="Times New Roman" w:hAnsi="Times New Roman" w:cs="Times New Roman"/>
                <w:sz w:val="20"/>
                <w:szCs w:val="20"/>
                <w:lang w:val="en-CA"/>
              </w:rPr>
            </w:pPr>
            <w:r w:rsidRPr="008431D9">
              <w:rPr>
                <w:rFonts w:ascii="Times New Roman" w:hAnsi="Times New Roman" w:cs="Times New Roman"/>
                <w:sz w:val="20"/>
                <w:szCs w:val="20"/>
                <w:lang w:val="en-CA"/>
              </w:rPr>
              <w:t>Carnovale et al (2022)</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{"citationID":"LowaUOnX","properties":{"formattedCitation":"(15)","plainCitation":"(15)","noteIndex":0},"citationItems":[{"id":2111,"uris":["http://zotero.org/users/local/KGpFONHG/items/QIVKJICW"],"itemData":{"id":2111,"type":"article-journal","abstract":"BACKGROUND: Elexacaftor/tezacaftor/ivacaftor (ETI) is the newest cystic fibrosis transmembrane conductance regulator (CFTR) modulator drug approved for the treatment of patients with cystic fibrosis (pwCF) aged ≥6 years with at least one copy of the F508del mutation (F) in the CFTR gene or another mutation that is responsive to treatment with ETI. This study determined the effectiveness and safety of ETI in a cohort of severely affected pwCF with an F/F genotype. METHODS: Retrospective observational study in F/F pwCF treated for 48 weeks, enrolled in an ETI managed access program available to subjects with advanced lung disease (ppFEV(1) &lt; 40). Twenty-six patients from three centres were included. The main outcomes included lung function, sweat chloride concentration (SCC), nutrition, frequency of pulmonary exacerbations (PEx), CFQ-R, and safety. RESULTS: ppFEV(1) improved by 12.06 (95%CI 8.54, 15.57) from baseline after 4 weeks of treatment with ETI, 15.32 (11.3, 19.34) after 24 weeks, and 14.48 (10.64, 18.32) after 48 weeks. The increase in FEV(1) was accompanied by a decrease in SCC, improvement of BMI, and noticeable reduction in PEx. An overall good safety profile was observed. CONCLUSIONS: In F/F pwCF with advanced lung disease with an F/F genotype, ETI was safe and associated with clinical improvement.","archive_location":"35207295","container-title":"J Clin Med","DOI":"10.3390/jcm11041021","ISSN":"2077-0383 (Print) 2077-0383","issue":"4","journalAbbreviation":"Journal of clinical medicine","language":"eng","note":"edition: 2022/02/26","source":"NLM","title":"Elexacaftor/Tezacaftor/Ivacaftor in Patients with Cystic Fibrosis Homozygous for the F508del Mutation and Advanced Lung Disease: A 48-Week Observational Study","volume":"11","author":[{"family":"Carnovale","given":"V."},{"family":"Iacotucci","given":"P."},{"family":"Terlizzi","given":"V."},{"family":"Colangelo","given":"C."},{"family":"Ferrillo","given":"L."},{"family":"Pepe","given":"A."},{"family":"Francalanci","given":"M."},{"family":"Taccetti","given":"G."},{"family":"Buonaurio","given":"S."},{"family":"Celardo","given":"A."},{"family":"Salvadori","given":"L."},{"family":"Marsicovetere","given":"G."},{"family":"D'Andria","given":"M."},{"family":"Ferrara","given":"N."},{"family":"Salvatore","given":"D."}],"issued":{"date-parts":[["2022",2,16]]}}}],"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(15)</w:t>
            </w:r>
            <w:r>
              <w:rPr>
                <w:rFonts w:ascii="Times New Roman" w:hAnsi="Times New Roman" w:cs="Times New Roman"/>
                <w:sz w:val="20"/>
                <w:szCs w:val="20"/>
                <w:lang w:val="en-CA"/>
              </w:rPr>
              <w:fldChar w:fldCharType="end"/>
            </w:r>
          </w:p>
        </w:tc>
        <w:tc>
          <w:tcPr>
            <w:tcW w:w="1985" w:type="dxa"/>
          </w:tcPr>
          <w:p w14:paraId="45FF6F6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73619C0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47</w:t>
            </w:r>
          </w:p>
        </w:tc>
        <w:tc>
          <w:tcPr>
            <w:tcW w:w="1417" w:type="dxa"/>
          </w:tcPr>
          <w:p w14:paraId="02ABC20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34 (26)</w:t>
            </w:r>
          </w:p>
        </w:tc>
        <w:tc>
          <w:tcPr>
            <w:tcW w:w="1134" w:type="dxa"/>
          </w:tcPr>
          <w:p w14:paraId="123FB91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418" w:type="dxa"/>
          </w:tcPr>
          <w:p w14:paraId="31ACC82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30 (9)</w:t>
            </w:r>
          </w:p>
        </w:tc>
        <w:tc>
          <w:tcPr>
            <w:tcW w:w="1134" w:type="dxa"/>
          </w:tcPr>
          <w:p w14:paraId="4C87695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134" w:type="dxa"/>
          </w:tcPr>
          <w:p w14:paraId="01E215E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596E7E0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644FE9" w14:paraId="3E6998FB" w14:textId="77777777" w:rsidTr="00FD546D">
        <w:tc>
          <w:tcPr>
            <w:tcW w:w="1696" w:type="dxa"/>
            <w:vAlign w:val="center"/>
          </w:tcPr>
          <w:p w14:paraId="501825FA" w14:textId="77777777" w:rsidR="00CE023C" w:rsidRDefault="00CE023C" w:rsidP="00FD546D">
            <w:pPr>
              <w:rPr>
                <w:rFonts w:ascii="Times New Roman" w:hAnsi="Times New Roman" w:cs="Times New Roman"/>
                <w:sz w:val="20"/>
                <w:szCs w:val="20"/>
                <w:lang w:val="en-CA"/>
              </w:rPr>
            </w:pPr>
            <w:r w:rsidRPr="00CA4D32">
              <w:rPr>
                <w:rFonts w:ascii="Times New Roman" w:hAnsi="Times New Roman" w:cs="Times New Roman"/>
                <w:sz w:val="20"/>
                <w:szCs w:val="20"/>
                <w:lang w:val="en-CA"/>
              </w:rPr>
              <w:t>Migliorisi et al (2022)</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{"citationID":"DQorb7yE","properties":{"formattedCitation":"(16)","plainCitation":"(16)","noteIndex":0},"citationItems":[{"id":4196,"uris":["http://zotero.org/users/local/KGpFONHG/items/X5KN2TNJ"],"itemData":{"id":4196,"type":"article-journal","abstract":"The use of modulator drugs that target the cystic fibrosis transmembrane conductance regulator (CFTR) is the final frontier in the treatment of Cystic Fibrosis (CF), a genetic multiorgan disease. F508del is the most common mutation causing defective formation and function of CFTR. Elexacaftor-tezacaftor-ivacaftor is the first triple combination of CFTR modulators. Herein, we report on a one-year case-control study that involved 26 patients with at least one F508del mutation. Patients were assigned to two similar groups, and patients with the worse clinical condition received treatment with the triple combination therapy. The study aimed to define the clinical and especially microbiological implications of treatment administration. The treatment provided significant clinical benefits in terms of respiratory, pancreatic, and sweat function. After one year of therapy, airway infection rates decreased and pulmonary exacerbations were dramatically reduced. Finally, treated patients reported a surprising improvement in their quality of life. The use of triple combination therapy has become essential in most CF people carrying the F508del mutation. Although the clinical and instrumental benefits of treatment are thoroughly known, further investigations are needed to properly define its microbiological respiratory implications and establish the real advantage of life-long treatment with elexacaftor-tezacaftor-ivacaftor.","archive":"Embase","container-title":"Pharmaceuticals","DOI":"10.3390/ph15050606","ISSN":"1424-8247","issue":"5","language":"English","title":"Elexacaftor-Tezacaftor-Ivacaftor as a Final Frontier in the Treatment of Cystic Fibrosis: Definition of the Clinical and Microbiological Implications in a Case-Control Study","URL":"https://www.embase.com/search/results?subaction=viewrecord&amp;id=L2016878627&amp;from=export http://dx.doi.org/10.3390/ph15050606","volume":"15","author":[{"family":"Migliorisi","given":"G."},{"family":"Collura","given":"M."},{"family":"Ficili","given":"F."},{"family":"Pensabene","given":"T."},{"family":"Bongiorno","given":"D."},{"family":"Collura","given":"A."},{"family":"Di Bernardo","given":"F."},{"family":"Stefani","given":"S."}],"issued":{"date-parts":[["2022"]]}}}],"schema":"https://github.com/citation-style-language/schema/raw/master/csl-citation.json"}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(16)</w:t>
            </w:r>
            <w:r>
              <w:rPr>
                <w:rFonts w:ascii="Times New Roman" w:hAnsi="Times New Roman" w:cs="Times New Roman"/>
                <w:sz w:val="20"/>
                <w:szCs w:val="20"/>
                <w:lang w:val="en-CA"/>
              </w:rPr>
              <w:fldChar w:fldCharType="end"/>
            </w:r>
          </w:p>
        </w:tc>
        <w:tc>
          <w:tcPr>
            <w:tcW w:w="1985" w:type="dxa"/>
          </w:tcPr>
          <w:p w14:paraId="4975CD0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 xml:space="preserve">None </w:t>
            </w:r>
          </w:p>
        </w:tc>
        <w:tc>
          <w:tcPr>
            <w:tcW w:w="567" w:type="dxa"/>
          </w:tcPr>
          <w:p w14:paraId="47482E6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417" w:type="dxa"/>
          </w:tcPr>
          <w:p w14:paraId="37293EF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31 (1)</w:t>
            </w:r>
          </w:p>
        </w:tc>
        <w:tc>
          <w:tcPr>
            <w:tcW w:w="1134" w:type="dxa"/>
          </w:tcPr>
          <w:p w14:paraId="4460AAB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Not reported</w:t>
            </w:r>
          </w:p>
        </w:tc>
        <w:tc>
          <w:tcPr>
            <w:tcW w:w="1418" w:type="dxa"/>
          </w:tcPr>
          <w:p w14:paraId="4B8248C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52 (29)</w:t>
            </w:r>
          </w:p>
        </w:tc>
        <w:tc>
          <w:tcPr>
            <w:tcW w:w="1134" w:type="dxa"/>
          </w:tcPr>
          <w:p w14:paraId="602E143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1134" w:type="dxa"/>
          </w:tcPr>
          <w:p w14:paraId="62CB593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2E2AE39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 inferential testing but descriptive improvement</w:t>
            </w:r>
          </w:p>
        </w:tc>
      </w:tr>
      <w:tr w:rsidR="00CE023C" w:rsidRPr="00644FE9" w14:paraId="630156A5" w14:textId="77777777" w:rsidTr="00FD546D">
        <w:tc>
          <w:tcPr>
            <w:tcW w:w="1696" w:type="dxa"/>
            <w:vAlign w:val="center"/>
          </w:tcPr>
          <w:p w14:paraId="741EA474" w14:textId="77777777" w:rsidR="00CE023C" w:rsidRPr="004C499F" w:rsidRDefault="00CE023C" w:rsidP="00FD546D">
            <w:pPr>
              <w:rPr>
                <w:rFonts w:ascii="Times New Roman" w:hAnsi="Times New Roman" w:cs="Times New Roman"/>
                <w:sz w:val="20"/>
                <w:szCs w:val="20"/>
                <w:lang w:val="en-CA"/>
              </w:rPr>
            </w:pPr>
            <w:r w:rsidRPr="004C499F">
              <w:rPr>
                <w:rFonts w:ascii="Times New Roman" w:hAnsi="Times New Roman" w:cs="Times New Roman"/>
                <w:sz w:val="20"/>
                <w:szCs w:val="20"/>
                <w:lang w:val="en-CA"/>
              </w:rPr>
              <w:t>Sakon et al (2022)</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{"citationID":"HTzwOqgc","properties":{"formattedCitation":"(17)","plainCitation":"(17)","noteIndex":0},"citationItems":[{"id":5002,"uris":["http://zotero.org/users/local/KGpFONHG/items/GPL9WZT8"],"itemData":{"id":5002,"type":"article-journal","abstract":"In this letter to the editor, we report 82 persons with CF (PwCF) self-reported changes in mental and physical health and potential attribution with either the COVID-19 pandemic and the initiation elexacaftor/tezacaftor/ivacaftor (ETI). Emerging evidence has shown an association with ETI and mental health adverse events. The close proximity of ETI FDA approval and prescribing in PwCF and the COVID-19 pandemic present a challenge in determining the cause of mental health decline. We report 33 (40%) of respondents felt that COVID-19 contributed to a worsening of either their anxiety, depression, or both and 7 (9%) of respondents felt that ETI contributed to a worsening in their anxiety, depression, or both. Eighteen (23%) of respondents felt that ETI had contributed to improvement their mental health. This letter highlights multiple factors that could be impacting mental health beyond ETI. As the COVID-19 pandemic is moving toward an endemic phase, future studies may have more success in deciphering ETI effects on mental health.","archive":"Embase Medline","container-title":"Pediatric Pulmonology","DOI":"10.1002/ppul.26260","ISSN":"1099-0496 8755-6863","issue":"3","language":"English","page":"662-664","title":"A survey assessing the impact of COVID-19 and elexacaftor/tezacaftor/ifavacaftor on both physical and mental health in adults with cystic fibrosis","volume":"58","author":[{"family":"Sakon","given":"C."},{"family":"Vogt","given":"H."},{"family":"Brown","given":"C. D."},{"family":"Tillman","given":"E. M."}],"issued":{"date-parts":[["2023"]]}}}],"schema":"https://github.com/citation-style-language/schema/raw/master/csl-citation.json"}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(17)</w:t>
            </w:r>
            <w:r>
              <w:rPr>
                <w:rFonts w:ascii="Times New Roman" w:hAnsi="Times New Roman" w:cs="Times New Roman"/>
                <w:sz w:val="20"/>
                <w:szCs w:val="20"/>
                <w:lang w:val="en-CA"/>
              </w:rPr>
              <w:fldChar w:fldCharType="end"/>
            </w:r>
          </w:p>
        </w:tc>
        <w:tc>
          <w:tcPr>
            <w:tcW w:w="1985" w:type="dxa"/>
          </w:tcPr>
          <w:p w14:paraId="5697FD1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1FD5141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82</w:t>
            </w:r>
          </w:p>
        </w:tc>
        <w:tc>
          <w:tcPr>
            <w:tcW w:w="1417" w:type="dxa"/>
          </w:tcPr>
          <w:p w14:paraId="4C7009F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29 (12)</w:t>
            </w:r>
          </w:p>
        </w:tc>
        <w:tc>
          <w:tcPr>
            <w:tcW w:w="1134" w:type="dxa"/>
          </w:tcPr>
          <w:p w14:paraId="013C677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Not reported</w:t>
            </w:r>
          </w:p>
        </w:tc>
        <w:tc>
          <w:tcPr>
            <w:tcW w:w="1418" w:type="dxa"/>
          </w:tcPr>
          <w:p w14:paraId="0559DBF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Not reported</w:t>
            </w:r>
          </w:p>
        </w:tc>
        <w:tc>
          <w:tcPr>
            <w:tcW w:w="1134" w:type="dxa"/>
          </w:tcPr>
          <w:p w14:paraId="6358016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N/A</w:t>
            </w:r>
          </w:p>
        </w:tc>
        <w:tc>
          <w:tcPr>
            <w:tcW w:w="1134" w:type="dxa"/>
          </w:tcPr>
          <w:p w14:paraId="423B732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Self-designed</w:t>
            </w:r>
          </w:p>
        </w:tc>
        <w:tc>
          <w:tcPr>
            <w:tcW w:w="2551" w:type="dxa"/>
          </w:tcPr>
          <w:p w14:paraId="7DBD520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 inferential testing but descriptive improvement in physical and mental domains</w:t>
            </w:r>
          </w:p>
        </w:tc>
      </w:tr>
      <w:tr w:rsidR="00CE023C" w:rsidRPr="00644FE9" w14:paraId="2CB1E9D1" w14:textId="77777777" w:rsidTr="00FD546D">
        <w:tc>
          <w:tcPr>
            <w:tcW w:w="1696" w:type="dxa"/>
            <w:vAlign w:val="center"/>
          </w:tcPr>
          <w:p w14:paraId="4565F24D" w14:textId="77777777" w:rsidR="00CE023C" w:rsidRPr="00442967" w:rsidRDefault="00CE023C" w:rsidP="00FD546D">
            <w:pPr>
              <w:rPr>
                <w:rFonts w:ascii="Times New Roman" w:hAnsi="Times New Roman" w:cs="Times New Roman"/>
                <w:sz w:val="20"/>
                <w:szCs w:val="20"/>
                <w:highlight w:val="yellow"/>
                <w:lang w:val="en-CA"/>
              </w:rPr>
            </w:pPr>
            <w:r w:rsidRPr="008565A5">
              <w:rPr>
                <w:rFonts w:ascii="Times New Roman" w:hAnsi="Times New Roman" w:cs="Times New Roman"/>
                <w:sz w:val="20"/>
                <w:szCs w:val="20"/>
                <w:lang w:val="en-CA"/>
              </w:rPr>
              <w:t>Salvatore</w:t>
            </w:r>
            <w:r>
              <w:rPr>
                <w:rFonts w:ascii="Times New Roman" w:hAnsi="Times New Roman" w:cs="Times New Roman"/>
                <w:sz w:val="20"/>
                <w:szCs w:val="20"/>
                <w:lang w:val="en-CA"/>
              </w:rPr>
              <w:t xml:space="preserve"> et al (2022)</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{"citationID":"kEJsgeJP","properties":{"formattedCitation":"(18)","plainCitation":"(18)","noteIndex":0},"citationItems":[{"id":5016,"uris":["http://zotero.org/users/local/KGpFONHG/items/WJRPTHBA"],"itemData":{"id":5016,"type":"article-journal","archive":"Embase Medline","container-title":"Pediatric Pulmonology","DOI":"10.1002/ppul.25980","ISSN":"1099-0496 8755-6863","issue":"9","language":"English","page":"2253-2256","title":"Elexacaftor/tezacaftor/ivacaftor in children aged 6–11 years with cystic fibrosis, at least one F508DEL allele, and advanced lung disease: A 24-week observational study","volume":"57","author":[{"family":"Salvatore","given":"D."},{"family":"Cimino","given":"G."},{"family":"Troiani","given":"P."},{"family":"Bignamini","given":"E."},{"family":"Esposito","given":"I."},{"family":"Leonetti","given":"G."},{"family":"Zanda","given":"M."},{"family":"Manunza","given":"D."},{"family":"Pepe","given":"A."}],"issued":{"date-parts":[["2022"]]}}}],"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(18)</w:t>
            </w:r>
            <w:r>
              <w:rPr>
                <w:rFonts w:ascii="Times New Roman" w:hAnsi="Times New Roman" w:cs="Times New Roman"/>
                <w:sz w:val="20"/>
                <w:szCs w:val="20"/>
                <w:lang w:val="en-CA"/>
              </w:rPr>
              <w:fldChar w:fldCharType="end"/>
            </w:r>
          </w:p>
        </w:tc>
        <w:tc>
          <w:tcPr>
            <w:tcW w:w="1985" w:type="dxa"/>
          </w:tcPr>
          <w:p w14:paraId="730D3F3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5E3E6F7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1417" w:type="dxa"/>
          </w:tcPr>
          <w:p w14:paraId="1C468C9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9 (1)</w:t>
            </w:r>
          </w:p>
        </w:tc>
        <w:tc>
          <w:tcPr>
            <w:tcW w:w="1134" w:type="dxa"/>
          </w:tcPr>
          <w:p w14:paraId="598C08F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44</w:t>
            </w:r>
          </w:p>
        </w:tc>
        <w:tc>
          <w:tcPr>
            <w:tcW w:w="1418" w:type="dxa"/>
          </w:tcPr>
          <w:p w14:paraId="6C41E27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31 (5)</w:t>
            </w:r>
          </w:p>
        </w:tc>
        <w:tc>
          <w:tcPr>
            <w:tcW w:w="1134" w:type="dxa"/>
          </w:tcPr>
          <w:p w14:paraId="3699180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134" w:type="dxa"/>
          </w:tcPr>
          <w:p w14:paraId="2A3B1AC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38804A5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644FE9" w14:paraId="2090F549" w14:textId="77777777" w:rsidTr="00FD546D">
        <w:tc>
          <w:tcPr>
            <w:tcW w:w="1696" w:type="dxa"/>
            <w:vAlign w:val="center"/>
          </w:tcPr>
          <w:p w14:paraId="4063BF75" w14:textId="77777777" w:rsidR="00CE023C" w:rsidRPr="00442967" w:rsidRDefault="00CE023C" w:rsidP="00FD546D">
            <w:pPr>
              <w:rPr>
                <w:rFonts w:ascii="Times New Roman" w:hAnsi="Times New Roman" w:cs="Times New Roman"/>
                <w:sz w:val="20"/>
                <w:szCs w:val="20"/>
                <w:highlight w:val="yellow"/>
                <w:lang w:val="en-CA"/>
              </w:rPr>
            </w:pPr>
            <w:r w:rsidRPr="006F64B3">
              <w:rPr>
                <w:rFonts w:ascii="Times New Roman" w:hAnsi="Times New Roman" w:cs="Times New Roman"/>
                <w:sz w:val="20"/>
                <w:szCs w:val="20"/>
                <w:lang w:val="en-CA"/>
              </w:rPr>
              <w:t>Schwarzenberg et al (2022)</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{"citationID":"kO0K5CDY","properties":{"formattedCitation":"(19)","plainCitation":"(19)","noteIndex":0},"citationItems":[{"id":1308,"uris":["http://zotero.org/users/local/KGpFONHG/items/KMSUYU4A"],"itemData":{"id":1308,"type":"article-journal","abstract":"Background: Elexacaftor/tezacaftor/ivacaftor (ETI) improves pulmonary disease in people with cystic fibrosis (PwCF), but its effect on gastrointestinal symptoms, which also affect quality of life, is not clear.","container-title":"Journal of Cystic Fibrosis","DOI":"10.1016/j.jcf.2022.10.003","ISSN":"15691993","issue":"2","journalAbbreviation":"Journal of Cystic Fibrosis","language":"en","page":"282-289","source":"DOI.org (Crossref)","title":"Elexacaftor/tezacaftor/ivacaftor and gastrointestinal outcomes in cystic fibrosis: Report of promise-GI","title-short":"Elexacaftor/tezacaftor/ivacaftor and gastrointestinal outcomes in cystic fibrosis","volume":"22","author":[{"family":"Schwarzenberg","given":"Sarah Jane"},{"family":"Vu","given":"Phuong T."},{"family":"Skalland","given":"Michelle"},{"family":"Hoffman","given":"Lucas R."},{"family":"Pope","given":"Christopher"},{"family":"Gelfond","given":"Daniel"},{"family":"Narkewicz","given":"Michael R."},{"family":"Nichols","given":"David P."},{"family":"Heltshe","given":"Sonya L."},{"family":"Donaldson","given":"Scott H."},{"family":"Frederick","given":"Carla A."},{"family":"Kelly","given":"Andrea"},{"family":"Pittman","given":"Jessica E."},{"family":"Ratjen","given":"Felix"},{"family":"Rosenfeld","given":"Margaret"},{"family":"Sagel","given":"Scott D."},{"family":"Solomon","given":"George M."},{"family":"Stalvey","given":"Michael S."},{"family":"Clancy","given":"John P."},{"family":"Rowe","given":"Steven M."},{"family":"Freedman","given":"Steven D."}],"issued":{"date-parts":[["2023",3]]}}}],"schema":"https://github.com/citation-style-language/schema/raw/master/csl-citation.json"}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(19)</w:t>
            </w:r>
            <w:r>
              <w:rPr>
                <w:rFonts w:ascii="Times New Roman" w:hAnsi="Times New Roman" w:cs="Times New Roman"/>
                <w:sz w:val="20"/>
                <w:szCs w:val="20"/>
                <w:lang w:val="en-CA"/>
              </w:rPr>
              <w:fldChar w:fldCharType="end"/>
            </w:r>
          </w:p>
        </w:tc>
        <w:tc>
          <w:tcPr>
            <w:tcW w:w="1985" w:type="dxa"/>
          </w:tcPr>
          <w:p w14:paraId="4DB4BEC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2A069E0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438</w:t>
            </w:r>
          </w:p>
        </w:tc>
        <w:tc>
          <w:tcPr>
            <w:tcW w:w="1417" w:type="dxa"/>
          </w:tcPr>
          <w:p w14:paraId="5AE9109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25 (11)</w:t>
            </w:r>
          </w:p>
        </w:tc>
        <w:tc>
          <w:tcPr>
            <w:tcW w:w="1134" w:type="dxa"/>
          </w:tcPr>
          <w:p w14:paraId="3A2E447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Not reported</w:t>
            </w:r>
          </w:p>
        </w:tc>
        <w:tc>
          <w:tcPr>
            <w:tcW w:w="1418" w:type="dxa"/>
          </w:tcPr>
          <w:p w14:paraId="1C05CB1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Not reported</w:t>
            </w:r>
          </w:p>
        </w:tc>
        <w:tc>
          <w:tcPr>
            <w:tcW w:w="1134" w:type="dxa"/>
          </w:tcPr>
          <w:p w14:paraId="254C47B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134" w:type="dxa"/>
          </w:tcPr>
          <w:p w14:paraId="7A67C03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PAGI-SYM</w:t>
            </w:r>
          </w:p>
          <w:p w14:paraId="7947146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PAC-SYM</w:t>
            </w:r>
          </w:p>
          <w:p w14:paraId="36E6228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PAC-QOL</w:t>
            </w:r>
          </w:p>
          <w:p w14:paraId="35C8A6E2" w14:textId="77777777" w:rsidR="00CE023C" w:rsidRPr="0052385D"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color w:val="000000"/>
                <w:sz w:val="20"/>
                <w:szCs w:val="20"/>
              </w:rPr>
              <w:t>SSQ</w:t>
            </w:r>
          </w:p>
        </w:tc>
        <w:tc>
          <w:tcPr>
            <w:tcW w:w="2551" w:type="dxa"/>
          </w:tcPr>
          <w:p w14:paraId="6DB70B42" w14:textId="77777777" w:rsidR="00CE023C" w:rsidRPr="0052385D"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sidRPr="0052385D">
              <w:rPr>
                <w:rFonts w:ascii="Times New Roman" w:hAnsi="Times New Roman" w:cs="Times New Roman"/>
                <w:b/>
                <w:bCs/>
                <w:color w:val="000000"/>
                <w:sz w:val="20"/>
                <w:szCs w:val="20"/>
                <w:lang w:val="en-CA"/>
              </w:rPr>
              <w:t xml:space="preserve">PAGI-SYM </w:t>
            </w:r>
          </w:p>
          <w:p w14:paraId="2237D70B" w14:textId="77777777" w:rsidR="00CE023C" w:rsidRPr="0053452E"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53452E">
              <w:rPr>
                <w:rFonts w:ascii="Times New Roman" w:hAnsi="Times New Roman" w:cs="Times New Roman"/>
                <w:color w:val="000000"/>
                <w:sz w:val="20"/>
                <w:szCs w:val="20"/>
                <w:lang w:val="en-CA"/>
              </w:rPr>
              <w:t>-Total score (+)</w:t>
            </w:r>
          </w:p>
          <w:p w14:paraId="5341826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-Nausea/vomiting (+)</w:t>
            </w:r>
          </w:p>
          <w:p w14:paraId="1334BF9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-Fullness/Early satiety (+)</w:t>
            </w:r>
          </w:p>
          <w:p w14:paraId="69A6448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-Bloating (ns)</w:t>
            </w:r>
          </w:p>
          <w:p w14:paraId="2AA04FA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lastRenderedPageBreak/>
              <w:t>-Upper AP (+)</w:t>
            </w:r>
          </w:p>
          <w:p w14:paraId="631D8F1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-Lower AP (+)</w:t>
            </w:r>
          </w:p>
          <w:p w14:paraId="000841A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-Heartburn/Regurgitation (+)</w:t>
            </w:r>
          </w:p>
          <w:p w14:paraId="57CA54CA" w14:textId="77777777" w:rsidR="00CE023C" w:rsidRPr="0052385D"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sidRPr="0052385D">
              <w:rPr>
                <w:rFonts w:ascii="Times New Roman" w:hAnsi="Times New Roman" w:cs="Times New Roman"/>
                <w:b/>
                <w:bCs/>
                <w:color w:val="000000"/>
                <w:sz w:val="20"/>
                <w:szCs w:val="20"/>
                <w:lang w:val="en-CA"/>
              </w:rPr>
              <w:t>PAC-SYM</w:t>
            </w:r>
          </w:p>
          <w:p w14:paraId="0823B60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-Total (+)</w:t>
            </w:r>
          </w:p>
          <w:p w14:paraId="5D0B208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-Abdominal (+)</w:t>
            </w:r>
          </w:p>
          <w:p w14:paraId="0EECC4A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-Rectal (ns)</w:t>
            </w:r>
          </w:p>
          <w:p w14:paraId="2C40DEB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-Stool (+)</w:t>
            </w:r>
          </w:p>
          <w:p w14:paraId="4FACADC1" w14:textId="77777777" w:rsidR="00CE023C" w:rsidRPr="00E7320E"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fr-CA"/>
              </w:rPr>
            </w:pPr>
            <w:r w:rsidRPr="00E7320E">
              <w:rPr>
                <w:rFonts w:ascii="Times New Roman" w:hAnsi="Times New Roman" w:cs="Times New Roman"/>
                <w:b/>
                <w:bCs/>
                <w:color w:val="000000"/>
                <w:sz w:val="20"/>
                <w:szCs w:val="20"/>
                <w:lang w:val="fr-CA"/>
              </w:rPr>
              <w:t>PAC-QOL</w:t>
            </w:r>
          </w:p>
          <w:p w14:paraId="2E92A373" w14:textId="77777777" w:rsidR="00CE023C" w:rsidRPr="00E7320E"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E7320E">
              <w:rPr>
                <w:rFonts w:ascii="Times New Roman" w:hAnsi="Times New Roman" w:cs="Times New Roman"/>
                <w:color w:val="000000"/>
                <w:sz w:val="20"/>
                <w:szCs w:val="20"/>
                <w:lang w:val="fr-CA"/>
              </w:rPr>
              <w:t>-Total (+)</w:t>
            </w:r>
          </w:p>
          <w:p w14:paraId="4A95408D" w14:textId="77777777" w:rsidR="00CE023C" w:rsidRPr="00E7320E"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E7320E">
              <w:rPr>
                <w:rFonts w:ascii="Times New Roman" w:hAnsi="Times New Roman" w:cs="Times New Roman"/>
                <w:color w:val="000000"/>
                <w:sz w:val="20"/>
                <w:szCs w:val="20"/>
                <w:lang w:val="fr-CA"/>
              </w:rPr>
              <w:t>-Physical (+)</w:t>
            </w:r>
          </w:p>
          <w:p w14:paraId="5ADA4FE4" w14:textId="77777777" w:rsidR="00CE023C" w:rsidRPr="00E7320E"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E7320E">
              <w:rPr>
                <w:rFonts w:ascii="Times New Roman" w:hAnsi="Times New Roman" w:cs="Times New Roman"/>
                <w:color w:val="000000"/>
                <w:sz w:val="20"/>
                <w:szCs w:val="20"/>
                <w:lang w:val="fr-CA"/>
              </w:rPr>
              <w:t>-Psychosocial (+)</w:t>
            </w:r>
          </w:p>
          <w:p w14:paraId="0437C28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-Worries and concerns (+)</w:t>
            </w:r>
          </w:p>
          <w:p w14:paraId="6A2EBA0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Dissatisfaction (+)</w:t>
            </w:r>
          </w:p>
          <w:p w14:paraId="1DA3FB4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sidRPr="0052385D">
              <w:rPr>
                <w:rFonts w:ascii="Times New Roman" w:hAnsi="Times New Roman" w:cs="Times New Roman"/>
                <w:b/>
                <w:bCs/>
                <w:color w:val="000000"/>
                <w:sz w:val="20"/>
                <w:szCs w:val="20"/>
                <w:lang w:val="en-CA"/>
              </w:rPr>
              <w:t>SSQ</w:t>
            </w:r>
          </w:p>
          <w:p w14:paraId="36EBD758" w14:textId="77777777" w:rsidR="00CE023C" w:rsidRPr="0052385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w:t>
            </w:r>
            <w:r w:rsidRPr="0052385D">
              <w:rPr>
                <w:rFonts w:ascii="Times New Roman" w:hAnsi="Times New Roman" w:cs="Times New Roman"/>
                <w:color w:val="000000"/>
                <w:sz w:val="20"/>
                <w:szCs w:val="20"/>
                <w:lang w:val="en-CA"/>
              </w:rPr>
              <w:t>Stool type (</w:t>
            </w:r>
            <w:r>
              <w:rPr>
                <w:rFonts w:ascii="Times New Roman" w:hAnsi="Times New Roman" w:cs="Times New Roman"/>
                <w:color w:val="000000"/>
                <w:sz w:val="20"/>
                <w:szCs w:val="20"/>
                <w:lang w:val="en-CA"/>
              </w:rPr>
              <w:t>ns</w:t>
            </w:r>
            <w:r w:rsidRPr="0052385D">
              <w:rPr>
                <w:rFonts w:ascii="Times New Roman" w:hAnsi="Times New Roman" w:cs="Times New Roman"/>
                <w:color w:val="000000"/>
                <w:sz w:val="20"/>
                <w:szCs w:val="20"/>
                <w:lang w:val="en-CA"/>
              </w:rPr>
              <w:t>)</w:t>
            </w:r>
          </w:p>
          <w:p w14:paraId="10B10AD0" w14:textId="77777777" w:rsidR="00CE023C" w:rsidRPr="0052385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w:t>
            </w:r>
            <w:r w:rsidRPr="0052385D">
              <w:rPr>
                <w:rFonts w:ascii="Times New Roman" w:hAnsi="Times New Roman" w:cs="Times New Roman"/>
                <w:color w:val="000000"/>
                <w:sz w:val="20"/>
                <w:szCs w:val="20"/>
                <w:lang w:val="en-CA"/>
              </w:rPr>
              <w:t>Bowel pattern (</w:t>
            </w:r>
            <w:r>
              <w:rPr>
                <w:rFonts w:ascii="Times New Roman" w:hAnsi="Times New Roman" w:cs="Times New Roman"/>
                <w:color w:val="000000"/>
                <w:sz w:val="20"/>
                <w:szCs w:val="20"/>
                <w:lang w:val="en-CA"/>
              </w:rPr>
              <w:t>ns</w:t>
            </w:r>
            <w:r w:rsidRPr="0052385D">
              <w:rPr>
                <w:rFonts w:ascii="Times New Roman" w:hAnsi="Times New Roman" w:cs="Times New Roman"/>
                <w:color w:val="000000"/>
                <w:sz w:val="20"/>
                <w:szCs w:val="20"/>
                <w:lang w:val="en-CA"/>
              </w:rPr>
              <w:t>)</w:t>
            </w:r>
          </w:p>
          <w:p w14:paraId="72F877BF" w14:textId="77777777" w:rsidR="00CE023C" w:rsidRPr="0052385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w:t>
            </w:r>
            <w:r w:rsidRPr="0052385D">
              <w:rPr>
                <w:rFonts w:ascii="Times New Roman" w:hAnsi="Times New Roman" w:cs="Times New Roman"/>
                <w:color w:val="000000"/>
                <w:sz w:val="20"/>
                <w:szCs w:val="20"/>
                <w:lang w:val="en-CA"/>
              </w:rPr>
              <w:t>No. of bowel movements (</w:t>
            </w:r>
            <w:r>
              <w:rPr>
                <w:rFonts w:ascii="Times New Roman" w:hAnsi="Times New Roman" w:cs="Times New Roman"/>
                <w:color w:val="000000"/>
                <w:sz w:val="20"/>
                <w:szCs w:val="20"/>
                <w:lang w:val="en-CA"/>
              </w:rPr>
              <w:t>ns</w:t>
            </w:r>
            <w:r w:rsidRPr="0052385D">
              <w:rPr>
                <w:rFonts w:ascii="Times New Roman" w:hAnsi="Times New Roman" w:cs="Times New Roman"/>
                <w:color w:val="000000"/>
                <w:sz w:val="20"/>
                <w:szCs w:val="20"/>
                <w:lang w:val="en-CA"/>
              </w:rPr>
              <w:t>)</w:t>
            </w:r>
          </w:p>
          <w:p w14:paraId="4116BE57" w14:textId="77777777" w:rsidR="00CE023C" w:rsidRPr="0052385D"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color w:val="000000"/>
                <w:sz w:val="20"/>
                <w:szCs w:val="20"/>
                <w:lang w:val="en-CA"/>
              </w:rPr>
              <w:t>-</w:t>
            </w:r>
            <w:r w:rsidRPr="0052385D">
              <w:rPr>
                <w:rFonts w:ascii="Times New Roman" w:hAnsi="Times New Roman" w:cs="Times New Roman"/>
                <w:color w:val="000000"/>
                <w:sz w:val="20"/>
                <w:szCs w:val="20"/>
                <w:lang w:val="en-CA"/>
              </w:rPr>
              <w:t>Stool leakage (</w:t>
            </w:r>
            <w:r>
              <w:rPr>
                <w:rFonts w:ascii="Times New Roman" w:hAnsi="Times New Roman" w:cs="Times New Roman"/>
                <w:color w:val="000000"/>
                <w:sz w:val="20"/>
                <w:szCs w:val="20"/>
                <w:lang w:val="en-CA"/>
              </w:rPr>
              <w:t>ns</w:t>
            </w:r>
            <w:r w:rsidRPr="0052385D">
              <w:rPr>
                <w:rFonts w:ascii="Times New Roman" w:hAnsi="Times New Roman" w:cs="Times New Roman"/>
                <w:color w:val="000000"/>
                <w:sz w:val="20"/>
                <w:szCs w:val="20"/>
                <w:lang w:val="en-CA"/>
              </w:rPr>
              <w:t>)</w:t>
            </w:r>
          </w:p>
        </w:tc>
      </w:tr>
      <w:tr w:rsidR="00CE023C" w:rsidRPr="00644FE9" w14:paraId="3C9A6FF3" w14:textId="77777777" w:rsidTr="00FD546D">
        <w:tc>
          <w:tcPr>
            <w:tcW w:w="1696" w:type="dxa"/>
            <w:vAlign w:val="center"/>
          </w:tcPr>
          <w:p w14:paraId="741EB7A6" w14:textId="77777777" w:rsidR="00CE023C" w:rsidRPr="00442967" w:rsidRDefault="00CE023C" w:rsidP="00FD546D">
            <w:pPr>
              <w:rPr>
                <w:rFonts w:ascii="Times New Roman" w:hAnsi="Times New Roman" w:cs="Times New Roman"/>
                <w:sz w:val="20"/>
                <w:szCs w:val="20"/>
                <w:highlight w:val="yellow"/>
                <w:lang w:val="en-CA"/>
              </w:rPr>
            </w:pPr>
            <w:r w:rsidRPr="003D7BAD">
              <w:rPr>
                <w:rFonts w:ascii="Times New Roman" w:hAnsi="Times New Roman" w:cs="Times New Roman"/>
                <w:sz w:val="20"/>
                <w:szCs w:val="20"/>
                <w:lang w:val="en-CA"/>
              </w:rPr>
              <w:t>Shakir et al (2022)</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{"citationID":"T6AtUn50","properties":{"formattedCitation":"(20)","plainCitation":"(20)","noteIndex":0},"citationItems":[{"id":5181,"uris":["http://zotero.org/users/local/KGpFONHG/items/9F3PCM58"],"itemData":{"id":5181,"type":"article-journal","abstract":"Upper gastrointestinal and upper airway disease are common in cystic fibrosis (CF) and may contribute to lower airway infection and inflammation. In a longitudinal cohort study of 32 patients (23 men; median age 32.5 years) with advanced CF lung disease (median FEV1 24.8% predicted) starting elexacaftor-tezacaftor-ivacaftor, the reflux symptom index score fell from a pre-treatment median (IQR) of 15 (11-23) to 5 (2.8-7.3) (p&lt;0.001), the Hull airway reflux score fell from a median of 26.5 (16.3-39) to 7.5 (4-12) (p&lt;0.001), and the sinonasal outcome score from a median of 36.5 (22-24) to 20 (10-32) (p&lt;0.001) at 6 months on treatment. Mean FEV1% predicted rose by 9.2 points, the median respiratory domain score of the CF Questionnaire-Revised rose by 27.8 points and mean body mass index rose by 2.6 kg/m2. In addition to improving lung function and weight, CFTR modulators improve upper airway and gastro-oesophageal reflux symptoms in advanced CF.","archive":"Embase Medline","container-title":"Journal of Cystic Fibrosis","DOI":"10.1016/j.jcf.2022.06.003","ISSN":"1873-5010 1569-1993","issue":"5","language":"English","page":"807-810","title":"Elexacaftor-Tezacaftor-Ivacaftor improve Gastro-Oesophageal reflux and Sinonasal symptoms in advanced cystic fibrosis","volume":"21","author":[{"family":"Shakir","given":"S."},{"family":"Echevarria","given":"C."},{"family":"Doe","given":"S."},{"family":"Brodlie","given":"M."},{"family":"Ward","given":"C."},{"family":"Bourke","given":"S. J."}],"issued":{"date-parts":[["2022"]]}}}],"schema":"https://github.com/citation-style-language/schema/raw/master/csl-citation.json"}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(20)</w:t>
            </w:r>
            <w:r>
              <w:rPr>
                <w:rFonts w:ascii="Times New Roman" w:hAnsi="Times New Roman" w:cs="Times New Roman"/>
                <w:sz w:val="20"/>
                <w:szCs w:val="20"/>
                <w:lang w:val="en-CA"/>
              </w:rPr>
              <w:fldChar w:fldCharType="end"/>
            </w:r>
          </w:p>
        </w:tc>
        <w:tc>
          <w:tcPr>
            <w:tcW w:w="1985" w:type="dxa"/>
          </w:tcPr>
          <w:p w14:paraId="59785C1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79725AE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32</w:t>
            </w:r>
          </w:p>
        </w:tc>
        <w:tc>
          <w:tcPr>
            <w:tcW w:w="1417" w:type="dxa"/>
          </w:tcPr>
          <w:p w14:paraId="33178EF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33 (8)</w:t>
            </w:r>
          </w:p>
        </w:tc>
        <w:tc>
          <w:tcPr>
            <w:tcW w:w="1134" w:type="dxa"/>
          </w:tcPr>
          <w:p w14:paraId="29D380A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69</w:t>
            </w:r>
          </w:p>
        </w:tc>
        <w:tc>
          <w:tcPr>
            <w:tcW w:w="1418" w:type="dxa"/>
          </w:tcPr>
          <w:p w14:paraId="31FB5CF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25 (7)</w:t>
            </w:r>
          </w:p>
        </w:tc>
        <w:tc>
          <w:tcPr>
            <w:tcW w:w="1134" w:type="dxa"/>
          </w:tcPr>
          <w:p w14:paraId="132B12F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134" w:type="dxa"/>
          </w:tcPr>
          <w:p w14:paraId="7683DC1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RSI</w:t>
            </w:r>
          </w:p>
          <w:p w14:paraId="3B9EF49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HARQ</w:t>
            </w:r>
          </w:p>
          <w:p w14:paraId="5C1ADC9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SNOT-20</w:t>
            </w:r>
          </w:p>
          <w:p w14:paraId="0D8C5CA1" w14:textId="77777777" w:rsidR="00CE023C" w:rsidRPr="00162BA1"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color w:val="000000"/>
                <w:sz w:val="20"/>
                <w:szCs w:val="20"/>
              </w:rPr>
              <w:t>CFQ-R</w:t>
            </w:r>
          </w:p>
        </w:tc>
        <w:tc>
          <w:tcPr>
            <w:tcW w:w="2551" w:type="dxa"/>
          </w:tcPr>
          <w:p w14:paraId="5CCA3792" w14:textId="77777777" w:rsidR="00CE023C" w:rsidRPr="00162BA1"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162BA1">
              <w:rPr>
                <w:rFonts w:ascii="Times New Roman" w:hAnsi="Times New Roman" w:cs="Times New Roman"/>
                <w:b/>
                <w:bCs/>
                <w:color w:val="000000"/>
                <w:sz w:val="20"/>
                <w:szCs w:val="20"/>
              </w:rPr>
              <w:t>RSI</w:t>
            </w:r>
          </w:p>
          <w:p w14:paraId="54C2C6E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-Total score (+)</w:t>
            </w:r>
          </w:p>
          <w:p w14:paraId="4F54CD0D" w14:textId="77777777" w:rsidR="00CE023C" w:rsidRPr="00162BA1"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162BA1">
              <w:rPr>
                <w:rFonts w:ascii="Times New Roman" w:hAnsi="Times New Roman" w:cs="Times New Roman"/>
                <w:b/>
                <w:bCs/>
                <w:color w:val="000000"/>
                <w:sz w:val="20"/>
                <w:szCs w:val="20"/>
              </w:rPr>
              <w:t>HARQ</w:t>
            </w:r>
          </w:p>
          <w:p w14:paraId="034B5CB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-Total score (+)</w:t>
            </w:r>
          </w:p>
          <w:p w14:paraId="7D30AF05" w14:textId="77777777" w:rsidR="00CE023C" w:rsidRPr="00162BA1"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162BA1">
              <w:rPr>
                <w:rFonts w:ascii="Times New Roman" w:hAnsi="Times New Roman" w:cs="Times New Roman"/>
                <w:b/>
                <w:bCs/>
                <w:color w:val="000000"/>
                <w:sz w:val="20"/>
                <w:szCs w:val="20"/>
              </w:rPr>
              <w:t>SNOT-20</w:t>
            </w:r>
          </w:p>
          <w:p w14:paraId="4FB74B2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-Total score (+)</w:t>
            </w:r>
          </w:p>
          <w:p w14:paraId="45CAFCFF" w14:textId="77777777" w:rsidR="00CE023C" w:rsidRPr="00162BA1"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162BA1">
              <w:rPr>
                <w:rFonts w:ascii="Times New Roman" w:hAnsi="Times New Roman" w:cs="Times New Roman"/>
                <w:b/>
                <w:bCs/>
                <w:color w:val="000000"/>
                <w:sz w:val="20"/>
                <w:szCs w:val="20"/>
              </w:rPr>
              <w:t>CFQ-R</w:t>
            </w:r>
          </w:p>
          <w:p w14:paraId="175896B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644FE9" w14:paraId="122DC6CB" w14:textId="77777777" w:rsidTr="00FD546D">
        <w:tc>
          <w:tcPr>
            <w:tcW w:w="1696" w:type="dxa"/>
            <w:vAlign w:val="center"/>
          </w:tcPr>
          <w:p w14:paraId="0BC5A116" w14:textId="77777777" w:rsidR="00CE023C" w:rsidRPr="00442967" w:rsidRDefault="00CE023C" w:rsidP="00FD546D">
            <w:pPr>
              <w:rPr>
                <w:rFonts w:ascii="Times New Roman" w:hAnsi="Times New Roman" w:cs="Times New Roman"/>
                <w:sz w:val="20"/>
                <w:szCs w:val="20"/>
                <w:highlight w:val="yellow"/>
                <w:lang w:val="en-CA"/>
              </w:rPr>
            </w:pPr>
            <w:r>
              <w:rPr>
                <w:rFonts w:ascii="Times New Roman" w:hAnsi="Times New Roman" w:cs="Times New Roman"/>
                <w:sz w:val="20"/>
                <w:szCs w:val="20"/>
                <w:lang w:val="en-CA"/>
              </w:rPr>
              <w:t>Zhang</w:t>
            </w:r>
            <w:r w:rsidRPr="006D7AB4">
              <w:rPr>
                <w:rFonts w:ascii="Times New Roman" w:hAnsi="Times New Roman" w:cs="Times New Roman"/>
                <w:sz w:val="20"/>
                <w:szCs w:val="20"/>
                <w:lang w:val="en-CA"/>
              </w:rPr>
              <w:t xml:space="preserve"> et al (2022)</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{"citationID":"4exw6gW2","properties":{"formattedCitation":"(21)","plainCitation":"(21)","noteIndex":0},"citationItems":[{"id":6092,"uris":["http://zotero.org/users/local/KGpFONHG/items/QVBWXNS7"],"itemData":{"id":6092,"type":"article-journal","abstract":"Background: Cystic fibrosis (CF) is associated with worsening of depression and anxiety symptoms. Elexacaftor/tezacaftor/ivacaftor (Trikafta®), a cystic fibrosis transmembrane regulator (CFTR) modulator approved in 2019, significantly improves lung function, decreases pulmonary exacerbations, and improves quality of life. Studies are needed to evaluate the effects of Trikafta on symptoms of anxiety and depression. Research Question: Do adults with CF report a change in depression and anxiety symptoms after Trikafta initiation? Study Design and Methods: A retrospective chart review was conducted of patients with CF (n = 127) receiving care from January 2015 through February 2022. Data collected included demographics, annual PHQ-9 and GAD-7 scores, FEV1 percent predicted at each visit, BMI, consistency and timeline of Trikafta use, mental health diagnoses, counseling/psychotherapy use, psychiatric medication use, prescriber of psychiatric medications, number of psychiatric emergency department visits and psychiatric hospital admissions, and sleep disturbances. Results: Of the 127 patients screened for eligibility, 100 patients were included. Data collected yielded 563 PHQ-9, 563 GAD-7, and 560 ppFEV1 data points. No significant changes in average PHQ-9 or GAD-7 scores were found after Trikafta initiation or due to the COVID-19 pandemic. However, 22% of patients initiated or had a change in psychiatric medications, and patients with changes in psychiatric medications had significantly higher PHQ-9 and GAD-7 scores than patients not prescribed psychiatric medications. Trikafta use improved lung function by an average of 5.23% (p = 8.56e−08). Around a quarter (23%) of all patients reported sleep issues after initiating Trikafta. Interpretation: No significant changes in average PHQ-9 and GAD-7 scores were found after Trikafta initiation. A quarter of patients required a change in psychiatric medications, and significant differences in depression and anxiety scores were found between patients with a change in psychiatric medications and those not prescribed medication. Twenty-three percent of patients reported a prevalence of sleep issues after Trikafta initiation.","archive":"Embase Medline","container-title":"Therapeutic Advances in Respiratory Disease","DOI":"10.1177/17534666221144211","ISSN":"1753-4666 1753-4658","language":"English","title":"Impact of elexacaftor/tezacaftor/ivacaftor on depression and anxiety in cystic fibrosis","URL":"https://www.embase.com/search/results?subaction=viewrecord&amp;id=L2020838494&amp;from=export http://dx.doi.org/10.1177/17534666221144211","volume":"16","author":[{"family":"Zhang","given":"L."},{"family":"Albon","given":"D."},{"family":"Jones","given":"M."},{"family":"Bruschwein","given":"H."}],"issued":{"date-parts":[["2022"]]}}}],"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(21)</w:t>
            </w:r>
            <w:r>
              <w:rPr>
                <w:rFonts w:ascii="Times New Roman" w:hAnsi="Times New Roman" w:cs="Times New Roman"/>
                <w:sz w:val="20"/>
                <w:szCs w:val="20"/>
                <w:lang w:val="en-CA"/>
              </w:rPr>
              <w:fldChar w:fldCharType="end"/>
            </w:r>
          </w:p>
        </w:tc>
        <w:tc>
          <w:tcPr>
            <w:tcW w:w="1985" w:type="dxa"/>
          </w:tcPr>
          <w:p w14:paraId="37C17A5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14805CE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7" w:type="dxa"/>
          </w:tcPr>
          <w:p w14:paraId="1B784A2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35 (11)</w:t>
            </w:r>
          </w:p>
        </w:tc>
        <w:tc>
          <w:tcPr>
            <w:tcW w:w="1134" w:type="dxa"/>
          </w:tcPr>
          <w:p w14:paraId="70C1A44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Not reported</w:t>
            </w:r>
          </w:p>
        </w:tc>
        <w:tc>
          <w:tcPr>
            <w:tcW w:w="1418" w:type="dxa"/>
          </w:tcPr>
          <w:p w14:paraId="4FC7A65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67 (22)</w:t>
            </w:r>
          </w:p>
        </w:tc>
        <w:tc>
          <w:tcPr>
            <w:tcW w:w="1134" w:type="dxa"/>
          </w:tcPr>
          <w:p w14:paraId="3944FEC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N/A</w:t>
            </w:r>
          </w:p>
        </w:tc>
        <w:tc>
          <w:tcPr>
            <w:tcW w:w="1134" w:type="dxa"/>
          </w:tcPr>
          <w:p w14:paraId="26EF8B8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PHQ-9</w:t>
            </w:r>
          </w:p>
          <w:p w14:paraId="4EC7EB4B" w14:textId="77777777" w:rsidR="00CE023C" w:rsidRPr="006D7AB4"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color w:val="000000"/>
                <w:sz w:val="20"/>
                <w:szCs w:val="20"/>
              </w:rPr>
              <w:t>GAD-7</w:t>
            </w:r>
          </w:p>
        </w:tc>
        <w:tc>
          <w:tcPr>
            <w:tcW w:w="2551" w:type="dxa"/>
          </w:tcPr>
          <w:p w14:paraId="669A79C1" w14:textId="77777777" w:rsidR="00CE023C" w:rsidRPr="006D7AB4"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6D7AB4">
              <w:rPr>
                <w:rFonts w:ascii="Times New Roman" w:hAnsi="Times New Roman" w:cs="Times New Roman"/>
                <w:b/>
                <w:bCs/>
                <w:color w:val="000000"/>
                <w:sz w:val="20"/>
                <w:szCs w:val="20"/>
              </w:rPr>
              <w:t>PHQ-9</w:t>
            </w:r>
            <w:r>
              <w:rPr>
                <w:rFonts w:ascii="Times New Roman" w:hAnsi="Times New Roman" w:cs="Times New Roman"/>
                <w:b/>
                <w:bCs/>
                <w:color w:val="000000"/>
                <w:sz w:val="20"/>
                <w:szCs w:val="20"/>
              </w:rPr>
              <w:t xml:space="preserve"> </w:t>
            </w:r>
            <w:r w:rsidRPr="00557A6D">
              <w:rPr>
                <w:rFonts w:ascii="Times New Roman" w:hAnsi="Times New Roman" w:cs="Times New Roman"/>
                <w:color w:val="000000"/>
                <w:sz w:val="20"/>
                <w:szCs w:val="20"/>
              </w:rPr>
              <w:t>(ns)</w:t>
            </w:r>
          </w:p>
          <w:p w14:paraId="4F3DD554"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6D7AB4">
              <w:rPr>
                <w:rFonts w:ascii="Times New Roman" w:hAnsi="Times New Roman" w:cs="Times New Roman"/>
                <w:b/>
                <w:bCs/>
                <w:color w:val="000000"/>
                <w:sz w:val="20"/>
                <w:szCs w:val="20"/>
              </w:rPr>
              <w:t>GAD-7</w:t>
            </w:r>
            <w:r>
              <w:rPr>
                <w:rFonts w:ascii="Times New Roman" w:hAnsi="Times New Roman" w:cs="Times New Roman"/>
                <w:b/>
                <w:bCs/>
                <w:color w:val="000000"/>
                <w:sz w:val="20"/>
                <w:szCs w:val="20"/>
              </w:rPr>
              <w:t xml:space="preserve"> </w:t>
            </w:r>
            <w:r w:rsidRPr="00557A6D">
              <w:rPr>
                <w:rFonts w:ascii="Times New Roman" w:hAnsi="Times New Roman" w:cs="Times New Roman"/>
                <w:color w:val="000000"/>
                <w:sz w:val="20"/>
                <w:szCs w:val="20"/>
              </w:rPr>
              <w:t>(ns)</w:t>
            </w:r>
          </w:p>
        </w:tc>
      </w:tr>
      <w:tr w:rsidR="00CE023C" w:rsidRPr="00644FE9" w14:paraId="040BDD76" w14:textId="77777777" w:rsidTr="00FD546D">
        <w:tc>
          <w:tcPr>
            <w:tcW w:w="1696" w:type="dxa"/>
            <w:vAlign w:val="center"/>
          </w:tcPr>
          <w:p w14:paraId="013013F8" w14:textId="77777777" w:rsidR="00CE023C" w:rsidRPr="00442967" w:rsidRDefault="00CE023C" w:rsidP="00FD546D">
            <w:pPr>
              <w:rPr>
                <w:rFonts w:ascii="Times New Roman" w:hAnsi="Times New Roman" w:cs="Times New Roman"/>
                <w:sz w:val="20"/>
                <w:szCs w:val="20"/>
                <w:highlight w:val="yellow"/>
                <w:lang w:val="en-CA"/>
              </w:rPr>
            </w:pPr>
            <w:r w:rsidRPr="00563E38">
              <w:rPr>
                <w:rFonts w:ascii="Times New Roman" w:hAnsi="Times New Roman" w:cs="Times New Roman"/>
                <w:sz w:val="20"/>
                <w:szCs w:val="20"/>
                <w:lang w:val="en-CA"/>
              </w:rPr>
              <w:t>Stapleton et al (2022)</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{"citationID":"wPLtSo9N","properties":{"formattedCitation":"(22)","plainCitation":"(22)","noteIndex":0},"citationItems":[{"id":1306,"uris":["http://zotero.org/users/local/KGpFONHG/items/CV5DZXQM"],"itemData":{"id":1306,"type":"article-journal","abstract":"Background: Many individuals with cystic fibrosis (CF) have chronic rhinosinusitis resulting in nasal obstruction, sinus infections, and repeated surgeries. Elexacaftor-tezacaftor-ivacaftor is a highly effective modulator therapy approved for individuals aged 6 years or older with CF who have at least one F508del allele or other responsive mutation. The current study tests the hypothesis that ELX/TEZ/IVA improves sinonasal disease in CF.","container-title":"Journal of Cystic Fibrosis","DOI":"10.1016/j.jcf.2022.03.002","ISSN":"15691993","issue":"5","journalAbbreviation":"Journal of Cystic Fibrosis","language":"en","page":"792-799","source":"DOI.org (Crossref)","title":"Elexacaftor-Tezacaftor- Ivacaftor improves sinonasal outcomes in cystic fibrosis","volume":"21","author":[{"family":"Stapleton","given":"Amanda L."},{"family":"Kimple","given":"Adam J."},{"family":"Goralski","given":"Jennifer L."},{"family":"Nouraie","given":"S. Mehdi"},{"family":"Branstetter","given":"Barton F"},{"family":"Shaffer","given":"Amber D"},{"family":"Pilewski","given":"Joseph M"},{"family":"Senior","given":"Brent A"},{"family":"Lee","given":"Stella E"},{"family":"Zemke","given":"Anna C."}],"issued":{"date-parts":[["2022",9]]}}}],"schema":"https://github.com/citation-style-language/schema/raw/master/csl-citation.json"}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(22)</w:t>
            </w:r>
            <w:r>
              <w:rPr>
                <w:rFonts w:ascii="Times New Roman" w:hAnsi="Times New Roman" w:cs="Times New Roman"/>
                <w:sz w:val="20"/>
                <w:szCs w:val="20"/>
                <w:lang w:val="en-CA"/>
              </w:rPr>
              <w:fldChar w:fldCharType="end"/>
            </w:r>
          </w:p>
        </w:tc>
        <w:tc>
          <w:tcPr>
            <w:tcW w:w="1985" w:type="dxa"/>
          </w:tcPr>
          <w:p w14:paraId="2C7AC9B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7D9A3DC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34</w:t>
            </w:r>
          </w:p>
        </w:tc>
        <w:tc>
          <w:tcPr>
            <w:tcW w:w="1417" w:type="dxa"/>
          </w:tcPr>
          <w:p w14:paraId="2141437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27 (12)</w:t>
            </w:r>
          </w:p>
        </w:tc>
        <w:tc>
          <w:tcPr>
            <w:tcW w:w="1134" w:type="dxa"/>
          </w:tcPr>
          <w:p w14:paraId="5FC5FCA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71</w:t>
            </w:r>
          </w:p>
        </w:tc>
        <w:tc>
          <w:tcPr>
            <w:tcW w:w="1418" w:type="dxa"/>
          </w:tcPr>
          <w:p w14:paraId="4979828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80 (29)</w:t>
            </w:r>
          </w:p>
        </w:tc>
        <w:tc>
          <w:tcPr>
            <w:tcW w:w="1134" w:type="dxa"/>
          </w:tcPr>
          <w:p w14:paraId="55907CC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134" w:type="dxa"/>
          </w:tcPr>
          <w:p w14:paraId="230FF06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SNOT-22</w:t>
            </w:r>
          </w:p>
        </w:tc>
        <w:tc>
          <w:tcPr>
            <w:tcW w:w="2551" w:type="dxa"/>
          </w:tcPr>
          <w:p w14:paraId="358680E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-Total score (+)</w:t>
            </w:r>
          </w:p>
        </w:tc>
      </w:tr>
      <w:tr w:rsidR="00CE023C" w:rsidRPr="00644FE9" w14:paraId="6C9BFF71" w14:textId="77777777" w:rsidTr="00FD546D">
        <w:tc>
          <w:tcPr>
            <w:tcW w:w="1696" w:type="dxa"/>
            <w:vAlign w:val="center"/>
          </w:tcPr>
          <w:p w14:paraId="563BAC8A" w14:textId="77777777" w:rsidR="00CE023C" w:rsidRPr="00442967" w:rsidRDefault="00CE023C" w:rsidP="00FD546D">
            <w:pPr>
              <w:rPr>
                <w:rFonts w:ascii="Times New Roman" w:hAnsi="Times New Roman" w:cs="Times New Roman"/>
                <w:sz w:val="20"/>
                <w:szCs w:val="20"/>
                <w:highlight w:val="yellow"/>
                <w:lang w:val="en-CA"/>
              </w:rPr>
            </w:pPr>
            <w:r w:rsidRPr="00EB4FFC">
              <w:rPr>
                <w:rFonts w:ascii="Times New Roman" w:hAnsi="Times New Roman" w:cs="Times New Roman"/>
                <w:sz w:val="20"/>
                <w:szCs w:val="20"/>
                <w:lang w:val="en-CA"/>
              </w:rPr>
              <w:t>Castellanos et al (2022)</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{"citationID":"ThLogroY","properties":{"formattedCitation":"(23)","plainCitation":"(23)","noteIndex":0},"citationItems":[{"id":2138,"uris":["http://zotero.org/users/local/KGpFONHG/items/8WXN79V4"],"itemData":{"id":2138,"type":"article-journal","archive":"Embase Medline","container-title":"International Forum of Allergy and Rhinology","DOI":"10.1002/alr.23036","ISSN":"2042-6984 2042-6976","issue":"1","language":"English","page":"72-75","title":"Improvement in sinonasal quality-of-life indicators for pediatric patients with cystic fibrosis treated with elexacaftor-tezacaftor-ivacaftor","volume":"13","author":[{"family":"Castellanos","given":"C. X."},{"family":"Osterbauer","given":"B."},{"family":"Hasday","given":"S."},{"family":"Keens","given":"T. G."},{"family":"Koempel","given":"J."},{"family":"Ference","given":"E. H."}],"issued":{"date-parts":[["2023"]]}}}],"schema":"https://github.com/citation-style-language/schema/raw/master/csl-citation.json"}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(23)</w:t>
            </w:r>
            <w:r>
              <w:rPr>
                <w:rFonts w:ascii="Times New Roman" w:hAnsi="Times New Roman" w:cs="Times New Roman"/>
                <w:sz w:val="20"/>
                <w:szCs w:val="20"/>
                <w:lang w:val="en-CA"/>
              </w:rPr>
              <w:fldChar w:fldCharType="end"/>
            </w:r>
          </w:p>
        </w:tc>
        <w:tc>
          <w:tcPr>
            <w:tcW w:w="1985" w:type="dxa"/>
          </w:tcPr>
          <w:p w14:paraId="4A571E9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0B3CAB3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35</w:t>
            </w:r>
          </w:p>
        </w:tc>
        <w:tc>
          <w:tcPr>
            <w:tcW w:w="1417" w:type="dxa"/>
          </w:tcPr>
          <w:p w14:paraId="3181579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17 (2)</w:t>
            </w:r>
          </w:p>
        </w:tc>
        <w:tc>
          <w:tcPr>
            <w:tcW w:w="1134" w:type="dxa"/>
          </w:tcPr>
          <w:p w14:paraId="4A090F7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Not reported</w:t>
            </w:r>
          </w:p>
        </w:tc>
        <w:tc>
          <w:tcPr>
            <w:tcW w:w="1418" w:type="dxa"/>
          </w:tcPr>
          <w:p w14:paraId="58A263F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 xml:space="preserve">Not reported </w:t>
            </w:r>
          </w:p>
        </w:tc>
        <w:tc>
          <w:tcPr>
            <w:tcW w:w="1134" w:type="dxa"/>
          </w:tcPr>
          <w:p w14:paraId="68E2464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 xml:space="preserve">17 </w:t>
            </w:r>
          </w:p>
        </w:tc>
        <w:tc>
          <w:tcPr>
            <w:tcW w:w="1134" w:type="dxa"/>
          </w:tcPr>
          <w:p w14:paraId="4BB0326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SNOT-5</w:t>
            </w:r>
          </w:p>
          <w:p w14:paraId="418A238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SNOT-22</w:t>
            </w:r>
          </w:p>
          <w:p w14:paraId="6B820640" w14:textId="77777777" w:rsidR="00CE023C" w:rsidRPr="000774AA"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color w:val="000000"/>
                <w:sz w:val="20"/>
                <w:szCs w:val="20"/>
              </w:rPr>
              <w:t>CFQ-R</w:t>
            </w:r>
          </w:p>
        </w:tc>
        <w:tc>
          <w:tcPr>
            <w:tcW w:w="2551" w:type="dxa"/>
          </w:tcPr>
          <w:p w14:paraId="7636AA07" w14:textId="77777777" w:rsidR="00CE023C" w:rsidRPr="000774AA"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0774AA">
              <w:rPr>
                <w:rFonts w:ascii="Times New Roman" w:hAnsi="Times New Roman" w:cs="Times New Roman"/>
                <w:b/>
                <w:bCs/>
                <w:color w:val="000000"/>
                <w:sz w:val="20"/>
                <w:szCs w:val="20"/>
              </w:rPr>
              <w:t>SN</w:t>
            </w:r>
            <w:r>
              <w:rPr>
                <w:rFonts w:ascii="Times New Roman" w:hAnsi="Times New Roman" w:cs="Times New Roman"/>
                <w:b/>
                <w:bCs/>
                <w:color w:val="000000"/>
                <w:sz w:val="20"/>
                <w:szCs w:val="20"/>
              </w:rPr>
              <w:t>OT</w:t>
            </w:r>
            <w:r w:rsidRPr="000774AA">
              <w:rPr>
                <w:rFonts w:ascii="Times New Roman" w:hAnsi="Times New Roman" w:cs="Times New Roman"/>
                <w:b/>
                <w:bCs/>
                <w:color w:val="000000"/>
                <w:sz w:val="20"/>
                <w:szCs w:val="20"/>
              </w:rPr>
              <w:t>-</w:t>
            </w:r>
            <w:r>
              <w:rPr>
                <w:rFonts w:ascii="Times New Roman" w:hAnsi="Times New Roman" w:cs="Times New Roman"/>
                <w:b/>
                <w:bCs/>
                <w:color w:val="000000"/>
                <w:sz w:val="20"/>
                <w:szCs w:val="20"/>
              </w:rPr>
              <w:t xml:space="preserve">5 </w:t>
            </w:r>
            <w:r w:rsidRPr="00557A6D">
              <w:rPr>
                <w:rFonts w:ascii="Times New Roman" w:hAnsi="Times New Roman" w:cs="Times New Roman"/>
                <w:color w:val="000000"/>
                <w:sz w:val="20"/>
                <w:szCs w:val="20"/>
              </w:rPr>
              <w:t>(ns)</w:t>
            </w:r>
          </w:p>
          <w:p w14:paraId="2A25B439" w14:textId="77777777" w:rsidR="00CE023C" w:rsidRPr="000774AA"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0774AA">
              <w:rPr>
                <w:rFonts w:ascii="Times New Roman" w:hAnsi="Times New Roman" w:cs="Times New Roman"/>
                <w:b/>
                <w:bCs/>
                <w:color w:val="000000"/>
                <w:sz w:val="20"/>
                <w:szCs w:val="20"/>
              </w:rPr>
              <w:t>SNOT-22</w:t>
            </w:r>
            <w:r>
              <w:rPr>
                <w:rFonts w:ascii="Times New Roman" w:hAnsi="Times New Roman" w:cs="Times New Roman"/>
                <w:b/>
                <w:bCs/>
                <w:color w:val="000000"/>
                <w:sz w:val="20"/>
                <w:szCs w:val="20"/>
              </w:rPr>
              <w:t xml:space="preserve"> (+)</w:t>
            </w:r>
          </w:p>
          <w:p w14:paraId="037FB4EB" w14:textId="77777777" w:rsidR="00CE023C" w:rsidRPr="000774AA"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0774AA">
              <w:rPr>
                <w:rFonts w:ascii="Times New Roman" w:hAnsi="Times New Roman" w:cs="Times New Roman"/>
                <w:b/>
                <w:bCs/>
                <w:color w:val="000000"/>
                <w:sz w:val="20"/>
                <w:szCs w:val="20"/>
              </w:rPr>
              <w:t>CFQ-R</w:t>
            </w:r>
          </w:p>
          <w:p w14:paraId="554C566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644FE9" w14:paraId="69E4C85B" w14:textId="77777777" w:rsidTr="00FD546D">
        <w:tc>
          <w:tcPr>
            <w:tcW w:w="1696" w:type="dxa"/>
            <w:vAlign w:val="center"/>
          </w:tcPr>
          <w:p w14:paraId="37A37136" w14:textId="77777777" w:rsidR="00CE023C" w:rsidRPr="00EB4FFC" w:rsidRDefault="00CE023C" w:rsidP="00FD546D">
            <w:pPr>
              <w:rPr>
                <w:rFonts w:ascii="Times New Roman" w:hAnsi="Times New Roman" w:cs="Times New Roman"/>
                <w:sz w:val="20"/>
                <w:szCs w:val="20"/>
                <w:lang w:val="en-CA"/>
              </w:rPr>
            </w:pPr>
            <w:r w:rsidRPr="00080974">
              <w:rPr>
                <w:rFonts w:ascii="Times New Roman" w:hAnsi="Times New Roman" w:cs="Times New Roman"/>
                <w:sz w:val="20"/>
                <w:szCs w:val="20"/>
                <w:lang w:val="en-CA"/>
              </w:rPr>
              <w:t>Aalbers</w:t>
            </w:r>
            <w:r>
              <w:rPr>
                <w:rFonts w:ascii="Times New Roman" w:hAnsi="Times New Roman" w:cs="Times New Roman"/>
                <w:sz w:val="20"/>
                <w:szCs w:val="20"/>
                <w:lang w:val="en-CA"/>
              </w:rPr>
              <w:t xml:space="preserve"> </w:t>
            </w:r>
            <w:r w:rsidRPr="00080974">
              <w:rPr>
                <w:rFonts w:ascii="Times New Roman" w:hAnsi="Times New Roman" w:cs="Times New Roman"/>
                <w:sz w:val="20"/>
                <w:szCs w:val="20"/>
                <w:lang w:val="en-CA"/>
              </w:rPr>
              <w:t>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{"citationID":"r4MIODrd","properties":{"formattedCitation":"(24)","plainCitation":"(24)","noteIndex":0},"citationItems":[{"id":1456,"uris":["http://zotero.org/users/local/KGpFONHG/items/89KLWQA2"],"itemData":{"id":1456,"type":"article-journal","abstract":"Objective: The first available CFTR modulator combination for homozygous F508del patients, lumacaftor/ivacaftor (luma/iva), has not been tested on patients with percent predicted FEV1&gt;90% in the phase III trials. Our objective is to share real life experience about treatment results in this group. Methods: Patients 6 years or older starting on luma/iva in standard care were in strict follow-up. For these patients, data were obtained about FEV1, BMI, CFQ-R and sweat chloride before start and after 6 months of treatment, and data about FEV1 and BMI were also recorded after 3 and 9 months. Results: We identified 40 patients who started luma/iva and have been in follow-up for at least 9 months since the start. After 9 months, ppFEV1 was unchanged, whereas mean change in BMI was +0.83 (P= 0.000) which is considered clinically relevant, with a mean change in standard deviation score for BMI of +0.29 (P=0.018). At 6 months, mean CFQ overall score had improved by 2.6% (P=0.004) and mean sweat chloride change was also significant; -27.1 mEq/L (P=0.000). Exacerbation rate declined from 0.80 to 0.45/person/9 months (P=0.025). Three patients discontinued treatment in the first 9 months. One stopped entirely, due to progression of CF-related liver disease, two paused treatment but resumed later. Conclusion: Homozygous F508del patients starting luma/iva at percent predicted FEV1&gt;90% do not respond in FEV1 on treatment at all. However, they do gain in nutritional status and quality of life, and also respond well in exacerbation rate. Treatment is well tolerated. Based on these effects it would be reasonable to treat this group of patients with luma/iva.","archive":"Embase","container-title":"Pediatric Pulmonology","DOI":"10.1002/ppul.22495","ISSN":"1099-0496","language":"English","page":"342","title":"Clinical effect of lumacaftor/ivacaftor in f508del homozygous CF patients with FEV1 ≥90% predicted at baseline","volume":"54","author":[{"family":"Aalbers","given":"B."},{"family":"De Winter-De Groot","given":"K."},{"family":"Arets","given":"B."},{"family":"Hofland","given":"R."},{"family":"Kiviet","given":"C. D."},{"family":"Oirschot","given":"M. V."},{"family":"Kruijswijk","given":"M."},{"family":"Schotman","given":"S."},{"family":"Heida-Michel","given":"S."},{"family":"Van Der Ent","given":"K."},{"family":"Heijerman","given":"H."}],"issued":{"date-parts":[["2019"]]}}}],"schema":"https://github.com/citation-style-language/schema/raw/master/csl-citation.json"}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(24)</w:t>
            </w:r>
            <w:r>
              <w:rPr>
                <w:rFonts w:ascii="Times New Roman" w:hAnsi="Times New Roman" w:cs="Times New Roman"/>
                <w:sz w:val="20"/>
                <w:szCs w:val="20"/>
                <w:lang w:val="en-CA"/>
              </w:rPr>
              <w:fldChar w:fldCharType="end"/>
            </w:r>
          </w:p>
        </w:tc>
        <w:tc>
          <w:tcPr>
            <w:tcW w:w="1985" w:type="dxa"/>
          </w:tcPr>
          <w:p w14:paraId="143AF25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346EF52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18</w:t>
            </w:r>
          </w:p>
        </w:tc>
        <w:tc>
          <w:tcPr>
            <w:tcW w:w="1417" w:type="dxa"/>
          </w:tcPr>
          <w:p w14:paraId="1FBEB57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34 (11)</w:t>
            </w:r>
          </w:p>
        </w:tc>
        <w:tc>
          <w:tcPr>
            <w:tcW w:w="1134" w:type="dxa"/>
          </w:tcPr>
          <w:p w14:paraId="7243DB0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418" w:type="dxa"/>
          </w:tcPr>
          <w:p w14:paraId="3036D57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31 (5)</w:t>
            </w:r>
          </w:p>
        </w:tc>
        <w:tc>
          <w:tcPr>
            <w:tcW w:w="1134" w:type="dxa"/>
          </w:tcPr>
          <w:p w14:paraId="42A71C8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134" w:type="dxa"/>
          </w:tcPr>
          <w:p w14:paraId="1FFF388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CFQ-R</w:t>
            </w:r>
          </w:p>
        </w:tc>
        <w:tc>
          <w:tcPr>
            <w:tcW w:w="2551" w:type="dxa"/>
          </w:tcPr>
          <w:p w14:paraId="1D28245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w:t>
            </w:r>
          </w:p>
          <w:p w14:paraId="280768F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w:t>
            </w:r>
          </w:p>
          <w:p w14:paraId="3F527E2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w:t>
            </w:r>
          </w:p>
          <w:p w14:paraId="5ABEA7B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 (ns)</w:t>
            </w:r>
          </w:p>
          <w:p w14:paraId="5F35C40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-Treat (ns)</w:t>
            </w:r>
          </w:p>
          <w:p w14:paraId="2CADBCC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-Health (+)</w:t>
            </w:r>
          </w:p>
          <w:p w14:paraId="2030B4C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-Social (ns)</w:t>
            </w:r>
          </w:p>
          <w:p w14:paraId="0794FC6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-Body (ns)</w:t>
            </w:r>
          </w:p>
          <w:p w14:paraId="79A3024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-Role (+)</w:t>
            </w:r>
          </w:p>
          <w:p w14:paraId="7D9A82D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-Weight (ns)</w:t>
            </w:r>
          </w:p>
          <w:p w14:paraId="2B99EB9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p w14:paraId="4AEFBAF9" w14:textId="77777777" w:rsidR="00CE023C" w:rsidRPr="00F12310"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-Digestive (ns)</w:t>
            </w:r>
          </w:p>
        </w:tc>
      </w:tr>
      <w:tr w:rsidR="00CE023C" w:rsidRPr="00557A6D" w14:paraId="04602536" w14:textId="77777777" w:rsidTr="00FD546D">
        <w:tc>
          <w:tcPr>
            <w:tcW w:w="1696" w:type="dxa"/>
            <w:vAlign w:val="center"/>
          </w:tcPr>
          <w:p w14:paraId="08E74C77" w14:textId="77777777" w:rsidR="00CE023C" w:rsidRPr="00EB4FFC"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Allgood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{"citationID":"FMBSOyGO","properties":{"formattedCitation":"(25)","plainCitation":"(25)","noteIndex":0},"citationItems":[{"id":1527,"uris":["http://zotero.org/users/local/KGpFONHG/items/XT5JDHRC"],"itemData":{"id":1527,"type":"article-journal","abstract":"Objectives: Elexacaftor/tezacaftor/ivacaftor (ETI) is a highly effective CFTR modulator medication that has been shown in clinical trials to result in large benefits in lung function, pulmonary exacerbation rates, and respiratory symptoms. Less is known about the effect of ETI on nonpulmonary symptoms. The objective of this study was to examine the changes in patient reported outcomes before [MOU1] and after starting ETI in multiple different non-pulmonary symptoms. Methods: This was a prospective cohort study of adults with CF at 1 care centre. Participants completed questionnaires prior to starting ETI and then at weeks 2, 4, 6, 8, 10, 12, and 14 after initiation of ETI. The questionnaires included the following validated instruments: PROMIS Pain Intensity, PROMIS Pain Interference, FACIT Fatigue, SNOT22, PAC-SYM, PHQ8, GAD7 and Pittsburgh Sleep Quality Index. Rates of change for each outcome were modeled using linear regression based on general estimating equations. Results: Twenty-two participants were enrolled who answered questionnaires at baseline and after starting ETI. The median agewas 35.3 years (IQR 11.1) and 13 (59.1%)were male. In models adjusted for age, sex, and baseline value, therewere significant improvements in pain interference (b = −2.52; 95% CI −4.81, −0.23), sinus symptoms (b = −4.41; 95% CI −7.44, −1.38), and sleep disturbance (b = −1.86; 95% CI −2.66, −1.07) over 14 weeks after starting ETI. No symptom areas worsened over the study period. Conclusion: In this prospective study we found statistically significant improvements in 3 different non-pulmonary symptoms areas in people with CF started on ETI. While this was a small, uncontrolled study it suggests that use of highly effective CFTR modulators will result in benefits for patients beyond pulmonary symptoms.","archive":"Embase","container-title":"Journal of Cystic Fibrosis","DOI":"10.1016/S1569-1993(22)00375-7","ISSN":"1873-5010 1569-1993","language":"English","page":"S72","title":"The effect of elexacaftor/tezacaftor/ivacaftor on non-pulmonary symptoms in adults with cystic fibrosis","volume":"21","author":[{"family":"Allgood","given":"S."},{"family":"Levy","given":"R."},{"family":"Bubaris","given":"D."},{"family":"Riekert","given":"K."},{"family":"Psoter","given":"K."},{"family":"Lechtzin","given":"N."}],"issued":{"date-parts":[["2022"]]}}}],"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(25)</w:t>
            </w:r>
            <w:r>
              <w:rPr>
                <w:rFonts w:ascii="Times New Roman" w:hAnsi="Times New Roman" w:cs="Times New Roman"/>
                <w:sz w:val="20"/>
                <w:szCs w:val="20"/>
                <w:lang w:val="en-CA"/>
              </w:rPr>
              <w:fldChar w:fldCharType="end"/>
            </w:r>
          </w:p>
        </w:tc>
        <w:tc>
          <w:tcPr>
            <w:tcW w:w="1985" w:type="dxa"/>
          </w:tcPr>
          <w:p w14:paraId="2C6D18F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None</w:t>
            </w:r>
          </w:p>
        </w:tc>
        <w:tc>
          <w:tcPr>
            <w:tcW w:w="567" w:type="dxa"/>
          </w:tcPr>
          <w:p w14:paraId="7062B9B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1417" w:type="dxa"/>
          </w:tcPr>
          <w:p w14:paraId="167C0F2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35 (8)</w:t>
            </w:r>
          </w:p>
        </w:tc>
        <w:tc>
          <w:tcPr>
            <w:tcW w:w="1134" w:type="dxa"/>
          </w:tcPr>
          <w:p w14:paraId="305E2B4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55</w:t>
            </w:r>
          </w:p>
        </w:tc>
        <w:tc>
          <w:tcPr>
            <w:tcW w:w="1418" w:type="dxa"/>
          </w:tcPr>
          <w:p w14:paraId="27B0048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78 (24)</w:t>
            </w:r>
          </w:p>
        </w:tc>
        <w:tc>
          <w:tcPr>
            <w:tcW w:w="1134" w:type="dxa"/>
          </w:tcPr>
          <w:p w14:paraId="26AAD44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Mean 3.5</w:t>
            </w:r>
          </w:p>
        </w:tc>
        <w:tc>
          <w:tcPr>
            <w:tcW w:w="1134" w:type="dxa"/>
          </w:tcPr>
          <w:p w14:paraId="029DD5AD" w14:textId="77777777" w:rsidR="00CE023C" w:rsidRPr="00FD433F"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FD433F">
              <w:rPr>
                <w:rFonts w:ascii="Times New Roman" w:hAnsi="Times New Roman" w:cs="Times New Roman"/>
                <w:color w:val="000000"/>
                <w:sz w:val="20"/>
                <w:szCs w:val="20"/>
                <w:lang w:val="fr-CA"/>
              </w:rPr>
              <w:t>PROMIS</w:t>
            </w:r>
          </w:p>
          <w:p w14:paraId="7C1AFE53" w14:textId="77777777" w:rsidR="00CE023C" w:rsidRPr="00FD433F"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FD433F">
              <w:rPr>
                <w:rFonts w:ascii="Times New Roman" w:hAnsi="Times New Roman" w:cs="Times New Roman"/>
                <w:color w:val="000000"/>
                <w:sz w:val="20"/>
                <w:szCs w:val="20"/>
                <w:lang w:val="fr-CA"/>
              </w:rPr>
              <w:t>FACIT-Fatigue</w:t>
            </w:r>
          </w:p>
          <w:p w14:paraId="329BA400" w14:textId="77777777" w:rsidR="00CE023C" w:rsidRPr="00FD433F"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FD433F">
              <w:rPr>
                <w:rFonts w:ascii="Times New Roman" w:hAnsi="Times New Roman" w:cs="Times New Roman"/>
                <w:color w:val="000000"/>
                <w:sz w:val="20"/>
                <w:szCs w:val="20"/>
                <w:lang w:val="fr-CA"/>
              </w:rPr>
              <w:t>SNOT-22</w:t>
            </w:r>
          </w:p>
          <w:p w14:paraId="17EF6959" w14:textId="77777777" w:rsidR="00CE023C" w:rsidRPr="00FD433F"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FD433F">
              <w:rPr>
                <w:rFonts w:ascii="Times New Roman" w:hAnsi="Times New Roman" w:cs="Times New Roman"/>
                <w:color w:val="000000"/>
                <w:sz w:val="20"/>
                <w:szCs w:val="20"/>
                <w:lang w:val="fr-CA"/>
              </w:rPr>
              <w:t>PAC-SYM</w:t>
            </w:r>
          </w:p>
          <w:p w14:paraId="56A92A89" w14:textId="77777777" w:rsidR="00CE023C" w:rsidRPr="00FD433F"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FD433F">
              <w:rPr>
                <w:rFonts w:ascii="Times New Roman" w:hAnsi="Times New Roman" w:cs="Times New Roman"/>
                <w:color w:val="000000"/>
                <w:sz w:val="20"/>
                <w:szCs w:val="20"/>
                <w:lang w:val="fr-CA"/>
              </w:rPr>
              <w:t>PHQ-8</w:t>
            </w:r>
          </w:p>
          <w:p w14:paraId="32D1B43E" w14:textId="77777777" w:rsidR="00CE023C" w:rsidRPr="00FD433F"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FD433F">
              <w:rPr>
                <w:rFonts w:ascii="Times New Roman" w:hAnsi="Times New Roman" w:cs="Times New Roman"/>
                <w:color w:val="000000"/>
                <w:sz w:val="20"/>
                <w:szCs w:val="20"/>
                <w:lang w:val="fr-CA"/>
              </w:rPr>
              <w:t>GAD-7</w:t>
            </w:r>
          </w:p>
          <w:p w14:paraId="31FC8CA2" w14:textId="77777777" w:rsidR="00CE023C" w:rsidRPr="003E0D55"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FD433F">
              <w:rPr>
                <w:rFonts w:ascii="Times New Roman" w:hAnsi="Times New Roman" w:cs="Times New Roman"/>
                <w:color w:val="000000"/>
                <w:sz w:val="20"/>
                <w:szCs w:val="20"/>
                <w:lang w:val="fr-CA"/>
              </w:rPr>
              <w:t>PSQI</w:t>
            </w:r>
          </w:p>
        </w:tc>
        <w:tc>
          <w:tcPr>
            <w:tcW w:w="2551" w:type="dxa"/>
          </w:tcPr>
          <w:p w14:paraId="40AC0216" w14:textId="77777777" w:rsidR="00CE023C" w:rsidRPr="003E0D55"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3E0D55">
              <w:rPr>
                <w:rFonts w:ascii="Times New Roman" w:hAnsi="Times New Roman" w:cs="Times New Roman"/>
                <w:b/>
                <w:bCs/>
                <w:color w:val="000000"/>
                <w:sz w:val="20"/>
                <w:szCs w:val="20"/>
              </w:rPr>
              <w:t>PROMIS</w:t>
            </w:r>
          </w:p>
          <w:p w14:paraId="21D8DAAA"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557A6D">
              <w:rPr>
                <w:rFonts w:ascii="Times New Roman" w:hAnsi="Times New Roman" w:cs="Times New Roman"/>
                <w:color w:val="000000"/>
                <w:sz w:val="20"/>
                <w:szCs w:val="20"/>
              </w:rPr>
              <w:t>-Pain intensity (</w:t>
            </w:r>
            <w:r>
              <w:rPr>
                <w:rFonts w:ascii="Times New Roman" w:hAnsi="Times New Roman" w:cs="Times New Roman"/>
                <w:color w:val="000000"/>
                <w:sz w:val="20"/>
                <w:szCs w:val="20"/>
              </w:rPr>
              <w:t>ns</w:t>
            </w:r>
            <w:r w:rsidRPr="00557A6D">
              <w:rPr>
                <w:rFonts w:ascii="Times New Roman" w:hAnsi="Times New Roman" w:cs="Times New Roman"/>
                <w:color w:val="000000"/>
                <w:sz w:val="20"/>
                <w:szCs w:val="20"/>
              </w:rPr>
              <w:t>)</w:t>
            </w:r>
          </w:p>
          <w:p w14:paraId="174968FA"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557A6D">
              <w:rPr>
                <w:rFonts w:ascii="Times New Roman" w:hAnsi="Times New Roman" w:cs="Times New Roman"/>
                <w:color w:val="000000"/>
                <w:sz w:val="20"/>
                <w:szCs w:val="20"/>
              </w:rPr>
              <w:t>-Pain interference (+)</w:t>
            </w:r>
          </w:p>
          <w:p w14:paraId="764D01A7" w14:textId="77777777" w:rsidR="00CE023C" w:rsidRPr="003E0D55"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3E0D55">
              <w:rPr>
                <w:rFonts w:ascii="Times New Roman" w:hAnsi="Times New Roman" w:cs="Times New Roman"/>
                <w:b/>
                <w:bCs/>
                <w:color w:val="000000"/>
                <w:sz w:val="20"/>
                <w:szCs w:val="20"/>
              </w:rPr>
              <w:t>FACIT (ns)</w:t>
            </w:r>
          </w:p>
          <w:p w14:paraId="034564C6" w14:textId="77777777" w:rsidR="00CE023C" w:rsidRPr="003E0D55"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3E0D55">
              <w:rPr>
                <w:rFonts w:ascii="Times New Roman" w:hAnsi="Times New Roman" w:cs="Times New Roman"/>
                <w:b/>
                <w:bCs/>
                <w:color w:val="000000"/>
                <w:sz w:val="20"/>
                <w:szCs w:val="20"/>
              </w:rPr>
              <w:t>SNOT-22 (+)</w:t>
            </w:r>
          </w:p>
          <w:p w14:paraId="1837B236" w14:textId="77777777" w:rsidR="00CE023C" w:rsidRPr="003E0D55"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sidRPr="003E0D55">
              <w:rPr>
                <w:rFonts w:ascii="Times New Roman" w:hAnsi="Times New Roman" w:cs="Times New Roman"/>
                <w:b/>
                <w:bCs/>
                <w:color w:val="000000"/>
                <w:sz w:val="20"/>
                <w:szCs w:val="20"/>
                <w:lang w:val="en-CA"/>
              </w:rPr>
              <w:t>PAC-SYM (ns)</w:t>
            </w:r>
          </w:p>
          <w:p w14:paraId="2BBC7087" w14:textId="77777777" w:rsidR="00CE023C" w:rsidRPr="003E0D55"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fr-CA"/>
              </w:rPr>
            </w:pPr>
            <w:r w:rsidRPr="003E0D55">
              <w:rPr>
                <w:rFonts w:ascii="Times New Roman" w:hAnsi="Times New Roman" w:cs="Times New Roman"/>
                <w:b/>
                <w:bCs/>
                <w:color w:val="000000"/>
                <w:sz w:val="20"/>
                <w:szCs w:val="20"/>
                <w:lang w:val="fr-CA"/>
              </w:rPr>
              <w:t>PHQ-8 (ns)</w:t>
            </w:r>
          </w:p>
          <w:p w14:paraId="7735AA48" w14:textId="77777777" w:rsidR="00CE023C" w:rsidRPr="003E0D55"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fr-CA"/>
              </w:rPr>
            </w:pPr>
            <w:r w:rsidRPr="003E0D55">
              <w:rPr>
                <w:rFonts w:ascii="Times New Roman" w:hAnsi="Times New Roman" w:cs="Times New Roman"/>
                <w:b/>
                <w:bCs/>
                <w:color w:val="000000"/>
                <w:sz w:val="20"/>
                <w:szCs w:val="20"/>
                <w:lang w:val="fr-CA"/>
              </w:rPr>
              <w:t>GAD-7 (ns)</w:t>
            </w:r>
          </w:p>
          <w:p w14:paraId="60D271AF" w14:textId="77777777" w:rsidR="00CE023C" w:rsidRPr="003E0D55"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fr-CA"/>
              </w:rPr>
            </w:pPr>
            <w:r w:rsidRPr="003E0D55">
              <w:rPr>
                <w:rFonts w:ascii="Times New Roman" w:hAnsi="Times New Roman" w:cs="Times New Roman"/>
                <w:b/>
                <w:bCs/>
                <w:color w:val="000000"/>
                <w:sz w:val="20"/>
                <w:szCs w:val="20"/>
                <w:lang w:val="fr-CA"/>
              </w:rPr>
              <w:t>PSQI (+)</w:t>
            </w:r>
          </w:p>
        </w:tc>
      </w:tr>
      <w:tr w:rsidR="00CE023C" w:rsidRPr="00557A6D" w14:paraId="4CE25D3D" w14:textId="77777777" w:rsidTr="00FD546D">
        <w:tc>
          <w:tcPr>
            <w:tcW w:w="1696" w:type="dxa"/>
            <w:vAlign w:val="center"/>
          </w:tcPr>
          <w:p w14:paraId="77804BE6" w14:textId="77777777" w:rsidR="00CE023C" w:rsidRPr="00557A6D" w:rsidRDefault="00CE023C" w:rsidP="00FD546D">
            <w:pPr>
              <w:rPr>
                <w:rFonts w:ascii="Times New Roman" w:hAnsi="Times New Roman" w:cs="Times New Roman"/>
                <w:sz w:val="20"/>
                <w:szCs w:val="20"/>
                <w:lang w:val="fr-CA"/>
              </w:rPr>
            </w:pPr>
            <w:r>
              <w:rPr>
                <w:rFonts w:ascii="Times New Roman" w:hAnsi="Times New Roman" w:cs="Times New Roman"/>
                <w:sz w:val="20"/>
                <w:szCs w:val="20"/>
                <w:lang w:val="fr-CA"/>
              </w:rPr>
              <w:t>Baroud et al (2023)</w:t>
            </w:r>
            <w:r>
              <w:rPr>
                <w:rFonts w:ascii="Times New Roman" w:hAnsi="Times New Roman" w:cs="Times New Roman"/>
                <w:sz w:val="20"/>
                <w:szCs w:val="20"/>
                <w:lang w:val="fr-CA"/>
              </w:rPr>
              <w:fldChar w:fldCharType="begin"/>
            </w:r>
            <w:r>
              <w:rPr>
                <w:rFonts w:ascii="Times New Roman" w:hAnsi="Times New Roman" w:cs="Times New Roman"/>
                <w:sz w:val="20"/>
                <w:szCs w:val="20"/>
                <w:lang w:val="fr-CA"/>
              </w:rPr>
              <w:instrText xml:space="preserve"> ADDIN ZOTERO_ITEM CSL_CITATION {"citationID":"WWHaNI7T","properties":{"formattedCitation":"(26)","plainCitation":"(26)","noteIndex":0},"citationItems":[{"id":1700,"uris":["http://zotero.org/users/local/KGpFONHG/items/GRWQ8XSN"],"itemData":{"id":1700,"type":"article-journal","abstract":"Introduction: Reports of neuropsychiatric symptoms proximal to cystic fibrosis transmembrane conductance regulator (CFTR) modulator initiation are emerging, but their prevalence and management remain poorly characterized. Methods: Retrospective chart review was used to categorize symptom trajectories of all adults at a single CF Center who initiated elexacaftor/tezacaftor/ivacaftor (ETI) before March 2022 and subsequently had ≥1 outpatient visit with the consulting CF psychiatrist. For those who developed neuropsychiatric symptoms probably related to ETI and modified treatment in response, the strategy resulting in greatest improvement with acceptable physical course and tolerability was identified. Ratings were made by a psychiatrist not involved in clinical care. Results: Of 148 adults initiating ETI, 31 were psychiatrically evaluated, 16 of whom developed new/worsening and unexpected neuropsychiatric symptoms probably related to ETI, including neurocognitive (word finding, brain fog, memory, attention/concentration), insomnia, depression, anxiety, fatigue/low energy, mania/hypomania, other distress. This group had higher maximum lifetime Generalized Anxiety Disorder-7 scores (14.42 ± 0.96; p = 0.05) than those with improved, unchanged, or worsening/possibly related symptoms (N = 15; 9.9 ± 1.82). Treatment strategies resulting in much/very much improvement included pharmacologic interventions, psychotherapy, and dose reduction/discontinuing ETI. Conclusions: Although many people initiating ETI experience improved physical and mental health and quality of life, a subset report worsening neurocognition, mood, and anxiety. As novel therapies are developed, ascertaining and evaluating neuropsychiatric symptoms in clinical and research settings is advisable. Larger studies are needed to characterize prevalence, course, and risk factors (e.g., age, gender, clinical status, pharmacokinetics/pharmacogenomics, drug−drug interactions) for neuropsychiatric adverse events related to CFTR modulators and guide effective management.","archive":"Embase","container-title":"Pediatric Pulmonology","DOI":"10.1002/ppul.26412","ISSN":"1099-0496 8755-6863","issue":"7","language":"English","page":"1920-1930","title":"Management of neuropsychiatric symptoms in adults treated with elexacaftor/tezacaftor/ivacaftor","volume":"58","author":[{"family":"Baroud","given":"E."},{"family":"Chaudhary","given":"N."},{"family":"Georgiopoulos","given":"A. M."}],"issued":{"date-parts":[["2023"]]}}}],"schema":"https://github.com/citation-style-language/schema/raw/master/csl-citation.json"} </w:instrText>
            </w:r>
            <w:r>
              <w:rPr>
                <w:rFonts w:ascii="Times New Roman" w:hAnsi="Times New Roman" w:cs="Times New Roman"/>
                <w:sz w:val="20"/>
                <w:szCs w:val="20"/>
                <w:lang w:val="fr-CA"/>
              </w:rPr>
              <w:fldChar w:fldCharType="separate"/>
            </w:r>
            <w:r>
              <w:rPr>
                <w:rFonts w:ascii="Times New Roman" w:hAnsi="Times New Roman" w:cs="Times New Roman"/>
                <w:noProof/>
                <w:sz w:val="20"/>
                <w:szCs w:val="20"/>
                <w:lang w:val="fr-CA"/>
              </w:rPr>
              <w:t>(26)</w:t>
            </w:r>
            <w:r>
              <w:rPr>
                <w:rFonts w:ascii="Times New Roman" w:hAnsi="Times New Roman" w:cs="Times New Roman"/>
                <w:sz w:val="20"/>
                <w:szCs w:val="20"/>
                <w:lang w:val="fr-CA"/>
              </w:rPr>
              <w:fldChar w:fldCharType="end"/>
            </w:r>
          </w:p>
        </w:tc>
        <w:tc>
          <w:tcPr>
            <w:tcW w:w="1985" w:type="dxa"/>
          </w:tcPr>
          <w:p w14:paraId="0FECBB1B"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07D2BAB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31</w:t>
            </w:r>
          </w:p>
        </w:tc>
        <w:tc>
          <w:tcPr>
            <w:tcW w:w="1417" w:type="dxa"/>
          </w:tcPr>
          <w:p w14:paraId="3A5222B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36 (13)</w:t>
            </w:r>
          </w:p>
        </w:tc>
        <w:tc>
          <w:tcPr>
            <w:tcW w:w="1134" w:type="dxa"/>
          </w:tcPr>
          <w:p w14:paraId="7C0AF30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418" w:type="dxa"/>
          </w:tcPr>
          <w:p w14:paraId="4B1AACA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63 (28)</w:t>
            </w:r>
          </w:p>
        </w:tc>
        <w:tc>
          <w:tcPr>
            <w:tcW w:w="1134" w:type="dxa"/>
          </w:tcPr>
          <w:p w14:paraId="595F9E8C"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23</w:t>
            </w:r>
          </w:p>
        </w:tc>
        <w:tc>
          <w:tcPr>
            <w:tcW w:w="1134" w:type="dxa"/>
          </w:tcPr>
          <w:p w14:paraId="44524D0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ADHD-RS</w:t>
            </w:r>
          </w:p>
          <w:p w14:paraId="2462F70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PHQ-9</w:t>
            </w:r>
          </w:p>
          <w:p w14:paraId="03AB21A2" w14:textId="77777777" w:rsidR="00CE023C" w:rsidRPr="005C19E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GAD-7</w:t>
            </w:r>
          </w:p>
        </w:tc>
        <w:tc>
          <w:tcPr>
            <w:tcW w:w="2551" w:type="dxa"/>
          </w:tcPr>
          <w:p w14:paraId="5735FAC6" w14:textId="77777777" w:rsidR="00CE023C" w:rsidRPr="005C19E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5C19EA">
              <w:rPr>
                <w:rFonts w:ascii="Times New Roman" w:hAnsi="Times New Roman" w:cs="Times New Roman"/>
                <w:color w:val="000000"/>
                <w:sz w:val="20"/>
                <w:szCs w:val="20"/>
                <w:lang w:val="en-CA"/>
              </w:rPr>
              <w:t>-No inferential testing</w:t>
            </w:r>
            <w:r>
              <w:rPr>
                <w:rFonts w:ascii="Times New Roman" w:hAnsi="Times New Roman" w:cs="Times New Roman"/>
                <w:color w:val="000000"/>
                <w:sz w:val="20"/>
                <w:szCs w:val="20"/>
                <w:lang w:val="en-CA"/>
              </w:rPr>
              <w:t xml:space="preserve"> but descriptive improvement </w:t>
            </w:r>
          </w:p>
        </w:tc>
      </w:tr>
      <w:tr w:rsidR="00CE023C" w:rsidRPr="00557A6D" w14:paraId="01D44B2E" w14:textId="77777777" w:rsidTr="00FD546D">
        <w:tc>
          <w:tcPr>
            <w:tcW w:w="1696" w:type="dxa"/>
            <w:vAlign w:val="center"/>
          </w:tcPr>
          <w:p w14:paraId="231FC8CD" w14:textId="77777777" w:rsidR="00CE023C" w:rsidRPr="00557A6D"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Bode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{"citationID":"7oNKWS3A","properties":{"formattedCitation":"(27)","plainCitation":"(27)","noteIndex":0},"citationItems":[{"id":1899,"uris":["http://zotero.org/users/local/KGpFONHG/items/SUVN35YC"],"itemData":{"id":1899,"type":"article-journal","abstract":"Purpose: Sinunasal symptoms and chronic rhinusinutitis are common in patients with cystic fibrosis. Cystic fibrosis transmembrane regulator (CFTR) modulators have led to dramatic improvements of respiratory symptoms and quality of life in patients with cystic fibrosis. This study aims to evaluate subjective and objective sinunasal symptoms after start of CFTR-modulator triple therapy. Methods: 43 patients (n = 6 &lt; 18 years), treated with highly effective CFTR-modulator therapy with elexacaftor–tezacaftor–ivacaftor (ELX/TEZ/IVA) were included, as were 20 controls with cystic fibrosis but without CFTR-modulator therapy (n = 6 &lt; 18 years). All assessed their sinunasal symptoms retrospectively and the intervention group at a mean of 9.3 (2–16) months after start of ELX/TEZ/IVA. Results: Improvements in SNOT-22 overall score from m = 32.7 to m = 15.7 points (p &lt; 0.0001) as well in the nasal, emotional, otologic, and sleep subdomains could be demonstrated in the intervention group. No changes were found in the control group. Children showed lower SNOT-22 scores than adults and a reduction of SNOT-22 total score from m = 9.4 to m = 2.2 (p = 0.25) was found. 8 patients were evaluated by an otorhinolaryngologist before and after start of ELX/TEZ/IVA and showed pronounced objective clinical improvement. Conclusions: Highly effective CFTR-modulator therapy has a significant positive impact on both subjective and objective sinunasal symptoms in patients with CF and some improvement could be demonstrated in children &lt; 18 years as well.","archive":"Embase Medline","container-title":"European Archives of Oto-Rhino-Laryngology","DOI":"10.1007/s00405-023-07859-4","ISSN":"1434-4726 0937-4477","issue":"7","language":"English","page":"3271-3277","title":"Effects of CFTR-modulator triple therapy on sinunasal symptoms in children and adults with cystic fibrosis","volume":"280","author":[{"family":"Bode","given":"S. F. N."},{"family":"Rapp","given":"H."},{"family":"Lienert","given":"N."},{"family":"Appel","given":"H."},{"family":"Fabricius","given":"D."}],"issued":{"date-parts":[["2023"]]}}}],"schema":"https://github.com/citation-style-language/schema/raw/master/csl-citation.json"}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(27)</w:t>
            </w:r>
            <w:r>
              <w:rPr>
                <w:rFonts w:ascii="Times New Roman" w:hAnsi="Times New Roman" w:cs="Times New Roman"/>
                <w:sz w:val="20"/>
                <w:szCs w:val="20"/>
                <w:lang w:val="en-CA"/>
              </w:rPr>
              <w:fldChar w:fldCharType="end"/>
            </w:r>
          </w:p>
        </w:tc>
        <w:tc>
          <w:tcPr>
            <w:tcW w:w="1985" w:type="dxa"/>
          </w:tcPr>
          <w:p w14:paraId="1567199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-pwCF not taking any modulators</w:t>
            </w:r>
          </w:p>
          <w:p w14:paraId="2F4CB940"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-Within group comparisons included</w:t>
            </w:r>
          </w:p>
        </w:tc>
        <w:tc>
          <w:tcPr>
            <w:tcW w:w="567" w:type="dxa"/>
          </w:tcPr>
          <w:p w14:paraId="2D6BA37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63</w:t>
            </w:r>
          </w:p>
        </w:tc>
        <w:tc>
          <w:tcPr>
            <w:tcW w:w="1417" w:type="dxa"/>
          </w:tcPr>
          <w:p w14:paraId="156AF68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31 (11)</w:t>
            </w:r>
          </w:p>
        </w:tc>
        <w:tc>
          <w:tcPr>
            <w:tcW w:w="1134" w:type="dxa"/>
          </w:tcPr>
          <w:p w14:paraId="438175C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54</w:t>
            </w:r>
          </w:p>
        </w:tc>
        <w:tc>
          <w:tcPr>
            <w:tcW w:w="1418" w:type="dxa"/>
          </w:tcPr>
          <w:p w14:paraId="588F7AF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68 (22)</w:t>
            </w:r>
          </w:p>
        </w:tc>
        <w:tc>
          <w:tcPr>
            <w:tcW w:w="1134" w:type="dxa"/>
          </w:tcPr>
          <w:p w14:paraId="136CB690"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Mean 9.3</w:t>
            </w:r>
          </w:p>
        </w:tc>
        <w:tc>
          <w:tcPr>
            <w:tcW w:w="1134" w:type="dxa"/>
          </w:tcPr>
          <w:p w14:paraId="4CA4769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color w:val="000000"/>
                <w:sz w:val="20"/>
                <w:szCs w:val="20"/>
                <w:lang w:val="en-CA"/>
              </w:rPr>
              <w:t>SNOT-22</w:t>
            </w:r>
          </w:p>
        </w:tc>
        <w:tc>
          <w:tcPr>
            <w:tcW w:w="2551" w:type="dxa"/>
          </w:tcPr>
          <w:p w14:paraId="5C65AB1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b/>
                <w:bCs/>
                <w:color w:val="000000"/>
                <w:sz w:val="20"/>
                <w:szCs w:val="20"/>
                <w:lang w:val="en-CA"/>
              </w:rPr>
              <w:t>SNOT-22</w:t>
            </w:r>
          </w:p>
          <w:p w14:paraId="436141FC" w14:textId="77777777" w:rsidR="00CE023C" w:rsidRPr="009644C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9644CA">
              <w:rPr>
                <w:rFonts w:ascii="Times New Roman" w:hAnsi="Times New Roman" w:cs="Times New Roman"/>
                <w:color w:val="000000"/>
                <w:sz w:val="20"/>
                <w:szCs w:val="20"/>
                <w:lang w:val="en-CA"/>
              </w:rPr>
              <w:t>-Total (ns)</w:t>
            </w:r>
          </w:p>
          <w:p w14:paraId="052D35F8" w14:textId="77777777" w:rsidR="00CE023C" w:rsidRPr="009644C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9644CA">
              <w:rPr>
                <w:rFonts w:ascii="Times New Roman" w:hAnsi="Times New Roman" w:cs="Times New Roman"/>
                <w:color w:val="000000"/>
                <w:sz w:val="20"/>
                <w:szCs w:val="20"/>
                <w:lang w:val="en-CA"/>
              </w:rPr>
              <w:t>-Nasal (+)</w:t>
            </w:r>
          </w:p>
          <w:p w14:paraId="327C2145" w14:textId="77777777" w:rsidR="00CE023C" w:rsidRPr="009644C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9644CA">
              <w:rPr>
                <w:rFonts w:ascii="Times New Roman" w:hAnsi="Times New Roman" w:cs="Times New Roman"/>
                <w:color w:val="000000"/>
                <w:sz w:val="20"/>
                <w:szCs w:val="20"/>
                <w:lang w:val="en-CA"/>
              </w:rPr>
              <w:t>-Emotional (ns)</w:t>
            </w:r>
          </w:p>
          <w:p w14:paraId="5F15140E" w14:textId="77777777" w:rsidR="00CE023C" w:rsidRPr="009644C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9644CA">
              <w:rPr>
                <w:rFonts w:ascii="Times New Roman" w:hAnsi="Times New Roman" w:cs="Times New Roman"/>
                <w:color w:val="000000"/>
                <w:sz w:val="20"/>
                <w:szCs w:val="20"/>
                <w:lang w:val="en-CA"/>
              </w:rPr>
              <w:t>-Otologic (ns)</w:t>
            </w:r>
          </w:p>
          <w:p w14:paraId="46AF3B92" w14:textId="77777777" w:rsidR="00CE023C" w:rsidRPr="009644C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9644CA">
              <w:rPr>
                <w:rFonts w:ascii="Times New Roman" w:hAnsi="Times New Roman" w:cs="Times New Roman"/>
                <w:color w:val="000000"/>
                <w:sz w:val="20"/>
                <w:szCs w:val="20"/>
                <w:lang w:val="en-CA"/>
              </w:rPr>
              <w:t>-Sleep (ns)</w:t>
            </w:r>
          </w:p>
          <w:p w14:paraId="4B8D2BC0"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sidRPr="009644CA">
              <w:rPr>
                <w:rFonts w:ascii="Times New Roman" w:hAnsi="Times New Roman" w:cs="Times New Roman"/>
                <w:color w:val="000000"/>
                <w:sz w:val="20"/>
                <w:szCs w:val="20"/>
                <w:lang w:val="en-CA"/>
              </w:rPr>
              <w:t>-Olfaction (ns)</w:t>
            </w:r>
          </w:p>
        </w:tc>
      </w:tr>
      <w:tr w:rsidR="00CE023C" w:rsidRPr="00557A6D" w14:paraId="0506D701" w14:textId="77777777" w:rsidTr="00FD546D">
        <w:tc>
          <w:tcPr>
            <w:tcW w:w="1696" w:type="dxa"/>
            <w:vAlign w:val="center"/>
          </w:tcPr>
          <w:p w14:paraId="4854E2CD" w14:textId="77777777" w:rsidR="00CE023C" w:rsidRPr="00CA4D32" w:rsidRDefault="00CE023C" w:rsidP="00FD546D">
            <w:pPr>
              <w:rPr>
                <w:rFonts w:ascii="Times New Roman" w:hAnsi="Times New Roman" w:cs="Times New Roman"/>
                <w:sz w:val="20"/>
                <w:szCs w:val="20"/>
                <w:lang w:val="fr-CA"/>
              </w:rPr>
            </w:pPr>
            <w:r w:rsidRPr="00CA4D32">
              <w:rPr>
                <w:rFonts w:ascii="Times New Roman" w:hAnsi="Times New Roman" w:cs="Times New Roman"/>
                <w:sz w:val="20"/>
                <w:szCs w:val="20"/>
                <w:lang w:val="fr-CA"/>
              </w:rPr>
              <w:t>Carrasco Hernandez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fr-CA"/>
              </w:rPr>
              <w:instrText xml:space="preserve"> ADDIN ZOTERO_ITEM CSL_CITATION {"citationID":"254ULDeb","properties":{"formattedCitation":"(28)","plainCitation":"(28)","noteIndex":0},"citationItems":[{"id":2123,"uris":["http://zotero.org/users/local/KGpFONHG/items/ERAWL4EU"],"itemData":{"id":2123,"type":"article-journal","abstract":"Introduction: Elexacaftor/tezacaftor/ivacaftor (ETI) was used through the early access programme in Spain from December 2019 in cystic fibrosis (CF) patients with homozygous or heterozygous F508del mutation with advanced lung disease. Methodology: Multicentre, ambispective, observational, study in which 114 patients in follow-up in 16 national CF units were recruited. Clinical data, functional tests, nutritional parameters, quality of life questionnaires, microbiological isolates, number of exacerbations, antibiotic treatments and side effects were collected. The study also compared patients with homozygous and heterozygous F508del mutations. Results: Of the 114 patients, 85 (74.6%) were heterozygous for F508del mutation, and the mean age was 32.2 ± 9.96 years. After 30 months of treatment, lung function measured by FEV1% showed improvement from 37.5 to 48.6 (p &lt; 0.001), BMI increased from 20.5 to 22.3 (p &lt; 0.001), and all isolated microorganisms decreased significantly. The total number of exacerbations was also significantly reduced from 3.9 (±2.9) to 0.9 (±1.1) (p &lt; 0.001). All items in the CFQ-R questionnaire showed improvement, except for the digestive domain. Oxygen therapy use decreased by 40%, and only 20% of patients referred for lung transplantation remained on the active transplant list. ETI was well-tolerated, with only 4 patients discontinuing treatment due to hypertransaminemia. Conclusions: ETI decreases the number of exacerbations, increases lung function and nutritional parameters, decrease in all isolated microorganisms, for 30 months of treatment. There is an improvement in the CFQ-R questionnaire score except for the digestive item. It is a safe and well-tolerated drug.","archive":"Embase","container-title":"Archivos de Bronconeumologia","DOI":"10.1016/j.arbres.2023.05.017","ISSN":"1579-2129 0300-2896","issue":"9","language":"English","page":"556-565","title":"Experience With Elexacaftor/Tezacaftor/Ivacaftor in Patients With Cystic Fibrosis and Advanced Disease","volume":"59","author":[{"family":"Carrasco Hernández","given":"L."},{"family":"Girón Moreno","given":"R. M."},{"family":"Balaguer Cartagena","given":"M. N."},{"family":"Peláez","given":"A."},{"family":"Sole","given":"A."},{"family":"Álvarez Fernández","given":"A."},{"family":"Felipe Montiel","given":"A."},{"family":"Olveira","given":"C."},{"family":"Olveira","given":"G."},{"family":"Gómez Bonilla","given":"A."},{"family":"Gómez Crespo","given":"B."},{"family":"García Clemente","given":"M."},{"family":"Solís García","given":"M."},{"family":"Quaresma Vázquez","given":"J."},{"family":"Blitz Castro","given":"E."},{"family":"Rodríguez González","given":"J."},{"family":"Expósito Marrero","given":"A."},{"family":"Diab-Cáceres","given":"L."},{"family":"Ramos Hernández","given":"C."},{"family":"Zamarrón de Lucas","given":"E."},{"family":"Prados Sanchez","given":"C."},{"family":"Blanco Aparicio","given":"M."},{"family":"López Neyra","given":"A."},{"family":"Sanz Santiago","given":"V."},{"family":"Luna Paredes","given":"C."},{"family":"Delgado Pecellín","given":"I."},{"family":"Asensio de la Cruz","given":"Ó"},{"family":"Quintana Gallego","given":"E."}],"issued":{"date-parts":[["2023"]]}}}],"schema":"https://github.com/citation-style-language/schema/raw/master/csl-citation.json"}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fr-CA"/>
              </w:rPr>
              <w:t>(28)</w:t>
            </w:r>
            <w:r>
              <w:rPr>
                <w:rFonts w:ascii="Times New Roman" w:hAnsi="Times New Roman" w:cs="Times New Roman"/>
                <w:sz w:val="20"/>
                <w:szCs w:val="20"/>
                <w:lang w:val="en-CA"/>
              </w:rPr>
              <w:fldChar w:fldCharType="end"/>
            </w:r>
          </w:p>
        </w:tc>
        <w:tc>
          <w:tcPr>
            <w:tcW w:w="1985" w:type="dxa"/>
          </w:tcPr>
          <w:p w14:paraId="7B8DAA10"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04C2259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114</w:t>
            </w:r>
          </w:p>
        </w:tc>
        <w:tc>
          <w:tcPr>
            <w:tcW w:w="1417" w:type="dxa"/>
          </w:tcPr>
          <w:p w14:paraId="2729F75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32 (1)</w:t>
            </w:r>
          </w:p>
        </w:tc>
        <w:tc>
          <w:tcPr>
            <w:tcW w:w="1134" w:type="dxa"/>
          </w:tcPr>
          <w:p w14:paraId="10028F6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25</w:t>
            </w:r>
          </w:p>
        </w:tc>
        <w:tc>
          <w:tcPr>
            <w:tcW w:w="1418" w:type="dxa"/>
          </w:tcPr>
          <w:p w14:paraId="4D43871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38 (15)</w:t>
            </w:r>
          </w:p>
        </w:tc>
        <w:tc>
          <w:tcPr>
            <w:tcW w:w="1134" w:type="dxa"/>
          </w:tcPr>
          <w:p w14:paraId="32A1FA5C"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24</w:t>
            </w:r>
          </w:p>
        </w:tc>
        <w:tc>
          <w:tcPr>
            <w:tcW w:w="1134" w:type="dxa"/>
          </w:tcPr>
          <w:p w14:paraId="0B0E6B1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lang w:val="en-CA"/>
              </w:rPr>
              <w:t>CFQ-R</w:t>
            </w:r>
          </w:p>
        </w:tc>
        <w:tc>
          <w:tcPr>
            <w:tcW w:w="2551" w:type="dxa"/>
          </w:tcPr>
          <w:p w14:paraId="432E6E9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(ns)</w:t>
            </w:r>
          </w:p>
          <w:p w14:paraId="6755D45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(ns)</w:t>
            </w:r>
          </w:p>
          <w:p w14:paraId="62C0425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(ns)</w:t>
            </w:r>
          </w:p>
          <w:p w14:paraId="04BD953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 (ns)</w:t>
            </w:r>
          </w:p>
          <w:p w14:paraId="78122CC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(ns)</w:t>
            </w:r>
          </w:p>
          <w:p w14:paraId="6C4BD6C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(ns)</w:t>
            </w:r>
          </w:p>
          <w:p w14:paraId="347B9B70"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color w:val="000000"/>
                <w:sz w:val="20"/>
                <w:szCs w:val="20"/>
              </w:rPr>
              <w:t>-Digestive (-)</w:t>
            </w:r>
          </w:p>
        </w:tc>
      </w:tr>
      <w:tr w:rsidR="00CE023C" w:rsidRPr="00557A6D" w14:paraId="0996F054" w14:textId="77777777" w:rsidTr="00FD546D">
        <w:tc>
          <w:tcPr>
            <w:tcW w:w="1696" w:type="dxa"/>
            <w:vAlign w:val="center"/>
          </w:tcPr>
          <w:p w14:paraId="7273077E" w14:textId="77777777" w:rsidR="00CE023C" w:rsidRPr="00557A6D"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Donaldson et al (2023)</w:t>
            </w:r>
            <w:r w:rsidRPr="00557A6D">
              <w:rPr>
                <w:rFonts w:ascii="Times New Roman" w:hAnsi="Times New Roman" w:cs="Times New Roman"/>
                <w:sz w:val="20"/>
                <w:szCs w:val="20"/>
                <w:lang w:val="en-CA"/>
              </w:rPr>
              <w:t xml:space="preserve"> </w:t>
            </w:r>
          </w:p>
        </w:tc>
        <w:tc>
          <w:tcPr>
            <w:tcW w:w="1985" w:type="dxa"/>
          </w:tcPr>
          <w:p w14:paraId="41F36D93"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32BF838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45</w:t>
            </w:r>
          </w:p>
        </w:tc>
        <w:tc>
          <w:tcPr>
            <w:tcW w:w="1417" w:type="dxa"/>
          </w:tcPr>
          <w:p w14:paraId="7825DE2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28 (11)</w:t>
            </w:r>
          </w:p>
        </w:tc>
        <w:tc>
          <w:tcPr>
            <w:tcW w:w="1134" w:type="dxa"/>
          </w:tcPr>
          <w:p w14:paraId="5FC897F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61</w:t>
            </w:r>
          </w:p>
        </w:tc>
        <w:tc>
          <w:tcPr>
            <w:tcW w:w="1418" w:type="dxa"/>
          </w:tcPr>
          <w:p w14:paraId="2D7BE80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78 (24)</w:t>
            </w:r>
          </w:p>
        </w:tc>
        <w:tc>
          <w:tcPr>
            <w:tcW w:w="1134" w:type="dxa"/>
          </w:tcPr>
          <w:p w14:paraId="05813EF2"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w:t>
            </w:r>
          </w:p>
        </w:tc>
        <w:tc>
          <w:tcPr>
            <w:tcW w:w="1134" w:type="dxa"/>
          </w:tcPr>
          <w:p w14:paraId="4A587AB1" w14:textId="77777777" w:rsidR="00CE023C" w:rsidRPr="004A2E2E"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CFQ-R</w:t>
            </w:r>
          </w:p>
        </w:tc>
        <w:tc>
          <w:tcPr>
            <w:tcW w:w="2551" w:type="dxa"/>
          </w:tcPr>
          <w:p w14:paraId="3F67BBA8" w14:textId="77777777" w:rsidR="00CE023C" w:rsidRPr="004A2E2E"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4A2E2E">
              <w:rPr>
                <w:rFonts w:ascii="Times New Roman" w:hAnsi="Times New Roman" w:cs="Times New Roman"/>
                <w:color w:val="000000"/>
                <w:sz w:val="20"/>
                <w:szCs w:val="20"/>
                <w:lang w:val="en-CA"/>
              </w:rPr>
              <w:t>-Respiratory (+)</w:t>
            </w:r>
          </w:p>
        </w:tc>
      </w:tr>
      <w:tr w:rsidR="00CE023C" w:rsidRPr="00557A6D" w14:paraId="7290C2C4" w14:textId="77777777" w:rsidTr="00FD546D">
        <w:tc>
          <w:tcPr>
            <w:tcW w:w="1696" w:type="dxa"/>
            <w:vAlign w:val="center"/>
          </w:tcPr>
          <w:p w14:paraId="7E8E8740" w14:textId="77777777" w:rsidR="00CE023C" w:rsidRPr="00557A6D" w:rsidRDefault="00CE023C" w:rsidP="00FD546D">
            <w:pPr>
              <w:rPr>
                <w:rFonts w:ascii="Times New Roman" w:hAnsi="Times New Roman" w:cs="Times New Roman"/>
                <w:sz w:val="20"/>
                <w:szCs w:val="20"/>
                <w:lang w:val="en-CA"/>
              </w:rPr>
            </w:pPr>
            <w:r w:rsidRPr="00487B45">
              <w:rPr>
                <w:rFonts w:ascii="Times New Roman" w:hAnsi="Times New Roman" w:cs="Times New Roman"/>
                <w:sz w:val="20"/>
                <w:szCs w:val="20"/>
                <w:lang w:val="en-CA"/>
              </w:rPr>
              <w:t>Fainardi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{"citationID":"JX4CKq63","properties":{"formattedCitation":"(29)","plainCitation":"(29)","noteIndex":0},"citationItems":[{"id":2759,"uris":["http://zotero.org/users/local/KGpFONHG/items/5ZC4783Y"],"itemData":{"id":2759,"type":"article-journal","archive":"Embase Medline","container-title":"Pulmonology","DOI":"10.1016/j.pulmoe.2022.11.007","ISSN":"2531-0437 2531-0429","issue":"5","language":"English","page":"441-443","title":"Effect of elexacaftor–tezacaftor–ivacaftor modulator on lung structure in cystic fibrosis","volume":"29","author":[{"family":"Fainardi","given":"V."},{"family":"Skenderaj","given":"K."},{"family":"Ciuni","given":"A."},{"family":"Esposito","given":"S."},{"family":"Sverzellati","given":"N."},{"family":"Pisi","given":"G."}],"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(29)</w:t>
            </w:r>
            <w:r>
              <w:rPr>
                <w:rFonts w:ascii="Times New Roman" w:hAnsi="Times New Roman" w:cs="Times New Roman"/>
                <w:sz w:val="20"/>
                <w:szCs w:val="20"/>
                <w:lang w:val="en-CA"/>
              </w:rPr>
              <w:fldChar w:fldCharType="end"/>
            </w:r>
          </w:p>
        </w:tc>
        <w:tc>
          <w:tcPr>
            <w:tcW w:w="1985" w:type="dxa"/>
          </w:tcPr>
          <w:p w14:paraId="3CE7A00E"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1CF4120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19</w:t>
            </w:r>
          </w:p>
        </w:tc>
        <w:tc>
          <w:tcPr>
            <w:tcW w:w="1417" w:type="dxa"/>
          </w:tcPr>
          <w:p w14:paraId="5A64615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33 (10)</w:t>
            </w:r>
          </w:p>
        </w:tc>
        <w:tc>
          <w:tcPr>
            <w:tcW w:w="1134" w:type="dxa"/>
          </w:tcPr>
          <w:p w14:paraId="57F66B4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63</w:t>
            </w:r>
          </w:p>
        </w:tc>
        <w:tc>
          <w:tcPr>
            <w:tcW w:w="1418" w:type="dxa"/>
          </w:tcPr>
          <w:p w14:paraId="237DFFC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59 (18)</w:t>
            </w:r>
          </w:p>
        </w:tc>
        <w:tc>
          <w:tcPr>
            <w:tcW w:w="1134" w:type="dxa"/>
          </w:tcPr>
          <w:p w14:paraId="33CB04C2"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w:t>
            </w:r>
          </w:p>
        </w:tc>
        <w:tc>
          <w:tcPr>
            <w:tcW w:w="1134" w:type="dxa"/>
          </w:tcPr>
          <w:p w14:paraId="0E82638A" w14:textId="77777777" w:rsidR="00CE023C" w:rsidRPr="00487B45"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CFQ-R</w:t>
            </w:r>
          </w:p>
        </w:tc>
        <w:tc>
          <w:tcPr>
            <w:tcW w:w="2551" w:type="dxa"/>
          </w:tcPr>
          <w:p w14:paraId="3B316F8A" w14:textId="77777777" w:rsidR="00CE023C" w:rsidRPr="00487B45"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487B45">
              <w:rPr>
                <w:rFonts w:ascii="Times New Roman" w:hAnsi="Times New Roman" w:cs="Times New Roman"/>
                <w:color w:val="000000"/>
                <w:sz w:val="20"/>
                <w:szCs w:val="20"/>
                <w:lang w:val="en-CA"/>
              </w:rPr>
              <w:t>-Respiratory (ns)</w:t>
            </w:r>
          </w:p>
        </w:tc>
      </w:tr>
      <w:tr w:rsidR="00CE023C" w:rsidRPr="00557A6D" w14:paraId="74A68FE1" w14:textId="77777777" w:rsidTr="00FD546D">
        <w:tc>
          <w:tcPr>
            <w:tcW w:w="1696" w:type="dxa"/>
            <w:vAlign w:val="center"/>
          </w:tcPr>
          <w:p w14:paraId="368CDDE7" w14:textId="77777777" w:rsidR="00CE023C" w:rsidRPr="00557A6D"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Gill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{"citationID":"FDmu4U1V","properties":{"formattedCitation":"(30)","plainCitation":"(30)","noteIndex":0},"citationItems":[{"id":2984,"uris":["http://zotero.org/users/local/KGpFONHG/items/RSW6J38F"],"itemData":{"id":2984,"type":"article-journal","abstract":"Background: People with CF (PwCF) experience frequent respiratory symptoms. In 2019, a landmark medication, elexacaftor-tezacaftor-ivacaftor (ETI),was approved by the Food and Drug Administration for PwCF with at least one F508del mutation because it decreased pulmonary exacerbations and symptoms and improved lung function [1,2]. The purpose of this study was to analyze how respiratory symptoms change over 24 months in PwCF with advanced disease on and off ETI to better understand the longitudinal effects of ETI in advanced disease. Methods: This study was a secondary, longitudinal analysis of PwCF with advanced disease (N = 48). Adults with ppFEV1 less than 40% were enrolled from three Cystic Fibrosis Foundation–accredited centers in the United State. We analyzed differences in respiratory symptom profiles between PwCF taking ETI (n = 24) and those not (n = 24). Symptoms were measured using the Cystic Fibrosis Respiratory Symptom Diary (CFRSD)–Chronic Respiratory Infection Symptom Scale (CRISS), on which lower scores indicate fewer symptoms, and the Cystic Fibrosis Questionnaire–Revised [respiratory] (CFQ-R), on which higher scores indicate fewer symptoms, five times: at enrollment and 6, 12, 18, and 24 months. Two repeated measures, multilevel growth models were used to assess rate of change in symptoms overall and within groups using R-studio. Results: At enrollment, mean ppFEV1was 33.3% in the ETI cohort and 31.4% in the non-ETI cohort. PwCF on ETI had lower symptom severity over 24 months according to the CRISS and CFQ-R. Mean scores for the entire group were 36.7 for CRISS (p &lt; 0.001) 60.3 for CFQ-R (p &lt; 0.001). Mean difference between the groups at enrollment was 7.3 points for the CRISS and 14.5 points for the CFQ-R, with fewer symptoms in the ETI cohort. the ETI cohort had significantly fewer symptoms in over time according to both instruments (Figure 1). Mean CRISS improved by 11.7 points (p &lt; 0.001) and CFQ-R score by 19.3 points (p &lt; 0.01) in the ETI-treated group over time.We did not find a change in the trajectory between groups (p = 0.58). Conclusions: Even with advanced lung disease, ETI-treated PwCF have a lower respiratory burden than those not on ETI. Symptoms improved over time, but this did not differ between groups, although this may be confounded by survivorship bias in the non-ETI group. In this cohort of PwCF with advanced lung disease, neither instrument demonstrated ceiling effects. Our results suggest that, although ETI has significantly improved the lived experience, PwCF with advanced disease continue to be plagued by respiratory symptoms. Acknowledgements: Supported by CFF [RAMOS20A0-KB, RAMOS17A0] and NIH [K23HL138154; P30DK089507; T32NR016913]. The content is solely the responsibility of the authors and does not necessarily represent the official views of the NIH. [Figure presented]","archive":"Embase","container-title":"Journal of Cystic Fibrosis","DOI":"10.1016/S1569-1993(23)01648-X","ISSN":"1873-5010 1569-1993","language":"English","page":"S402-S403","title":"Longitudinal analysis of respiratory symptoms in people with cystic fibrosis with advanced lung disease on and off ETI","volume":"22","author":[{"family":"Gill","given":"E."},{"family":"Bartlett","given":"L."},{"family":"Milinic","given":"T."},{"family":"Pilewski","given":"J."},{"family":"Dunitz","given":"J."},{"family":"Goss","given":"C."},{"family":"Ramos","given":"K."}],"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(30)</w:t>
            </w:r>
            <w:r>
              <w:rPr>
                <w:rFonts w:ascii="Times New Roman" w:hAnsi="Times New Roman" w:cs="Times New Roman"/>
                <w:sz w:val="20"/>
                <w:szCs w:val="20"/>
                <w:lang w:val="en-CA"/>
              </w:rPr>
              <w:fldChar w:fldCharType="end"/>
            </w:r>
          </w:p>
        </w:tc>
        <w:tc>
          <w:tcPr>
            <w:tcW w:w="1985" w:type="dxa"/>
          </w:tcPr>
          <w:p w14:paraId="5529B4C4"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Non-ETI treated</w:t>
            </w:r>
          </w:p>
        </w:tc>
        <w:tc>
          <w:tcPr>
            <w:tcW w:w="567" w:type="dxa"/>
          </w:tcPr>
          <w:p w14:paraId="3C08B8D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48</w:t>
            </w:r>
          </w:p>
        </w:tc>
        <w:tc>
          <w:tcPr>
            <w:tcW w:w="1417" w:type="dxa"/>
          </w:tcPr>
          <w:p w14:paraId="35A7F0B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134" w:type="dxa"/>
          </w:tcPr>
          <w:p w14:paraId="06C96EF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418" w:type="dxa"/>
          </w:tcPr>
          <w:p w14:paraId="78B2200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32 (4)</w:t>
            </w:r>
          </w:p>
        </w:tc>
        <w:tc>
          <w:tcPr>
            <w:tcW w:w="1134" w:type="dxa"/>
          </w:tcPr>
          <w:p w14:paraId="64840F93" w14:textId="77777777" w:rsidR="00CE023C" w:rsidRPr="00557A6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24</w:t>
            </w:r>
          </w:p>
        </w:tc>
        <w:tc>
          <w:tcPr>
            <w:tcW w:w="1134" w:type="dxa"/>
          </w:tcPr>
          <w:p w14:paraId="3956627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CFQ-R</w:t>
            </w:r>
          </w:p>
          <w:p w14:paraId="420CC7A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color w:val="000000"/>
                <w:sz w:val="20"/>
                <w:szCs w:val="20"/>
                <w:lang w:val="en-CA"/>
              </w:rPr>
              <w:t>CRISS</w:t>
            </w:r>
          </w:p>
        </w:tc>
        <w:tc>
          <w:tcPr>
            <w:tcW w:w="2551" w:type="dxa"/>
          </w:tcPr>
          <w:p w14:paraId="7F530EC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b/>
                <w:bCs/>
                <w:color w:val="000000"/>
                <w:sz w:val="20"/>
                <w:szCs w:val="20"/>
                <w:lang w:val="en-CA"/>
              </w:rPr>
              <w:t>CFQ-R</w:t>
            </w:r>
          </w:p>
          <w:p w14:paraId="306AD75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900BA2">
              <w:rPr>
                <w:rFonts w:ascii="Times New Roman" w:hAnsi="Times New Roman" w:cs="Times New Roman"/>
                <w:color w:val="000000"/>
                <w:sz w:val="20"/>
                <w:szCs w:val="20"/>
                <w:lang w:val="en-CA"/>
              </w:rPr>
              <w:t>-Respiratory (+)</w:t>
            </w:r>
          </w:p>
          <w:p w14:paraId="0DD3DF6D" w14:textId="77777777" w:rsidR="00CE023C" w:rsidRPr="005F3F18"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sidRPr="005F3F18">
              <w:rPr>
                <w:rFonts w:ascii="Times New Roman" w:hAnsi="Times New Roman" w:cs="Times New Roman"/>
                <w:b/>
                <w:bCs/>
                <w:color w:val="000000"/>
                <w:sz w:val="20"/>
                <w:szCs w:val="20"/>
                <w:lang w:val="en-CA"/>
              </w:rPr>
              <w:lastRenderedPageBreak/>
              <w:t xml:space="preserve">CRISS </w:t>
            </w:r>
          </w:p>
          <w:p w14:paraId="142F22A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-Total (+)</w:t>
            </w:r>
          </w:p>
          <w:p w14:paraId="6F503FA5" w14:textId="77777777" w:rsidR="00CE023C" w:rsidRPr="00900BA2"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Note: No change in trajectory of symptoms over time</w:t>
            </w:r>
          </w:p>
        </w:tc>
      </w:tr>
      <w:tr w:rsidR="00CE023C" w:rsidRPr="00557A6D" w14:paraId="33EB76E7" w14:textId="77777777" w:rsidTr="00FD546D">
        <w:tc>
          <w:tcPr>
            <w:tcW w:w="1696" w:type="dxa"/>
            <w:vAlign w:val="center"/>
          </w:tcPr>
          <w:p w14:paraId="34EA9D01" w14:textId="77777777" w:rsidR="00CE023C"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Gruber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{"citationID":"jm2BNDEj","properties":{"formattedCitation":"(31)","plainCitation":"(31)","noteIndex":0},"citationItems":[{"id":3127,"uris":["http://zotero.org/users/local/KGpFONHG/items/2JGBBXMA"],"itemData":{"id":3127,"type":"article-journal","archive":"CINAHL Ultimate","container-title":"Healthcare (2227-9032)","DOI":"10.3390/healthcare11212873","ISSN":"2227-9032","issue":"21","language":"English","page":"2873","source":"EBSCOhost","title":"Long-Term Follow-Up of Health-Related Quality of Life and Short-Term Intervention with CFTR Modulator Therapy in Adults with Cystic Fibrosis: Evaluation of Changes over Several Years with or without 33 Weeks of CFTR Modulator Therapy","volume":"11","author":[{"family":"Gruber","given":"Wolfgang"},{"family":"Welsner","given":"Matthias"},{"family":"Blosch","given":"Christopher"},{"family":"Dillenhoefer","given":"Stefanie"},{"family":"Olivier","given":"Margarete"},{"family":"Brinkmann","given":"Folke"},{"family":"Koerner-Rettberg","given":"Cordula"},{"family":"Sutharsan","given":"Sivagurunathan"},{"family":"Mellies","given":"Uwe"},{"family":"Taube","given":"Christian"},{"family":"Stehling","given":"Florian"}],"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(31)</w:t>
            </w:r>
            <w:r>
              <w:rPr>
                <w:rFonts w:ascii="Times New Roman" w:hAnsi="Times New Roman" w:cs="Times New Roman"/>
                <w:sz w:val="20"/>
                <w:szCs w:val="20"/>
                <w:lang w:val="en-CA"/>
              </w:rPr>
              <w:fldChar w:fldCharType="end"/>
            </w:r>
          </w:p>
        </w:tc>
        <w:tc>
          <w:tcPr>
            <w:tcW w:w="1985" w:type="dxa"/>
          </w:tcPr>
          <w:p w14:paraId="2796095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-Non-ETI treated</w:t>
            </w:r>
          </w:p>
          <w:p w14:paraId="41F1A14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-Within group comparisons included</w:t>
            </w:r>
          </w:p>
        </w:tc>
        <w:tc>
          <w:tcPr>
            <w:tcW w:w="567" w:type="dxa"/>
          </w:tcPr>
          <w:p w14:paraId="6DC5FE7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28</w:t>
            </w:r>
          </w:p>
        </w:tc>
        <w:tc>
          <w:tcPr>
            <w:tcW w:w="1417" w:type="dxa"/>
          </w:tcPr>
          <w:p w14:paraId="5FC0AA0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26 (8)</w:t>
            </w:r>
          </w:p>
        </w:tc>
        <w:tc>
          <w:tcPr>
            <w:tcW w:w="1134" w:type="dxa"/>
          </w:tcPr>
          <w:p w14:paraId="7D476CE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60</w:t>
            </w:r>
          </w:p>
        </w:tc>
        <w:tc>
          <w:tcPr>
            <w:tcW w:w="1418" w:type="dxa"/>
          </w:tcPr>
          <w:p w14:paraId="38292FF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65 (17)</w:t>
            </w:r>
          </w:p>
        </w:tc>
        <w:tc>
          <w:tcPr>
            <w:tcW w:w="1134" w:type="dxa"/>
          </w:tcPr>
          <w:p w14:paraId="1F21AEA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8</w:t>
            </w:r>
          </w:p>
        </w:tc>
        <w:tc>
          <w:tcPr>
            <w:tcW w:w="1134" w:type="dxa"/>
          </w:tcPr>
          <w:p w14:paraId="6A35548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lang w:val="en-CA"/>
              </w:rPr>
              <w:t>CFQ-R</w:t>
            </w:r>
          </w:p>
        </w:tc>
        <w:tc>
          <w:tcPr>
            <w:tcW w:w="2551" w:type="dxa"/>
          </w:tcPr>
          <w:p w14:paraId="1AF839B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(ns)</w:t>
            </w:r>
          </w:p>
          <w:p w14:paraId="3FCB4C0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(ns)</w:t>
            </w:r>
          </w:p>
          <w:p w14:paraId="75301F2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(ns)</w:t>
            </w:r>
          </w:p>
          <w:p w14:paraId="5228E68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 (ns)</w:t>
            </w:r>
          </w:p>
          <w:p w14:paraId="061F9E9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(ns)</w:t>
            </w:r>
          </w:p>
          <w:p w14:paraId="06138B0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-Health (ns)</w:t>
            </w:r>
          </w:p>
          <w:p w14:paraId="36CA522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-Social (ns)</w:t>
            </w:r>
          </w:p>
          <w:p w14:paraId="0ABE999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-Body (ns)</w:t>
            </w:r>
          </w:p>
          <w:p w14:paraId="4D17975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-Role (ns)</w:t>
            </w:r>
          </w:p>
          <w:p w14:paraId="1D14C74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-Weight (ns)</w:t>
            </w:r>
          </w:p>
          <w:p w14:paraId="412CF7B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(ns)</w:t>
            </w:r>
          </w:p>
          <w:p w14:paraId="7528A91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color w:val="000000"/>
                <w:sz w:val="20"/>
                <w:szCs w:val="20"/>
              </w:rPr>
              <w:t>-Digestive (ns)</w:t>
            </w:r>
          </w:p>
        </w:tc>
      </w:tr>
      <w:tr w:rsidR="00CE023C" w:rsidRPr="00557A6D" w14:paraId="042292FC" w14:textId="77777777" w:rsidTr="00FD546D">
        <w:tc>
          <w:tcPr>
            <w:tcW w:w="1696" w:type="dxa"/>
            <w:vAlign w:val="center"/>
          </w:tcPr>
          <w:p w14:paraId="6B3D4186" w14:textId="77777777" w:rsidR="00CE023C"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Meltzer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{"citationID":"9EIM0OjH","properties":{"formattedCitation":"(32)","plainCitation":"(32)","noteIndex":0},"citationItems":[{"id":4158,"uris":["http://zotero.org/users/local/KGpFONHG/items/6JWB6HED"],"itemData":{"id":4158,"type":"article-journal","archive":"Embase Medline","container-title":"Journal of Cystic Fibrosis","DOI":"10.1016/j.jcf.2023.05.005","ISSN":"1873-5010 1569-1993","issue":"1","language":"English","page":"132-136","title":"Characterization of sleep in emerging adults with cystic fibrosis on elexacaftor/tezacaftor/ivacaftor","volume":"23","author":[{"family":"Meltzer","given":"L. J."},{"family":"Gross","given":"J. E."}],"issued":{"date-parts":[["2024"]]}}}],"schema":"https://github.com/citation-style-language/schema/raw/master/csl-citation.json"}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(32)</w:t>
            </w:r>
            <w:r>
              <w:rPr>
                <w:rFonts w:ascii="Times New Roman" w:hAnsi="Times New Roman" w:cs="Times New Roman"/>
                <w:sz w:val="20"/>
                <w:szCs w:val="20"/>
                <w:lang w:val="en-CA"/>
              </w:rPr>
              <w:fldChar w:fldCharType="end"/>
            </w:r>
          </w:p>
        </w:tc>
        <w:tc>
          <w:tcPr>
            <w:tcW w:w="1985" w:type="dxa"/>
          </w:tcPr>
          <w:p w14:paraId="2807A81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People aged 18-25 years without CF (healthy controls)</w:t>
            </w:r>
          </w:p>
        </w:tc>
        <w:tc>
          <w:tcPr>
            <w:tcW w:w="567" w:type="dxa"/>
          </w:tcPr>
          <w:p w14:paraId="48C76DB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76</w:t>
            </w:r>
          </w:p>
        </w:tc>
        <w:tc>
          <w:tcPr>
            <w:tcW w:w="1417" w:type="dxa"/>
          </w:tcPr>
          <w:p w14:paraId="25C8E1A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23 (2)</w:t>
            </w:r>
          </w:p>
        </w:tc>
        <w:tc>
          <w:tcPr>
            <w:tcW w:w="1134" w:type="dxa"/>
          </w:tcPr>
          <w:p w14:paraId="26853A7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418" w:type="dxa"/>
          </w:tcPr>
          <w:p w14:paraId="602040D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92 (22)</w:t>
            </w:r>
          </w:p>
        </w:tc>
        <w:tc>
          <w:tcPr>
            <w:tcW w:w="1134" w:type="dxa"/>
          </w:tcPr>
          <w:p w14:paraId="50655E7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N/A</w:t>
            </w:r>
          </w:p>
        </w:tc>
        <w:tc>
          <w:tcPr>
            <w:tcW w:w="1134" w:type="dxa"/>
          </w:tcPr>
          <w:p w14:paraId="5BE6B315" w14:textId="77777777" w:rsidR="00CE023C" w:rsidRPr="00D123F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PROMIS</w:t>
            </w:r>
          </w:p>
        </w:tc>
        <w:tc>
          <w:tcPr>
            <w:tcW w:w="2551" w:type="dxa"/>
          </w:tcPr>
          <w:p w14:paraId="3C710605" w14:textId="77777777" w:rsidR="00CE023C" w:rsidRPr="00D123F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D123F1">
              <w:rPr>
                <w:rFonts w:ascii="Times New Roman" w:hAnsi="Times New Roman" w:cs="Times New Roman"/>
                <w:color w:val="000000"/>
                <w:sz w:val="20"/>
                <w:szCs w:val="20"/>
                <w:lang w:val="en-CA"/>
              </w:rPr>
              <w:t>-Sleep disturbance</w:t>
            </w:r>
            <w:r>
              <w:rPr>
                <w:rFonts w:ascii="Times New Roman" w:hAnsi="Times New Roman" w:cs="Times New Roman"/>
                <w:color w:val="000000"/>
                <w:sz w:val="20"/>
                <w:szCs w:val="20"/>
                <w:lang w:val="en-CA"/>
              </w:rPr>
              <w:t xml:space="preserve"> (-)</w:t>
            </w:r>
          </w:p>
          <w:p w14:paraId="5700BC0A" w14:textId="77777777" w:rsidR="00CE023C" w:rsidRPr="00D123F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D123F1">
              <w:rPr>
                <w:rFonts w:ascii="Times New Roman" w:hAnsi="Times New Roman" w:cs="Times New Roman"/>
                <w:color w:val="000000"/>
                <w:sz w:val="20"/>
                <w:szCs w:val="20"/>
                <w:lang w:val="en-CA"/>
              </w:rPr>
              <w:t>-Sleep related impairment</w:t>
            </w:r>
            <w:r>
              <w:rPr>
                <w:rFonts w:ascii="Times New Roman" w:hAnsi="Times New Roman" w:cs="Times New Roman"/>
                <w:color w:val="000000"/>
                <w:sz w:val="20"/>
                <w:szCs w:val="20"/>
                <w:lang w:val="en-CA"/>
              </w:rPr>
              <w:t xml:space="preserve"> (ns)</w:t>
            </w:r>
          </w:p>
          <w:p w14:paraId="523ABDBF" w14:textId="77777777" w:rsidR="00CE023C" w:rsidRPr="00D123F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D123F1">
              <w:rPr>
                <w:rFonts w:ascii="Times New Roman" w:hAnsi="Times New Roman" w:cs="Times New Roman"/>
                <w:color w:val="000000"/>
                <w:sz w:val="20"/>
                <w:szCs w:val="20"/>
                <w:lang w:val="en-CA"/>
              </w:rPr>
              <w:t>-Depression</w:t>
            </w:r>
            <w:r>
              <w:rPr>
                <w:rFonts w:ascii="Times New Roman" w:hAnsi="Times New Roman" w:cs="Times New Roman"/>
                <w:color w:val="000000"/>
                <w:sz w:val="20"/>
                <w:szCs w:val="20"/>
                <w:lang w:val="en-CA"/>
              </w:rPr>
              <w:t xml:space="preserve"> (ns)</w:t>
            </w:r>
          </w:p>
          <w:p w14:paraId="328E3ABA" w14:textId="77777777" w:rsidR="00CE023C" w:rsidRPr="00D123F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D123F1">
              <w:rPr>
                <w:rFonts w:ascii="Times New Roman" w:hAnsi="Times New Roman" w:cs="Times New Roman"/>
                <w:color w:val="000000"/>
                <w:sz w:val="20"/>
                <w:szCs w:val="20"/>
                <w:lang w:val="en-CA"/>
              </w:rPr>
              <w:t>-Anxiety</w:t>
            </w:r>
            <w:r>
              <w:rPr>
                <w:rFonts w:ascii="Times New Roman" w:hAnsi="Times New Roman" w:cs="Times New Roman"/>
                <w:color w:val="000000"/>
                <w:sz w:val="20"/>
                <w:szCs w:val="20"/>
                <w:lang w:val="en-CA"/>
              </w:rPr>
              <w:t xml:space="preserve"> (ns)</w:t>
            </w:r>
          </w:p>
          <w:p w14:paraId="156FD275" w14:textId="77777777" w:rsidR="00CE023C" w:rsidRPr="00D123F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D123F1">
              <w:rPr>
                <w:rFonts w:ascii="Times New Roman" w:hAnsi="Times New Roman" w:cs="Times New Roman"/>
                <w:color w:val="000000"/>
                <w:sz w:val="20"/>
                <w:szCs w:val="20"/>
                <w:lang w:val="en-CA"/>
              </w:rPr>
              <w:t>-Emotional support</w:t>
            </w:r>
            <w:r>
              <w:rPr>
                <w:rFonts w:ascii="Times New Roman" w:hAnsi="Times New Roman" w:cs="Times New Roman"/>
                <w:color w:val="000000"/>
                <w:sz w:val="20"/>
                <w:szCs w:val="20"/>
                <w:lang w:val="en-CA"/>
              </w:rPr>
              <w:t xml:space="preserve"> (ns)</w:t>
            </w:r>
          </w:p>
          <w:p w14:paraId="7DE980A8" w14:textId="77777777" w:rsidR="00CE023C" w:rsidRPr="00D123F1"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D123F1">
              <w:rPr>
                <w:rFonts w:ascii="Times New Roman" w:hAnsi="Times New Roman" w:cs="Times New Roman"/>
                <w:color w:val="000000"/>
                <w:sz w:val="20"/>
                <w:szCs w:val="20"/>
                <w:lang w:val="en-CA"/>
              </w:rPr>
              <w:t>-Informational support</w:t>
            </w:r>
            <w:r>
              <w:rPr>
                <w:rFonts w:ascii="Times New Roman" w:hAnsi="Times New Roman" w:cs="Times New Roman"/>
                <w:color w:val="000000"/>
                <w:sz w:val="20"/>
                <w:szCs w:val="20"/>
                <w:lang w:val="en-CA"/>
              </w:rPr>
              <w:t xml:space="preserve"> (ns)</w:t>
            </w:r>
          </w:p>
          <w:p w14:paraId="01F9A90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D123F1">
              <w:rPr>
                <w:rFonts w:ascii="Times New Roman" w:hAnsi="Times New Roman" w:cs="Times New Roman"/>
                <w:color w:val="000000"/>
                <w:sz w:val="20"/>
                <w:szCs w:val="20"/>
                <w:lang w:val="en-CA"/>
              </w:rPr>
              <w:t>-Pain interference</w:t>
            </w:r>
            <w:r>
              <w:rPr>
                <w:rFonts w:ascii="Times New Roman" w:hAnsi="Times New Roman" w:cs="Times New Roman"/>
                <w:color w:val="000000"/>
                <w:sz w:val="20"/>
                <w:szCs w:val="20"/>
                <w:lang w:val="en-CA"/>
              </w:rPr>
              <w:t xml:space="preserve"> (-)</w:t>
            </w:r>
          </w:p>
          <w:p w14:paraId="61D6AFC9" w14:textId="77777777" w:rsidR="00CE023C" w:rsidRPr="00720E74"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Note: Descriptive changes in sleep reported</w:t>
            </w:r>
          </w:p>
        </w:tc>
      </w:tr>
      <w:tr w:rsidR="00CE023C" w:rsidRPr="00557A6D" w14:paraId="175A004A" w14:textId="77777777" w:rsidTr="00FD546D">
        <w:tc>
          <w:tcPr>
            <w:tcW w:w="1696" w:type="dxa"/>
            <w:vAlign w:val="center"/>
          </w:tcPr>
          <w:p w14:paraId="3D6D7350" w14:textId="77777777" w:rsidR="00CE023C" w:rsidRDefault="00CE023C" w:rsidP="00FD546D">
            <w:pPr>
              <w:rPr>
                <w:rFonts w:ascii="Times New Roman" w:hAnsi="Times New Roman" w:cs="Times New Roman"/>
                <w:sz w:val="20"/>
                <w:szCs w:val="20"/>
                <w:lang w:val="en-CA"/>
              </w:rPr>
            </w:pPr>
            <w:r w:rsidRPr="0091578A">
              <w:rPr>
                <w:rFonts w:ascii="Times New Roman" w:hAnsi="Times New Roman" w:cs="Times New Roman"/>
                <w:sz w:val="20"/>
                <w:szCs w:val="20"/>
                <w:lang w:val="en-CA"/>
              </w:rPr>
              <w:t>Muilwijk</w:t>
            </w:r>
            <w:r>
              <w:rPr>
                <w:rFonts w:ascii="Times New Roman" w:hAnsi="Times New Roman" w:cs="Times New Roman"/>
                <w:sz w:val="20"/>
                <w:szCs w:val="20"/>
                <w:lang w:val="en-CA"/>
              </w:rPr>
              <w:t xml:space="preserve">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{"citationID":"U8OUxOlW","properties":{"formattedCitation":"(33)","plainCitation":"(33)","noteIndex":0},"citationItems":[{"id":4295,"uris":["http://zotero.org/users/local/KGpFONHG/items/2FEGG8AK"],"itemData":{"id":4295,"type":"article-journal","abstract":"Background: Quality of life and prognosis of people with cystic fibrosis (PwCF) are drastically changing since the arrival of cystic fibrosis transmembrane conductance regulator (CFTR) modulators. Nevertheless, the variable impact of new therapies on individuals can be difficult to capture with standard questionnaires or physical outcome measures. To enable systematic assessment of the impact of care and treatment on important personal factors of quality of life, we developed and validated the Q-Life app as an individualized patient-reported outcome measure in PwCF. Methods: The Q-Life app was developed in collaboration with PwCF and parents of children with CF. In the app, PwCF can describe and rank three to five factors that they find important for their personal quality of life. Factors can be labeled with an appropriate category and scored as to what extent the individual feels limited by CF on a 5-point Likert scale ranging from not limited to almost fully limited. Overall Q-Life score was calculated as percentage of the highest possible total score. An instructional video is available at https://youtu.be/3dNTdeI2TYE. Internal consistency and testretest reliability of Q-Life scores were assessed in a cross-sectional study in PwCF aged 14 and older. Construct validity was evaluated by associations with Cystic fibrosis Questionnaire-Revised (CFQ-R) scores and percentage predicted forced expiratory volume in 1 second (FEV1pp). Ee analyzed differences between groups with and without pulmonary exacerbations requiring intravenous (IV) antibiotics and between adolescents younger than 18 and adults aged 18 and older. Sensitivity to change is being assessed in a cohort of PwCF who initiated elexacaftor/tezacaftor/ivacaftor. Results: Eighty-nine PwCF (median age 24 (interquartile range 17), 49% female) were enrolled. Participants described 340 individual Q-Life factors, which were most frequently labeled social activity (19%), physical exercise and sport (16%), work and education (13%), relaxation and rest (9%), and pulmonary symptoms (8%). High internal consistency (Cronbach alpha = 0.80) and test-retest reliability (intraclass correlation coefficient = 0.90, p &lt; 0.001) demonstrated reliability of Q-Life scores. Q-Life scores were also correlated with overall CFQ-R scores (Spearman’s rho (r) = 0.58, p &lt; 0.001), CFQ-R respiratory domain scores (r = 0.39, p &lt; 0.001), and FEV1pp (r = 0.58, p &lt; 0.001), supporting construct validity. Higher Q-Life scores reflected better quality of life in PwCF without IV-treated pulmonary exacerbations in the last 12 months compared to PwCF with at least 1 IV-treated pulmonary exacerbations (median 85.0% (IQR 27.7%) vs 67.7% (IQR 28.7%), p &lt; 0.001). Q-Life scoreswere also higher in adolescents (median 91.7% (IQR 33.7%) than adults (75.0% (IQR: 26.7%), p = 0.01). Conclusions: High internal consistency, test-retest reliability, and construct validity of Q-Life scores validated the Q-Life app as an individualized patient-reported outcome measure","archive":"Embase","container-title":"Journal of Cystic Fibrosis","DOI":"10.1016/S1569-1993(22)00849-9","ISSN":"1873-5010 1569-1993","language":"English","page":"S93","title":"Validation of the Q-Life app: An individualized patient-reported outcome measure to assess quality of life","volume":"21","author":[{"family":"Muilwijk","given":"D."},{"family":"Paridon","given":"T.","non-dropping-particle":"van"},{"family":"Gulmans","given":"V."},{"family":"Heijerman","given":"H."},{"family":"Ent","given":"C.","non-dropping-particle":"van der"}],"issued":{"date-parts":[["2022"]]}}}],"schema":"https://github.com/citation-style-language/schema/raw/master/csl-citation.json"}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(33)</w:t>
            </w:r>
            <w:r>
              <w:rPr>
                <w:rFonts w:ascii="Times New Roman" w:hAnsi="Times New Roman" w:cs="Times New Roman"/>
                <w:sz w:val="20"/>
                <w:szCs w:val="20"/>
                <w:lang w:val="en-CA"/>
              </w:rPr>
              <w:fldChar w:fldCharType="end"/>
            </w:r>
          </w:p>
        </w:tc>
        <w:tc>
          <w:tcPr>
            <w:tcW w:w="1985" w:type="dxa"/>
          </w:tcPr>
          <w:p w14:paraId="2AED8C8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7634969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223</w:t>
            </w:r>
          </w:p>
        </w:tc>
        <w:tc>
          <w:tcPr>
            <w:tcW w:w="1417" w:type="dxa"/>
          </w:tcPr>
          <w:p w14:paraId="5A821B9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25 (10)</w:t>
            </w:r>
          </w:p>
        </w:tc>
        <w:tc>
          <w:tcPr>
            <w:tcW w:w="1134" w:type="dxa"/>
          </w:tcPr>
          <w:p w14:paraId="4C6A1A2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69</w:t>
            </w:r>
          </w:p>
        </w:tc>
        <w:tc>
          <w:tcPr>
            <w:tcW w:w="1418" w:type="dxa"/>
          </w:tcPr>
          <w:p w14:paraId="1D79DB8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72 (21)</w:t>
            </w:r>
          </w:p>
        </w:tc>
        <w:tc>
          <w:tcPr>
            <w:tcW w:w="1134" w:type="dxa"/>
          </w:tcPr>
          <w:p w14:paraId="66E88F7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w:t>
            </w:r>
          </w:p>
        </w:tc>
        <w:tc>
          <w:tcPr>
            <w:tcW w:w="1134" w:type="dxa"/>
          </w:tcPr>
          <w:p w14:paraId="02D4502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Q-Life CR</w:t>
            </w:r>
          </w:p>
          <w:p w14:paraId="26148B9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color w:val="000000"/>
                <w:sz w:val="20"/>
                <w:szCs w:val="20"/>
                <w:lang w:val="en-CA"/>
              </w:rPr>
              <w:t>CFQ-R</w:t>
            </w:r>
          </w:p>
        </w:tc>
        <w:tc>
          <w:tcPr>
            <w:tcW w:w="2551" w:type="dxa"/>
          </w:tcPr>
          <w:p w14:paraId="7D3AFC8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b/>
                <w:bCs/>
                <w:color w:val="000000"/>
                <w:sz w:val="20"/>
                <w:szCs w:val="20"/>
                <w:lang w:val="en-CA"/>
              </w:rPr>
              <w:t>Q-Life</w:t>
            </w:r>
          </w:p>
          <w:p w14:paraId="5AF61F54" w14:textId="77777777" w:rsidR="00CE023C" w:rsidRPr="0091578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91578A">
              <w:rPr>
                <w:rFonts w:ascii="Times New Roman" w:hAnsi="Times New Roman" w:cs="Times New Roman"/>
                <w:color w:val="000000"/>
                <w:sz w:val="20"/>
                <w:szCs w:val="20"/>
                <w:lang w:val="en-CA"/>
              </w:rPr>
              <w:t>-Total (+)</w:t>
            </w:r>
          </w:p>
          <w:p w14:paraId="2F1CCF6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b/>
                <w:bCs/>
                <w:color w:val="000000"/>
                <w:sz w:val="20"/>
                <w:szCs w:val="20"/>
                <w:lang w:val="en-CA"/>
              </w:rPr>
              <w:t>CFQ-R</w:t>
            </w:r>
          </w:p>
          <w:p w14:paraId="7F4C8B5C" w14:textId="77777777" w:rsidR="00CE023C" w:rsidRPr="0091578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91578A">
              <w:rPr>
                <w:rFonts w:ascii="Times New Roman" w:hAnsi="Times New Roman" w:cs="Times New Roman"/>
                <w:color w:val="000000"/>
                <w:sz w:val="20"/>
                <w:szCs w:val="20"/>
                <w:lang w:val="en-CA"/>
              </w:rPr>
              <w:t>-Total (+)</w:t>
            </w:r>
          </w:p>
          <w:p w14:paraId="368B416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sidRPr="0091578A">
              <w:rPr>
                <w:rFonts w:ascii="Times New Roman" w:hAnsi="Times New Roman" w:cs="Times New Roman"/>
                <w:color w:val="000000"/>
                <w:sz w:val="20"/>
                <w:szCs w:val="20"/>
                <w:lang w:val="en-CA"/>
              </w:rPr>
              <w:t>-Respiratory (+)</w:t>
            </w:r>
          </w:p>
        </w:tc>
      </w:tr>
      <w:tr w:rsidR="00CE023C" w:rsidRPr="00557A6D" w14:paraId="68E3CFEF" w14:textId="77777777" w:rsidTr="00FD546D">
        <w:tc>
          <w:tcPr>
            <w:tcW w:w="1696" w:type="dxa"/>
            <w:vAlign w:val="center"/>
          </w:tcPr>
          <w:p w14:paraId="72C9DCDD" w14:textId="77777777" w:rsidR="00CE023C" w:rsidRPr="007A53C0" w:rsidRDefault="00CE023C" w:rsidP="00FD546D">
            <w:pPr>
              <w:rPr>
                <w:rFonts w:ascii="Times New Roman" w:hAnsi="Times New Roman" w:cs="Times New Roman"/>
                <w:sz w:val="20"/>
                <w:szCs w:val="20"/>
                <w:lang w:val="fr-CA"/>
              </w:rPr>
            </w:pPr>
            <w:r w:rsidRPr="007A53C0">
              <w:rPr>
                <w:rFonts w:ascii="Times New Roman" w:hAnsi="Times New Roman" w:cs="Times New Roman"/>
                <w:sz w:val="20"/>
                <w:szCs w:val="20"/>
                <w:lang w:val="fr-CA"/>
              </w:rPr>
              <w:t>Nieto Royo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fr-CA"/>
              </w:rPr>
              <w:instrText xml:space="preserve"> ADDIN ZOTERO_ITEM CSL_CITATION {"citationID":"qeJQ3PsU","properties":{"formattedCitation":"(34)","plainCitation":"(34)","noteIndex":0},"citationItems":[{"id":4399,"uris":["http://zotero.org/users/local/KGpFONHG/items/7JPEKUIM"],"itemData":{"id":4399,"type":"article-journal","abstract":"Introduction: Cystic fibrosis (CF) is a disease caused by mutations in the gene located on chromosome 7 that encodes the CF transmembrane conductance regulator protein. Several trials have demonstrated the efficacy and safety of the ELE/TEZ/IVA combination in patients who have at least one F508del mutation. The main objective of the study was to evaluate the safety at 3 and 6 months of treatment with ELE/TEZ/IVA in adult patients with CF. Methods: This is a real-life, prospective, single-center, cross-sectional study that included adult patients from the CF multidisciplinary unit. The demographic and clinical characteristics of all patients were recorded. During the time of the study, 3 visits were carried out (baseline, at 3 and at 6 months). Side effects were recorded during the follow-up time. Results: 3 months after the start of treatment, a statistically significant improvement was observed. of lung function, BMI, pulmonary exacerbations and energy level, as well as in all the categories of the CFQ-R questionnaire except in the digestive domain. This improvement was maintained, but not increased at 6 months in all variables, except BMI, where differences were observed between 3 and 6 months of treatment. Conclusions: In the cohort studied, treatment with ELE/TEZ/IVA has a good safety profile. and produces an early improvement in lung function, BMI, quality of life and the “energy level” of adult patients with CF, which is maintained at 6 months of treatment.","archive":"Embase Medline","container-title":"Medicina Clinica","DOI":"10.1016/j.medcli.2023.06.003","ISSN":"1578-8989 0025-7753","issue":"8","language":"English Spanish","page":"338-341","title":"Safety and effectiveness of treatment with elexacaftor, tezacaftor and ivacaftor in adults with cystic fibrosis","volume":"161","author":[{"family":"Nieto Royo","given":"R."},{"family":"Durán Barata","given":"D."},{"family":"Barrios Barreto","given":"D."},{"family":"Briceño Franquiz","given":"W."},{"family":"Máiz Carro","given":"L."}],"issued":{"date-parts":[["2023"]]}}}],"schema":"https://github.com/citation-style-language/schema/raw/master/csl-citation.json"}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fr-CA"/>
              </w:rPr>
              <w:t>(34)</w:t>
            </w:r>
            <w:r>
              <w:rPr>
                <w:rFonts w:ascii="Times New Roman" w:hAnsi="Times New Roman" w:cs="Times New Roman"/>
                <w:sz w:val="20"/>
                <w:szCs w:val="20"/>
                <w:lang w:val="en-CA"/>
              </w:rPr>
              <w:fldChar w:fldCharType="end"/>
            </w:r>
          </w:p>
        </w:tc>
        <w:tc>
          <w:tcPr>
            <w:tcW w:w="1985" w:type="dxa"/>
          </w:tcPr>
          <w:p w14:paraId="452AFD2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1D3E862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35</w:t>
            </w:r>
          </w:p>
        </w:tc>
        <w:tc>
          <w:tcPr>
            <w:tcW w:w="1417" w:type="dxa"/>
          </w:tcPr>
          <w:p w14:paraId="02AE515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36 (13)</w:t>
            </w:r>
          </w:p>
        </w:tc>
        <w:tc>
          <w:tcPr>
            <w:tcW w:w="1134" w:type="dxa"/>
          </w:tcPr>
          <w:p w14:paraId="7473BDD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40</w:t>
            </w:r>
          </w:p>
        </w:tc>
        <w:tc>
          <w:tcPr>
            <w:tcW w:w="1418" w:type="dxa"/>
          </w:tcPr>
          <w:p w14:paraId="1746BA4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61 (21)</w:t>
            </w:r>
          </w:p>
        </w:tc>
        <w:tc>
          <w:tcPr>
            <w:tcW w:w="1134" w:type="dxa"/>
          </w:tcPr>
          <w:p w14:paraId="0F64DFA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w:t>
            </w:r>
          </w:p>
        </w:tc>
        <w:tc>
          <w:tcPr>
            <w:tcW w:w="1134" w:type="dxa"/>
          </w:tcPr>
          <w:p w14:paraId="2BE5DE4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CFQ-R</w:t>
            </w:r>
          </w:p>
          <w:p w14:paraId="2C8DB30C" w14:textId="77777777" w:rsidR="00CE023C" w:rsidRPr="00DA42EE"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color w:val="000000"/>
                <w:sz w:val="20"/>
                <w:szCs w:val="20"/>
                <w:lang w:val="en-CA"/>
              </w:rPr>
              <w:t>VAS (energy)</w:t>
            </w:r>
          </w:p>
        </w:tc>
        <w:tc>
          <w:tcPr>
            <w:tcW w:w="2551" w:type="dxa"/>
          </w:tcPr>
          <w:p w14:paraId="531A97FE" w14:textId="77777777" w:rsidR="00CE023C" w:rsidRPr="00DA42EE"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DA42EE">
              <w:rPr>
                <w:rFonts w:ascii="Times New Roman" w:hAnsi="Times New Roman" w:cs="Times New Roman"/>
                <w:b/>
                <w:bCs/>
                <w:color w:val="000000"/>
                <w:sz w:val="20"/>
                <w:szCs w:val="20"/>
              </w:rPr>
              <w:t>CFQ-R</w:t>
            </w:r>
          </w:p>
          <w:p w14:paraId="3E45D3C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w:t>
            </w:r>
          </w:p>
          <w:p w14:paraId="17DB21D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w:t>
            </w:r>
          </w:p>
          <w:p w14:paraId="4CAECC3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w:t>
            </w:r>
          </w:p>
          <w:p w14:paraId="68DD24E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 (+)</w:t>
            </w:r>
          </w:p>
          <w:p w14:paraId="06DDCAB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w:t>
            </w:r>
          </w:p>
          <w:p w14:paraId="05B5F68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p w14:paraId="30BEF65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-Digestive (ns)</w:t>
            </w:r>
          </w:p>
          <w:p w14:paraId="28FDB0B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DA42EE">
              <w:rPr>
                <w:rFonts w:ascii="Times New Roman" w:hAnsi="Times New Roman" w:cs="Times New Roman"/>
                <w:b/>
                <w:bCs/>
                <w:color w:val="000000"/>
                <w:sz w:val="20"/>
                <w:szCs w:val="20"/>
              </w:rPr>
              <w:t>VAS</w:t>
            </w:r>
          </w:p>
          <w:p w14:paraId="2771240A" w14:textId="77777777" w:rsidR="00CE023C" w:rsidRPr="00DA42EE"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DA42EE">
              <w:rPr>
                <w:rFonts w:ascii="Times New Roman" w:hAnsi="Times New Roman" w:cs="Times New Roman"/>
                <w:color w:val="000000"/>
                <w:sz w:val="20"/>
                <w:szCs w:val="20"/>
              </w:rPr>
              <w:t>-Total</w:t>
            </w:r>
            <w:r>
              <w:rPr>
                <w:rFonts w:ascii="Times New Roman" w:hAnsi="Times New Roman" w:cs="Times New Roman"/>
                <w:color w:val="000000"/>
                <w:sz w:val="20"/>
                <w:szCs w:val="20"/>
              </w:rPr>
              <w:t xml:space="preserve"> (+)</w:t>
            </w:r>
          </w:p>
          <w:p w14:paraId="3A80590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p>
        </w:tc>
      </w:tr>
      <w:tr w:rsidR="00CE023C" w:rsidRPr="00557A6D" w14:paraId="140BDA8A" w14:textId="77777777" w:rsidTr="00FD546D">
        <w:tc>
          <w:tcPr>
            <w:tcW w:w="1696" w:type="dxa"/>
            <w:vAlign w:val="center"/>
          </w:tcPr>
          <w:p w14:paraId="06ACE9BB" w14:textId="77777777" w:rsidR="00CE023C" w:rsidRPr="00DA42EE"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Piehler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{"citationID":"KH8MdoBN","properties":{"formattedCitation":"(35)","plainCitation":"(35)","noteIndex":0},"citationItems":[{"id":4629,"uris":["http://zotero.org/users/local/KGpFONHG/items/ZAU7E2GN"],"itemData":{"id":4629,"type":"article-journal","abstract":"Introduction: The CFTR modulator drug elexacaftor/tezacaftor/ivacaftor (ETI) was shown to improve CFTR function and clinical symptoms in patients with cystic fibrosis (CF) with at least one F508del allele. Recently, some case reports suggested potential side effects of ETI on mental health with an increase in depressive symptoms and even suicide attempts in patients with CF. However, the general effects of this triple combination therapy on the mental health status of patients with CF remain largely unknown. Methods: We, therefore, performed a prospective, observational study in a real-life setting and investigated the relationship between initiation of ETI therapy and changes in mental health in adult patients with CF. We assessed Cystic Fibrosis Questionnaire-Revised (CFQ-R), Patient Health Questionnaire-9 (PHQ-9), Beck’s Depression Inventory – Fast Screen (BDI-FS) and Generalized Anxiety Disorder 7-item Scale (GAD-7) at baseline and 8–16 weeks after initiation of ETI. Results: In total, 70 adult patients with CF with at least one F508del allele and a median age of 27.9 years were recruited. After initiation of ETI, the CFQ-R respiratory domain score improved by 27.9 (IQR 5.6 to 47.2; p &lt; 0.001). The PHQ-9 score of depressive symptoms decreased by 1.0 (IQR -3.0 to 0.3; p &lt; 0.05) with an increase of 16.9% in the group with a minimal score after initiation of ETI and a decrease in the groups of mild (−11.3%) or moderate (−5.7%) scores compared to baseline. The BDI-FS score of depressive symptoms decreased from 1.0 (IQR 0.0–2.0) at baseline to 0.0 (IQR 0.0 to 2.0; p &lt; 0.05) after initiation of ETI. The group with a minimal BDI-FS score increased by 8.0% after initiation of ETI, whereas the groups with mild (−4.9%), moderate (−1.6%) or severe (−1.6%) scores decreased compared to baseline. The GAD-7 score of anxiety symptoms did not change after initiation of ETI compared to baseline (0.0; IQR -2.0. to 0.0; p = 0.112). Conclusion: Initiation of ETI improves symptoms of depression in adult patients with CF with at least one F508del allele. However, symptoms of anxiety do not change after short-term therapy with ETI.","archive":"Embase","container-title":"Frontiers in Pharmacology","DOI":"10.3389/fphar.2023.1179208","ISSN":"1663-9812","language":"English","title":"Effects of elexacaftor/tezacaftor/ivacaftor therapy on mental health of patients with cystic fibrosis","URL":"https://www.embase.com/search/results?subaction=viewrecord&amp;id=L2023080052&amp;from=export http://dx.doi.org/10.3389/fphar.2023.1179208","volume":"14","author":[{"family":"Piehler","given":"L."},{"family":"Thalemann","given":"R."},{"family":"Lehmann","given":"C."},{"family":"Thee","given":"S."},{"family":"Röhmel","given":"J."},{"family":"Syunyaeva","given":"Z."},{"family":"Stahl","given":"M."},{"family":"Mall","given":"M. A."},{"family":"Graeber","given":"S. Y."}],"issued":{"date-parts":[["2023"]]}}}],"schema":"https://github.com/citation-style-language/schema/raw/master/csl-citation.json"}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(35)</w:t>
            </w:r>
            <w:r>
              <w:rPr>
                <w:rFonts w:ascii="Times New Roman" w:hAnsi="Times New Roman" w:cs="Times New Roman"/>
                <w:sz w:val="20"/>
                <w:szCs w:val="20"/>
                <w:lang w:val="en-CA"/>
              </w:rPr>
              <w:fldChar w:fldCharType="end"/>
            </w:r>
          </w:p>
        </w:tc>
        <w:tc>
          <w:tcPr>
            <w:tcW w:w="1985" w:type="dxa"/>
          </w:tcPr>
          <w:p w14:paraId="328F5F9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4153B1B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70</w:t>
            </w:r>
          </w:p>
        </w:tc>
        <w:tc>
          <w:tcPr>
            <w:tcW w:w="1417" w:type="dxa"/>
          </w:tcPr>
          <w:p w14:paraId="42D6D09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28 (9)</w:t>
            </w:r>
          </w:p>
        </w:tc>
        <w:tc>
          <w:tcPr>
            <w:tcW w:w="1134" w:type="dxa"/>
          </w:tcPr>
          <w:p w14:paraId="460C1EE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46</w:t>
            </w:r>
          </w:p>
        </w:tc>
        <w:tc>
          <w:tcPr>
            <w:tcW w:w="1418" w:type="dxa"/>
          </w:tcPr>
          <w:p w14:paraId="5A0A175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68 (30)</w:t>
            </w:r>
          </w:p>
        </w:tc>
        <w:tc>
          <w:tcPr>
            <w:tcW w:w="1134" w:type="dxa"/>
          </w:tcPr>
          <w:p w14:paraId="502DA6B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w:t>
            </w:r>
          </w:p>
        </w:tc>
        <w:tc>
          <w:tcPr>
            <w:tcW w:w="1134" w:type="dxa"/>
          </w:tcPr>
          <w:p w14:paraId="026192F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CFQ-R</w:t>
            </w:r>
          </w:p>
          <w:p w14:paraId="745021C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PHQ-9</w:t>
            </w:r>
          </w:p>
          <w:p w14:paraId="412D193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BDI-FS</w:t>
            </w:r>
          </w:p>
          <w:p w14:paraId="7A2DA48D" w14:textId="77777777" w:rsidR="00CE023C" w:rsidRPr="00F33A98"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Pr>
                <w:rFonts w:ascii="Times New Roman" w:hAnsi="Times New Roman" w:cs="Times New Roman"/>
                <w:color w:val="000000"/>
                <w:sz w:val="20"/>
                <w:szCs w:val="20"/>
                <w:lang w:val="en-CA"/>
              </w:rPr>
              <w:t>GAD-7</w:t>
            </w:r>
          </w:p>
        </w:tc>
        <w:tc>
          <w:tcPr>
            <w:tcW w:w="2551" w:type="dxa"/>
          </w:tcPr>
          <w:p w14:paraId="440EB74C" w14:textId="77777777" w:rsidR="00CE023C" w:rsidRPr="00F33A98"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sidRPr="00F33A98">
              <w:rPr>
                <w:rFonts w:ascii="Times New Roman" w:hAnsi="Times New Roman" w:cs="Times New Roman"/>
                <w:b/>
                <w:bCs/>
                <w:color w:val="000000"/>
                <w:sz w:val="20"/>
                <w:szCs w:val="20"/>
                <w:lang w:val="en-CA"/>
              </w:rPr>
              <w:t>CFQ-R</w:t>
            </w:r>
          </w:p>
          <w:p w14:paraId="039AC50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w:t>
            </w:r>
          </w:p>
          <w:p w14:paraId="6385CFB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w:t>
            </w:r>
          </w:p>
          <w:p w14:paraId="1F7EC3C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(ns)</w:t>
            </w:r>
          </w:p>
          <w:p w14:paraId="5D2A4FE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 (ns)</w:t>
            </w:r>
          </w:p>
          <w:p w14:paraId="3B487F9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w:t>
            </w:r>
          </w:p>
          <w:p w14:paraId="675313C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-Health (+)</w:t>
            </w:r>
          </w:p>
          <w:p w14:paraId="7929956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-Social (+)</w:t>
            </w:r>
          </w:p>
          <w:p w14:paraId="4B5646E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-Body (+)</w:t>
            </w:r>
          </w:p>
          <w:p w14:paraId="47EB9AC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-Role (+)</w:t>
            </w:r>
          </w:p>
          <w:p w14:paraId="349DDCB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-Weight (ns)</w:t>
            </w:r>
          </w:p>
          <w:p w14:paraId="2728840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p w14:paraId="585E3246" w14:textId="77777777" w:rsidR="00CE023C" w:rsidRPr="00E7320E"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E7320E">
              <w:rPr>
                <w:rFonts w:ascii="Times New Roman" w:hAnsi="Times New Roman" w:cs="Times New Roman"/>
                <w:color w:val="000000"/>
                <w:sz w:val="20"/>
                <w:szCs w:val="20"/>
                <w:lang w:val="fr-CA"/>
              </w:rPr>
              <w:t>-Digestive (ns)</w:t>
            </w:r>
          </w:p>
          <w:p w14:paraId="30BB7B93" w14:textId="77777777" w:rsidR="00CE023C" w:rsidRPr="00E7320E"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fr-CA"/>
              </w:rPr>
            </w:pPr>
            <w:r w:rsidRPr="00E7320E">
              <w:rPr>
                <w:rFonts w:ascii="Times New Roman" w:hAnsi="Times New Roman" w:cs="Times New Roman"/>
                <w:b/>
                <w:bCs/>
                <w:color w:val="000000"/>
                <w:sz w:val="20"/>
                <w:szCs w:val="20"/>
                <w:lang w:val="fr-CA"/>
              </w:rPr>
              <w:t xml:space="preserve">PHQ-9 </w:t>
            </w:r>
            <w:r w:rsidRPr="00E7320E">
              <w:rPr>
                <w:rFonts w:ascii="Times New Roman" w:hAnsi="Times New Roman" w:cs="Times New Roman"/>
                <w:color w:val="000000"/>
                <w:sz w:val="20"/>
                <w:szCs w:val="20"/>
                <w:lang w:val="fr-CA"/>
              </w:rPr>
              <w:t>(+)</w:t>
            </w:r>
          </w:p>
          <w:p w14:paraId="23808F92" w14:textId="77777777" w:rsidR="00CE023C" w:rsidRPr="00E7320E"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fr-CA"/>
              </w:rPr>
            </w:pPr>
            <w:r w:rsidRPr="00E7320E">
              <w:rPr>
                <w:rFonts w:ascii="Times New Roman" w:hAnsi="Times New Roman" w:cs="Times New Roman"/>
                <w:b/>
                <w:bCs/>
                <w:color w:val="000000"/>
                <w:sz w:val="20"/>
                <w:szCs w:val="20"/>
                <w:lang w:val="fr-CA"/>
              </w:rPr>
              <w:t xml:space="preserve">BDI-FS </w:t>
            </w:r>
            <w:r w:rsidRPr="00E7320E">
              <w:rPr>
                <w:rFonts w:ascii="Times New Roman" w:hAnsi="Times New Roman" w:cs="Times New Roman"/>
                <w:color w:val="000000"/>
                <w:sz w:val="20"/>
                <w:szCs w:val="20"/>
                <w:lang w:val="fr-CA"/>
              </w:rPr>
              <w:t>(+)</w:t>
            </w:r>
          </w:p>
          <w:p w14:paraId="16108D5D" w14:textId="77777777" w:rsidR="00CE023C" w:rsidRPr="00DA42EE"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GAD-7 </w:t>
            </w:r>
            <w:r w:rsidRPr="00F33A98">
              <w:rPr>
                <w:rFonts w:ascii="Times New Roman" w:hAnsi="Times New Roman" w:cs="Times New Roman"/>
                <w:color w:val="000000"/>
                <w:sz w:val="20"/>
                <w:szCs w:val="20"/>
              </w:rPr>
              <w:t>(ns)</w:t>
            </w:r>
          </w:p>
        </w:tc>
      </w:tr>
      <w:tr w:rsidR="00CE023C" w:rsidRPr="00557A6D" w14:paraId="512317F6" w14:textId="77777777" w:rsidTr="00FD546D">
        <w:tc>
          <w:tcPr>
            <w:tcW w:w="1696" w:type="dxa"/>
            <w:vAlign w:val="center"/>
          </w:tcPr>
          <w:p w14:paraId="25CBAAFD" w14:textId="77777777" w:rsidR="00CE023C" w:rsidRPr="00DA42EE"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Salomao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{"citationID":"XxKunSWa","properties":{"formattedCitation":"(36)","plainCitation":"(36)","noteIndex":0},"citationItems":[{"id":5008,"uris":["http://zotero.org/users/local/KGpFONHG/items/B4QZCS2Z"],"itemData":{"id":5008,"type":"article-journal","archive":"Embase Medline","container-title":"Pulmonology","DOI":"10.1016/j.pulmoe.2023.03.008","ISSN":"2531-0437 2531-0429","issue":"6","language":"English","page":"543-545","title":"A real-life study of elexacaftor-tezacaftor-ivacaftor therapy in people with cystic fibrosis in Brazil","volume":"29","author":[{"family":"Salomão","given":"L. Z."},{"family":"Athanazio","given":"R. A."},{"family":"Rached","given":"S. Z."},{"family":"Lopes-Pacheco","given":"M."},{"family":"Camargo","given":"M."}],"issued":{"date-parts":[["2023"]]}}}],"schema":"https://github.com/citation-style-language/schema/raw/master/csl-citation.json"}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(36)</w:t>
            </w:r>
            <w:r>
              <w:rPr>
                <w:rFonts w:ascii="Times New Roman" w:hAnsi="Times New Roman" w:cs="Times New Roman"/>
                <w:sz w:val="20"/>
                <w:szCs w:val="20"/>
                <w:lang w:val="en-CA"/>
              </w:rPr>
              <w:fldChar w:fldCharType="end"/>
            </w:r>
          </w:p>
        </w:tc>
        <w:tc>
          <w:tcPr>
            <w:tcW w:w="1985" w:type="dxa"/>
          </w:tcPr>
          <w:p w14:paraId="116B70F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61DAAC3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22</w:t>
            </w:r>
          </w:p>
        </w:tc>
        <w:tc>
          <w:tcPr>
            <w:tcW w:w="1417" w:type="dxa"/>
          </w:tcPr>
          <w:p w14:paraId="1D0EBCE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27 (9)</w:t>
            </w:r>
          </w:p>
        </w:tc>
        <w:tc>
          <w:tcPr>
            <w:tcW w:w="1134" w:type="dxa"/>
          </w:tcPr>
          <w:p w14:paraId="5972102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45</w:t>
            </w:r>
          </w:p>
        </w:tc>
        <w:tc>
          <w:tcPr>
            <w:tcW w:w="1418" w:type="dxa"/>
          </w:tcPr>
          <w:p w14:paraId="07E3B73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41 (22)</w:t>
            </w:r>
          </w:p>
        </w:tc>
        <w:tc>
          <w:tcPr>
            <w:tcW w:w="1134" w:type="dxa"/>
          </w:tcPr>
          <w:p w14:paraId="45F962A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 xml:space="preserve">6 </w:t>
            </w:r>
          </w:p>
        </w:tc>
        <w:tc>
          <w:tcPr>
            <w:tcW w:w="1134" w:type="dxa"/>
          </w:tcPr>
          <w:p w14:paraId="0B4B2D3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color w:val="000000"/>
                <w:sz w:val="20"/>
                <w:szCs w:val="20"/>
                <w:lang w:val="en-CA"/>
              </w:rPr>
              <w:t>CFQ-R</w:t>
            </w:r>
          </w:p>
        </w:tc>
        <w:tc>
          <w:tcPr>
            <w:tcW w:w="2551" w:type="dxa"/>
          </w:tcPr>
          <w:p w14:paraId="5E124A7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b/>
                <w:bCs/>
                <w:color w:val="000000"/>
                <w:sz w:val="20"/>
                <w:szCs w:val="20"/>
              </w:rPr>
              <w:t>CFQ-R</w:t>
            </w:r>
          </w:p>
          <w:p w14:paraId="7EBF3C2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p w14:paraId="097463BE" w14:textId="77777777" w:rsidR="00CE023C" w:rsidRPr="00501600"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w:t>
            </w:r>
          </w:p>
        </w:tc>
      </w:tr>
      <w:tr w:rsidR="00CE023C" w:rsidRPr="00557A6D" w14:paraId="7DDEAF42" w14:textId="77777777" w:rsidTr="00FD546D">
        <w:tc>
          <w:tcPr>
            <w:tcW w:w="1696" w:type="dxa"/>
            <w:vAlign w:val="center"/>
          </w:tcPr>
          <w:p w14:paraId="4A5B0B16" w14:textId="77777777" w:rsidR="00CE023C" w:rsidRPr="00DA42EE"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Savi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{"citationID":"1NeLiXMA","properties":{"formattedCitation":"(37)","plainCitation":"(37)","noteIndex":0},"citationItems":[{"id":5076,"uris":["http://zotero.org/users/local/KGpFONHG/items/4USJTU9V"],"itemData":{"id":5076,"type":"article-journal","abstract":"Background: The combination of cystic fibrosis transmembrane conductance regulator (CFTR) modulators elexacaftor, tezacaftor and ivacaftor (ELX/TEZ/IVA) has been approved for treatment of cystic fibrosis (CF) patients (pwCF) homozygous and heterozygous for Phe508del. We aim to assess the long-term effects of ELX/TEZ/IVA therapy on clinical outcomes in severe pwCF. Methods: Lung function, pulmonary exacerbation (PEx), sweat chloride concentration, body mass index (BMI) and the respiratory domain of the cystic fibrosis questionnaire-revised (CFQ-R RD) were prospectively evaluated in a cohort of pwCF who were candidates for inclusion in a compassionate program of ELX/TEZ/IVA therapy. All procedures were performed at baseline and then at 12 and 24 months after initiation of modulator therapy. The number of PExs in the year before the study enrollment was collected from our records. Results: Thirty-six adult pwCF (median age 36.7 years; BMI 19.8 kg/m2; FEV1 36.5% predicted) were recruited from 2019. At 12 and 24 months after initiation, the absolute change in ppFEV1 (percent predicted forced expiratory volume in 1 s) from baseline was +12.5% (p &lt; 0.0001) and +13% (p &lt; 0.0001), respectively. A median of 4.0 exacerbations per patient was reported in the preceding year, while the median number of PExs was 0.0 and 1.0 after 12 and 24 months, respectively, of modulator therapy (both p &lt; 0.0001). After 12 and 24 months of ELX/TEZ/IVA therapy, the CFQ-R RD score improved by 22.4 points (p &lt; 0.0001) and 16.7 points (p &lt; 0.0001), and sweat chloride levels decreased by 65.5 mmol/L (p &lt; 0.0001) and 60 mmol/L (p &lt; 0.0001), respectively. BMI significantly increased. Conclusions: Long-term ELX/TEZ/IVA combination therapy markedly impacts the clinical status of patients with severe CF, showing a sustained improvement in lung function and PEx rate.","archive":"Embase Medline","container-title":"Respiratory Medicine","DOI":"10.1016/j.rmed.2023.107406","ISSN":"1532-3064 0954-6111","language":"English","title":"Long-term clinical outcomes of elexacaftor/tezacaftor/ivacaftor therapy in adults with cystic fibrosis and advanced pulmonary disease","URL":"https://www.embase.com/search/results?subaction=viewrecord&amp;id=L2027236697&amp;from=export http://dx.doi.org/10.1016/j.rmed.2023.107406","volume":"219","author":[{"family":"Savi","given":"D."},{"family":"Lucca","given":"F."},{"family":"Tridello","given":"G."},{"family":"Meneghelli","given":"I."},{"family":"Comello","given":"I."},{"family":"Tomezzoli","given":"S."},{"family":"Signorini","given":"M."},{"family":"Proietti","given":"E."},{"family":"Cucchetto","given":"G."},{"family":"Volpi","given":"S."},{"family":"Cipolli","given":"M."}],"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(37)</w:t>
            </w:r>
            <w:r>
              <w:rPr>
                <w:rFonts w:ascii="Times New Roman" w:hAnsi="Times New Roman" w:cs="Times New Roman"/>
                <w:sz w:val="20"/>
                <w:szCs w:val="20"/>
                <w:lang w:val="en-CA"/>
              </w:rPr>
              <w:fldChar w:fldCharType="end"/>
            </w:r>
          </w:p>
        </w:tc>
        <w:tc>
          <w:tcPr>
            <w:tcW w:w="1985" w:type="dxa"/>
          </w:tcPr>
          <w:p w14:paraId="21C5393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 xml:space="preserve">None </w:t>
            </w:r>
          </w:p>
        </w:tc>
        <w:tc>
          <w:tcPr>
            <w:tcW w:w="567" w:type="dxa"/>
          </w:tcPr>
          <w:p w14:paraId="2630ADE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36</w:t>
            </w:r>
          </w:p>
        </w:tc>
        <w:tc>
          <w:tcPr>
            <w:tcW w:w="1417" w:type="dxa"/>
          </w:tcPr>
          <w:p w14:paraId="348B3B6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37 (25)</w:t>
            </w:r>
          </w:p>
        </w:tc>
        <w:tc>
          <w:tcPr>
            <w:tcW w:w="1134" w:type="dxa"/>
          </w:tcPr>
          <w:p w14:paraId="5C7192E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33</w:t>
            </w:r>
          </w:p>
        </w:tc>
        <w:tc>
          <w:tcPr>
            <w:tcW w:w="1418" w:type="dxa"/>
          </w:tcPr>
          <w:p w14:paraId="0C1DE7F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36 (21)</w:t>
            </w:r>
          </w:p>
        </w:tc>
        <w:tc>
          <w:tcPr>
            <w:tcW w:w="1134" w:type="dxa"/>
          </w:tcPr>
          <w:p w14:paraId="725890B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24</w:t>
            </w:r>
          </w:p>
        </w:tc>
        <w:tc>
          <w:tcPr>
            <w:tcW w:w="1134" w:type="dxa"/>
          </w:tcPr>
          <w:p w14:paraId="4AB5DB0F" w14:textId="77777777" w:rsidR="00CE023C" w:rsidRPr="00F35CBB"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lang w:val="en-CA"/>
              </w:rPr>
              <w:t>CFQ-R</w:t>
            </w:r>
          </w:p>
        </w:tc>
        <w:tc>
          <w:tcPr>
            <w:tcW w:w="2551" w:type="dxa"/>
          </w:tcPr>
          <w:p w14:paraId="3DA1A90A" w14:textId="77777777" w:rsidR="00CE023C" w:rsidRPr="00F35CBB"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F35CBB">
              <w:rPr>
                <w:rFonts w:ascii="Times New Roman" w:hAnsi="Times New Roman" w:cs="Times New Roman"/>
                <w:color w:val="000000"/>
                <w:sz w:val="20"/>
                <w:szCs w:val="20"/>
              </w:rPr>
              <w:t>Respiratory (+)</w:t>
            </w:r>
          </w:p>
        </w:tc>
      </w:tr>
      <w:tr w:rsidR="00CE023C" w:rsidRPr="00557A6D" w14:paraId="733356E8" w14:textId="77777777" w:rsidTr="00FD546D">
        <w:tc>
          <w:tcPr>
            <w:tcW w:w="1696" w:type="dxa"/>
            <w:vAlign w:val="center"/>
          </w:tcPr>
          <w:p w14:paraId="62F673E1" w14:textId="77777777" w:rsidR="00CE023C" w:rsidRPr="00DA42EE"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Tagliati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{"citationID":"3S2qboHQ","properties":{"formattedCitation":"(38)","plainCitation":"(38)","noteIndex":0},"citationItems":[{"id":5504,"uris":["http://zotero.org/users/local/KGpFONHG/items/ZW3Z6CSD"],"itemData":{"id":5504,"type":"article-journal","abstract":"Objectives: Previous studies showed the clinical effectiveness of elexacaftor-tezacaftor-ivacaftor (ETI) in cystic fibrosis (CF) patients and a recently published study evaluated twelve CF patients that performed chest and sinus computed tomography (CT) examinations and showed that ETI decreased pulmonary and sinus morphological abnormalities after one year of treatment. The aim of the present study was to evaluate the role of CFTR modulator therapy in improving radiological and clinical scores one year after ETI therapy initiation in a wider CF patient population. Materials and methods: Between January 2020 and December 2022, 44 CF adult patients received elexacaftor-tezacaftor-ivacaftor (ETI) therapy for at least one year and underwent a chest CT examination at our hospital before and one year after ETI therapy initiation. Experienced radiologists who were blinded to the treatment assessed the images in consensus. The Brody-II score (BSII), the Lund-Mackay score (LM score) and the Sheikh-Lind CT sinus disease severity scoring system (SL score) were evaluated. Clinical scores such as cystic fibrosis clinical score (CFCS), Cystic Fibrosis Questionnaire-Revised (CFQ-R) score, the 22-item SinoNasal Outcome Test (SNOT-22) questionnaire and the CF-specific 28-modal abdominal symptom score (CFAbd-Score) were evaluated. Forced expiratory volume in 1 ​s (FEV1) and forced vital capacity (FVC) were also assessed. Paired samples t-tests were used to compare differences before and after one year of ETI therapy initiation, and Pearson's correlation coefficient was used to evaluate changes in FEV1 and total BSII and in FVC and total BSII. Results: Total BIIS one year after ETI initiation showed statistically significant lower scores (−6.0 p, p ​&lt; ​0.0001). In particular, mucous plugging (−15.8 p, p ​&lt; ​0.0001), peribronchial thickening (−16.2 p, p ​&lt; ​0.0001) and parenchyma (−0.3 p, p ​= ​0.0397) showed statistically significant lower scores. LM score, SL score, FEV1, FVC, CFCS, CFQ-R, SNOT-22 and CFAbd-Score showed statistically significant lower scores one year after ETI initiation (p ​&lt; ​0.0001). The correlation between ΔFEV1 and Δtotal BSII was statistically significant and moderate (r ​= ​−0.5188, p ​= ​0.0003), and the correlation between ΔFVC and Δtotal BSII was statistically significant and weak (r ​= ​−0.3160, p ​= ​0.0367). Conclusion: Evolution of imaging findings on CT during follow-up closely correlate with improved clinical scores and functional data one year after ETI therapy initiation, indicating that CT may be a useful adjunct during follow-up of CF patients under this treatment as an objective measure of disease improvement. © 2023 The Authors","archive":"Scopus","container-title":"Meta-Radiology","DOI":"10.1016/j.metrad.2023.100025","ISSN":"29501628 (ISSN)","issue":"3","journalAbbreviation":"Meta-Radiology.","language":"English","title":"Radiological and clinical evaluation of triple combination modulating therapy effectiveness in adult patients with cystic fibrosis","URL":"https://www.scopus.com/inward/record.uri?eid=2-s2.0-85202967970&amp;doi=10.1016%2fj.metrad.2023.100025&amp;partnerID=40&amp;md5=6e4833df8330b9d8521d3b48d28e3598","volume":"1","author":[{"family":"Tagliati","given":"C."},{"family":"Pantano","given":"S."},{"family":"Lanni","given":"G."},{"family":"Battista","given":"D."},{"family":"Cerimele","given":"F."},{"family":"Collini","given":"F."},{"family":"Rebonato","given":"A."},{"family":"Esposito","given":"R."},{"family":"Marcucci","given":"M."},{"family":"Fogante","given":"M."},{"family":"Argalia","given":"G."},{"family":"Lanza","given":"C."},{"family":"Ripani","given":"P."}],"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(38)</w:t>
            </w:r>
            <w:r>
              <w:rPr>
                <w:rFonts w:ascii="Times New Roman" w:hAnsi="Times New Roman" w:cs="Times New Roman"/>
                <w:sz w:val="20"/>
                <w:szCs w:val="20"/>
                <w:lang w:val="en-CA"/>
              </w:rPr>
              <w:fldChar w:fldCharType="end"/>
            </w:r>
          </w:p>
        </w:tc>
        <w:tc>
          <w:tcPr>
            <w:tcW w:w="1985" w:type="dxa"/>
          </w:tcPr>
          <w:p w14:paraId="23C8772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lang w:val="en-CA"/>
              </w:rPr>
            </w:pPr>
            <w:r>
              <w:rPr>
                <w:rFonts w:ascii="Times New Roman" w:hAnsi="Times New Roman" w:cs="Times New Roman"/>
                <w:color w:val="000000"/>
                <w:sz w:val="20"/>
                <w:szCs w:val="20"/>
                <w:lang w:val="en-CA"/>
              </w:rPr>
              <w:t>-Non-ETI treated with</w:t>
            </w:r>
            <w:r w:rsidRPr="005A45B7">
              <w:rPr>
                <w:rFonts w:ascii="Times New Roman" w:hAnsi="Times New Roman" w:cs="Times New Roman"/>
                <w:sz w:val="20"/>
                <w:szCs w:val="20"/>
                <w:lang w:val="en-CA"/>
              </w:rPr>
              <w:t xml:space="preserve"> chronic rhinosinusitis</w:t>
            </w:r>
          </w:p>
          <w:p w14:paraId="5C8FC2A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sz w:val="20"/>
                <w:szCs w:val="20"/>
                <w:lang w:val="en-CA"/>
              </w:rPr>
              <w:t>-Within group comparisons included</w:t>
            </w:r>
            <w:r w:rsidRPr="005A45B7">
              <w:rPr>
                <w:rFonts w:ascii="Times New Roman" w:hAnsi="Times New Roman" w:cs="Times New Roman"/>
                <w:sz w:val="20"/>
                <w:szCs w:val="20"/>
                <w:lang w:val="en-CA"/>
              </w:rPr>
              <w:t xml:space="preserve"> </w:t>
            </w:r>
            <w:r>
              <w:rPr>
                <w:rFonts w:ascii="Times New Roman" w:hAnsi="Times New Roman" w:cs="Times New Roman"/>
                <w:color w:val="000000"/>
                <w:sz w:val="20"/>
                <w:szCs w:val="20"/>
                <w:lang w:val="en-CA"/>
              </w:rPr>
              <w:t xml:space="preserve"> </w:t>
            </w:r>
          </w:p>
        </w:tc>
        <w:tc>
          <w:tcPr>
            <w:tcW w:w="567" w:type="dxa"/>
          </w:tcPr>
          <w:p w14:paraId="122C207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44</w:t>
            </w:r>
          </w:p>
        </w:tc>
        <w:tc>
          <w:tcPr>
            <w:tcW w:w="1417" w:type="dxa"/>
          </w:tcPr>
          <w:p w14:paraId="41E6693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30 (11)</w:t>
            </w:r>
          </w:p>
        </w:tc>
        <w:tc>
          <w:tcPr>
            <w:tcW w:w="1134" w:type="dxa"/>
          </w:tcPr>
          <w:p w14:paraId="3F5F6A1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 reported</w:t>
            </w:r>
          </w:p>
        </w:tc>
        <w:tc>
          <w:tcPr>
            <w:tcW w:w="1418" w:type="dxa"/>
          </w:tcPr>
          <w:p w14:paraId="4A7547D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72 (15)</w:t>
            </w:r>
          </w:p>
        </w:tc>
        <w:tc>
          <w:tcPr>
            <w:tcW w:w="1134" w:type="dxa"/>
          </w:tcPr>
          <w:p w14:paraId="10522DB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w:t>
            </w:r>
          </w:p>
        </w:tc>
        <w:tc>
          <w:tcPr>
            <w:tcW w:w="1134" w:type="dxa"/>
          </w:tcPr>
          <w:p w14:paraId="3BB0B62C" w14:textId="77777777" w:rsidR="00CE023C" w:rsidRPr="002A374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lang w:val="en-CA"/>
              </w:rPr>
              <w:t>SNOT-22</w:t>
            </w:r>
          </w:p>
        </w:tc>
        <w:tc>
          <w:tcPr>
            <w:tcW w:w="2551" w:type="dxa"/>
          </w:tcPr>
          <w:p w14:paraId="05499705" w14:textId="77777777" w:rsidR="00CE023C" w:rsidRPr="002A374D"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2A374D">
              <w:rPr>
                <w:rFonts w:ascii="Times New Roman" w:hAnsi="Times New Roman" w:cs="Times New Roman"/>
                <w:color w:val="000000"/>
                <w:sz w:val="20"/>
                <w:szCs w:val="20"/>
              </w:rPr>
              <w:t>-Total (ns)</w:t>
            </w:r>
          </w:p>
        </w:tc>
      </w:tr>
      <w:tr w:rsidR="00CE023C" w:rsidRPr="00557A6D" w14:paraId="39320370" w14:textId="77777777" w:rsidTr="00FD546D">
        <w:tc>
          <w:tcPr>
            <w:tcW w:w="1696" w:type="dxa"/>
            <w:vAlign w:val="center"/>
          </w:tcPr>
          <w:p w14:paraId="1399F60C" w14:textId="77777777" w:rsidR="00CE023C" w:rsidRPr="00DA42EE" w:rsidRDefault="00CE023C" w:rsidP="00FD546D">
            <w:pPr>
              <w:rPr>
                <w:rFonts w:ascii="Times New Roman" w:hAnsi="Times New Roman" w:cs="Times New Roman"/>
                <w:sz w:val="20"/>
                <w:szCs w:val="20"/>
                <w:lang w:val="en-CA"/>
              </w:rPr>
            </w:pPr>
            <w:r>
              <w:rPr>
                <w:rFonts w:ascii="Times New Roman" w:hAnsi="Times New Roman" w:cs="Times New Roman"/>
                <w:sz w:val="20"/>
                <w:szCs w:val="20"/>
                <w:lang w:val="en-CA"/>
              </w:rPr>
              <w:t>Tervo et al (2023)</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{"citationID":"udcbxigl","properties":{"formattedCitation":"(39)","plainCitation":"(39)","noteIndex":0},"citationItems":[{"id":5578,"uris":["http://zotero.org/users/local/KGpFONHG/items/UMFZE2IE"],"itemData":{"id":5578,"type":"article-journal","abstract":"Background: Triple-combination therapy of elexacaftor-tezacaftor-ivacaftor (ETI) has been shown to reduce morbidity and mortality in people with cystic fibrosis (PwCF). Although patient body mass index (BMI) favorably increases with ETI treatment, factors contributing to this improvement are poorly characterized. Olfaction contributes to appetite stimulation and anticipation of eating, where higher rates of olfactory impairment (OI) in PwCF may contribute to malnutrition and BMI instability in this population. Methods: The authors performed a prospective cohort study analyzing 41 CF patient responses to the Cystic Fibrosis Questionnaire-Revised (CFQR) and the 22-Item Sino-Nasal Outcome Test (SNOT-22) and used generalized estimating equations to understand the change in survey variables from being untreated (baseline) to undergoing 3 months of ETI therapy (follow-up). Results: Patients reported significant improvement in their sense of smell at follow-up (p = 0.0036). Their improvements in sense of smell were not confounded by changes in rhinologic or extranasal rhinologic symptoms. Self-reported quality of life (QoL) improved after 3 months of ETI therapy (p = &lt; 0.0001) as did BMI (p = &lt; 0.0001), but improved sense of smell did not independently mediate these changes in QoL and BMI. Conclusion: Our results support the impression that ETI therapy improves CF-associated rhinologic symptoms and reverses OI, while contributing to improvement in rhinologic QoL. Sense of smell is not an independent mediator of improved QoL and BMI in this population, suggesting that other factors may have a stronger role in these realms. However, given the subjective improvement in sense of smell, additional evaluation of OI using psychophysical chemosensory assessment will clarify the connection between olfaction, BMI, and QoL in PwCF.","archive":"Embase Medline","container-title":"International Forum of Allergy and Rhinology","DOI":"10.1002/alr.23209","ISSN":"2042-6984 2042-6976","issue":"12","language":"English","page":"2165-2171","title":"Olfaction, body mass index, and quality of life with cystic fibrosis combination therapy","volume":"13","author":[{"family":"Tervo","given":"J. P."},{"family":"DiMango","given":"E."},{"family":"Gudis","given":"D. A."},{"family":"Keating","given":"C."},{"family":"Zhang","given":"Y."},{"family":"Leu","given":"C. S."},{"family":"Altman","given":"K."},{"family":"Vilarello","given":"B."},{"family":"Jacobson","given":"P."},{"family":"Overdevest","given":"J. B."}],"issued":{"date-parts":[["2023"]]}}}],"schema":"https://github.com/citation-style-language/schema/raw/master/csl-citation.json"} </w:instrText>
            </w:r>
            <w:r>
              <w:rPr>
                <w:rFonts w:ascii="Times New Roman" w:hAnsi="Times New Roman" w:cs="Times New Roman"/>
                <w:sz w:val="20"/>
                <w:szCs w:val="20"/>
                <w:lang w:val="en-CA"/>
              </w:rPr>
              <w:fldChar w:fldCharType="separate"/>
            </w:r>
            <w:r>
              <w:rPr>
                <w:rFonts w:ascii="Times New Roman" w:hAnsi="Times New Roman" w:cs="Times New Roman"/>
                <w:noProof/>
                <w:sz w:val="20"/>
                <w:szCs w:val="20"/>
                <w:lang w:val="en-CA"/>
              </w:rPr>
              <w:t>(39)</w:t>
            </w:r>
            <w:r>
              <w:rPr>
                <w:rFonts w:ascii="Times New Roman" w:hAnsi="Times New Roman" w:cs="Times New Roman"/>
                <w:sz w:val="20"/>
                <w:szCs w:val="20"/>
                <w:lang w:val="en-CA"/>
              </w:rPr>
              <w:fldChar w:fldCharType="end"/>
            </w:r>
          </w:p>
        </w:tc>
        <w:tc>
          <w:tcPr>
            <w:tcW w:w="1985" w:type="dxa"/>
          </w:tcPr>
          <w:p w14:paraId="1480F64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3274424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41</w:t>
            </w:r>
          </w:p>
        </w:tc>
        <w:tc>
          <w:tcPr>
            <w:tcW w:w="1417" w:type="dxa"/>
          </w:tcPr>
          <w:p w14:paraId="311E904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35 (SD not reported)</w:t>
            </w:r>
          </w:p>
        </w:tc>
        <w:tc>
          <w:tcPr>
            <w:tcW w:w="1134" w:type="dxa"/>
          </w:tcPr>
          <w:p w14:paraId="7C90E2E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418" w:type="dxa"/>
          </w:tcPr>
          <w:p w14:paraId="5D5CC6B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134" w:type="dxa"/>
          </w:tcPr>
          <w:p w14:paraId="4B3FAFB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w:t>
            </w:r>
          </w:p>
        </w:tc>
        <w:tc>
          <w:tcPr>
            <w:tcW w:w="1134" w:type="dxa"/>
          </w:tcPr>
          <w:p w14:paraId="6544245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CFQ-R</w:t>
            </w:r>
          </w:p>
          <w:p w14:paraId="023408C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color w:val="000000"/>
                <w:sz w:val="20"/>
                <w:szCs w:val="20"/>
                <w:lang w:val="en-CA"/>
              </w:rPr>
              <w:t>SNOT-22</w:t>
            </w:r>
          </w:p>
        </w:tc>
        <w:tc>
          <w:tcPr>
            <w:tcW w:w="2551" w:type="dxa"/>
          </w:tcPr>
          <w:p w14:paraId="2141CA4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b/>
                <w:bCs/>
                <w:color w:val="000000"/>
                <w:sz w:val="20"/>
                <w:szCs w:val="20"/>
              </w:rPr>
              <w:t>SNOT-22</w:t>
            </w:r>
          </w:p>
          <w:p w14:paraId="73FAF085" w14:textId="77777777" w:rsidR="00CE023C" w:rsidRPr="009644C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b/>
                <w:bCs/>
                <w:color w:val="000000"/>
                <w:sz w:val="20"/>
                <w:szCs w:val="20"/>
              </w:rPr>
              <w:t>-</w:t>
            </w:r>
            <w:r w:rsidRPr="009644CA">
              <w:rPr>
                <w:rFonts w:ascii="Times New Roman" w:hAnsi="Times New Roman" w:cs="Times New Roman"/>
                <w:color w:val="000000"/>
                <w:sz w:val="20"/>
                <w:szCs w:val="20"/>
                <w:lang w:val="en-CA"/>
              </w:rPr>
              <w:t>Total (</w:t>
            </w:r>
            <w:r>
              <w:rPr>
                <w:rFonts w:ascii="Times New Roman" w:hAnsi="Times New Roman" w:cs="Times New Roman"/>
                <w:color w:val="000000"/>
                <w:sz w:val="20"/>
                <w:szCs w:val="20"/>
                <w:lang w:val="en-CA"/>
              </w:rPr>
              <w:t>+</w:t>
            </w:r>
            <w:r w:rsidRPr="009644CA">
              <w:rPr>
                <w:rFonts w:ascii="Times New Roman" w:hAnsi="Times New Roman" w:cs="Times New Roman"/>
                <w:color w:val="000000"/>
                <w:sz w:val="20"/>
                <w:szCs w:val="20"/>
                <w:lang w:val="en-CA"/>
              </w:rPr>
              <w:t>)</w:t>
            </w:r>
          </w:p>
          <w:p w14:paraId="7CEA1B8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-Rhinologic (+)</w:t>
            </w:r>
          </w:p>
          <w:p w14:paraId="3C2EAB3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-Extra nasal (+)</w:t>
            </w:r>
          </w:p>
          <w:p w14:paraId="656C089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-Sense of smell (+)</w:t>
            </w:r>
          </w:p>
          <w:p w14:paraId="7C937DD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en-CA"/>
              </w:rPr>
            </w:pPr>
            <w:r w:rsidRPr="00841DA0">
              <w:rPr>
                <w:rFonts w:ascii="Times New Roman" w:hAnsi="Times New Roman" w:cs="Times New Roman"/>
                <w:b/>
                <w:bCs/>
                <w:color w:val="000000"/>
                <w:sz w:val="20"/>
                <w:szCs w:val="20"/>
                <w:lang w:val="en-CA"/>
              </w:rPr>
              <w:t>CFQ-R</w:t>
            </w:r>
          </w:p>
          <w:p w14:paraId="414FCF9D" w14:textId="77777777" w:rsidR="00CE023C" w:rsidRPr="00841DA0"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841DA0">
              <w:rPr>
                <w:rFonts w:ascii="Times New Roman" w:hAnsi="Times New Roman" w:cs="Times New Roman"/>
                <w:color w:val="000000"/>
                <w:sz w:val="20"/>
                <w:szCs w:val="20"/>
                <w:lang w:val="en-CA"/>
              </w:rPr>
              <w:t>-Health</w:t>
            </w:r>
            <w:r>
              <w:rPr>
                <w:rFonts w:ascii="Times New Roman" w:hAnsi="Times New Roman" w:cs="Times New Roman"/>
                <w:color w:val="000000"/>
                <w:sz w:val="20"/>
                <w:szCs w:val="20"/>
                <w:lang w:val="en-CA"/>
              </w:rPr>
              <w:t xml:space="preserve"> (+)</w:t>
            </w:r>
          </w:p>
          <w:p w14:paraId="2DDC9586" w14:textId="77777777" w:rsidR="00CE023C" w:rsidRPr="00841DA0"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841DA0">
              <w:rPr>
                <w:rFonts w:ascii="Times New Roman" w:hAnsi="Times New Roman" w:cs="Times New Roman"/>
                <w:color w:val="000000"/>
                <w:sz w:val="20"/>
                <w:szCs w:val="20"/>
                <w:lang w:val="en-CA"/>
              </w:rPr>
              <w:t xml:space="preserve">-Body image </w:t>
            </w:r>
            <w:r>
              <w:rPr>
                <w:rFonts w:ascii="Times New Roman" w:hAnsi="Times New Roman" w:cs="Times New Roman"/>
                <w:color w:val="000000"/>
                <w:sz w:val="20"/>
                <w:szCs w:val="20"/>
                <w:lang w:val="en-CA"/>
              </w:rPr>
              <w:t>(ns)</w:t>
            </w:r>
          </w:p>
          <w:p w14:paraId="02610735" w14:textId="77777777" w:rsidR="00CE023C" w:rsidRPr="00841DA0"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sidRPr="00841DA0">
              <w:rPr>
                <w:rFonts w:ascii="Times New Roman" w:hAnsi="Times New Roman" w:cs="Times New Roman"/>
                <w:color w:val="000000"/>
                <w:sz w:val="20"/>
                <w:szCs w:val="20"/>
                <w:lang w:val="en-CA"/>
              </w:rPr>
              <w:t>-Eating</w:t>
            </w:r>
            <w:r>
              <w:rPr>
                <w:rFonts w:ascii="Times New Roman" w:hAnsi="Times New Roman" w:cs="Times New Roman"/>
                <w:color w:val="000000"/>
                <w:sz w:val="20"/>
                <w:szCs w:val="20"/>
                <w:lang w:val="en-CA"/>
              </w:rPr>
              <w:t xml:space="preserve"> (ns)</w:t>
            </w:r>
          </w:p>
          <w:p w14:paraId="5F5E2158" w14:textId="77777777" w:rsidR="00CE023C" w:rsidRPr="00DA42EE"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p>
        </w:tc>
      </w:tr>
      <w:tr w:rsidR="00CE023C" w:rsidRPr="00557A6D" w14:paraId="7262739D" w14:textId="77777777" w:rsidTr="00FD546D">
        <w:tc>
          <w:tcPr>
            <w:tcW w:w="1696" w:type="dxa"/>
            <w:vAlign w:val="center"/>
          </w:tcPr>
          <w:p w14:paraId="4EBAC1B1" w14:textId="77777777" w:rsidR="00CE023C" w:rsidRDefault="00CE023C" w:rsidP="00FD546D">
            <w:pPr>
              <w:rPr>
                <w:rFonts w:ascii="Times New Roman" w:hAnsi="Times New Roman" w:cs="Times New Roman"/>
                <w:sz w:val="20"/>
                <w:szCs w:val="20"/>
                <w:lang w:val="en-CA"/>
              </w:rPr>
            </w:pPr>
            <w:r w:rsidRPr="00841DA0">
              <w:rPr>
                <w:rFonts w:ascii="Times New Roman" w:hAnsi="Times New Roman" w:cs="Times New Roman"/>
                <w:sz w:val="20"/>
                <w:szCs w:val="20"/>
              </w:rPr>
              <w:t>Wainwright et al (2023)</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{"citationID":"uwiaFilT","properties":{"formattedCitation":"(40)","plainCitation":"(40)","noteIndex":0},"citationItems":[{"id":5838,"uris":["http://zotero.org/users/local/KGpFONHG/items/S7LYAA7L"],"itemData":{"id":5838,"type":"article-journal","abstract":"Background: Elexacaftor-tezacaftor-ivacaftor (ETI) was shown to be safe and efficacious in children aged 6 to 11 with CF and at least one F508del- CFTR allele in a 24-week, open-label, Phase 3 clinical trial. Children who completed this pivotal trial could enroll in a 192-week open-label extension study.We present results from an interim analysis of this study at Week 144. Methods: In this Phase 3, two-part (part A and part B) extension study, children who weigh less than 30 kg receive 100 mg of elexacaftor and 50 mg of tezacaftor once daily and 75 mg of ivacaftor every 12 hours, and childrenweighing 30 kg or more receive 200 mg of elexacaftor and 100 mg of tezacaftor once daily and 150 mg of ivacaftor every 12 hours (adult dose). The primary endpoint is safety and tolerability; secondary endpoints include absolute changes from parent study baseline in ppFEV1, sweat chloride concentration, CF Questionnaire-Revised (CFQ-R) respiratory domain score, lung clearance index2.5, body mass index (BMI) and BMIfor- age z-score, weight and weight-for-age z-score, and height and heightfor- age z-score, as well as number of pulmonary exacerbations and CFrelated hospitalizations. Part A of the study (96 week) has been completed. Data collection for the 144-week interim analysis will be based on the date that the last participant reached the Week 144 visit. Results: 64 children (F508del/minimal function [F/MF] genotypes, n = 36; F508del/ F508del [F/F] genotype, n = 28) were enrolled and dosed in this extension study. At the 144-week interim analysis, mean exposure to ETI was 134.0 (SD, 32.7) weeks; 20 children discontinued the study due to commercial drug availability or completed Part A and did not participate in Part B. All children had adverse events,which for mostwere mild (35.9%) or moderate (60.9%) in severity. The exposure-adjusted rate of adverse events and serious adverse events (449.73 and 3.91 events/100 participant years, respectively)was lower than in the 24-week parent study (987.04 and 8.68 events/100 participant years, respectively). Two children (3.1%) discontinued due to adverse events: one child had a non-serious adverse event of increased alanine aminotransferase thatwas considered possibly related to ETI and another child had a non-serious adverse event of aggression that was considered unlikely to be related to ETI and which was previously reported. The improvements in ppFEV1, sweat chloride concentration, CFQ-R respiratory domain score, LCI2.5, and BMI z-score seen in the parent study were maintained through the 144-week interim analysis period. The annualized rate of PEx was 0.047. The annualized rate of change in ppFEV1 was +0.10 (95% CI: −0.92, 1.12). Conclusions: ETI continued to be generally safe and well-tolerated in children aged 6 years and older, with no new safety findings. The clinically meaningful improvements in lung function, CFTR function, and growth parameters seen in the parent study were maintained through an additional 144-weeks of ETI treatment. There was no decline in mean ppFEV1 during the 3.5-year treatment period. These results confirm the favorable safety profile and durable clinical benefits of ETI in this population.","archive":"Embase","container-title":"Journal of Cystic Fibrosis","DOI":"10.1016/S1569-1993(23)01066-4","ISSN":"1873-5010 1569-1993","language":"English","page":"S70-S71","title":"Long-term safety and efficacy of elexacaftor-tezacaftor-ivacaftor in children aged 6 and older with cystic fibrosis and at least one F508del allele: 144-week results of an open-label extension study","volume":"22","author":[{"family":"Wainwright","given":"C."},{"family":"McColley","given":"S."},{"family":"McNally","given":"P."},{"family":"Powers","given":"M."},{"family":"Ratjen","given":"F."},{"family":"Rayment","given":"J."},{"family":"Retsch-Bogart","given":"G."},{"family":"Roesch","given":"E."},{"family":"Ahluwalia","given":"N."},{"family":"Chu","given":"C."},{"family":"Menon","given":"P."},{"family":"Weinstock","given":"T."},{"family":"Davies","given":"J."}],"issued":{"date-parts":[["2023"]]}}}],"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(40)</w:t>
            </w:r>
            <w:r>
              <w:rPr>
                <w:rFonts w:ascii="Times New Roman" w:hAnsi="Times New Roman" w:cs="Times New Roman"/>
                <w:sz w:val="20"/>
                <w:szCs w:val="20"/>
              </w:rPr>
              <w:fldChar w:fldCharType="end"/>
            </w:r>
          </w:p>
        </w:tc>
        <w:tc>
          <w:tcPr>
            <w:tcW w:w="1985" w:type="dxa"/>
          </w:tcPr>
          <w:p w14:paraId="6DA5939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041CF8F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64</w:t>
            </w:r>
          </w:p>
        </w:tc>
        <w:tc>
          <w:tcPr>
            <w:tcW w:w="1417" w:type="dxa"/>
          </w:tcPr>
          <w:p w14:paraId="6687795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9 (2)</w:t>
            </w:r>
          </w:p>
        </w:tc>
        <w:tc>
          <w:tcPr>
            <w:tcW w:w="1134" w:type="dxa"/>
          </w:tcPr>
          <w:p w14:paraId="7646CA2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44</w:t>
            </w:r>
          </w:p>
        </w:tc>
        <w:tc>
          <w:tcPr>
            <w:tcW w:w="1418" w:type="dxa"/>
          </w:tcPr>
          <w:p w14:paraId="14C557C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88 (18)</w:t>
            </w:r>
          </w:p>
        </w:tc>
        <w:tc>
          <w:tcPr>
            <w:tcW w:w="1134" w:type="dxa"/>
          </w:tcPr>
          <w:p w14:paraId="71C5A75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 xml:space="preserve">24 </w:t>
            </w:r>
          </w:p>
        </w:tc>
        <w:tc>
          <w:tcPr>
            <w:tcW w:w="1134" w:type="dxa"/>
          </w:tcPr>
          <w:p w14:paraId="46B18EF8" w14:textId="77777777" w:rsidR="00CE023C" w:rsidRPr="00841DA0"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lang w:val="en-CA"/>
              </w:rPr>
              <w:t>CFQ-R</w:t>
            </w:r>
          </w:p>
        </w:tc>
        <w:tc>
          <w:tcPr>
            <w:tcW w:w="2551" w:type="dxa"/>
          </w:tcPr>
          <w:p w14:paraId="24C69C2F" w14:textId="77777777" w:rsidR="00CE023C" w:rsidRPr="00841DA0"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841DA0">
              <w:rPr>
                <w:rFonts w:ascii="Times New Roman" w:hAnsi="Times New Roman" w:cs="Times New Roman"/>
                <w:color w:val="000000"/>
                <w:sz w:val="20"/>
                <w:szCs w:val="20"/>
              </w:rPr>
              <w:t>-Respiratory (+)</w:t>
            </w:r>
          </w:p>
        </w:tc>
      </w:tr>
      <w:tr w:rsidR="00CE023C" w:rsidRPr="00557A6D" w14:paraId="32D237C4" w14:textId="77777777" w:rsidTr="00FD546D">
        <w:tc>
          <w:tcPr>
            <w:tcW w:w="1696" w:type="dxa"/>
            <w:vAlign w:val="center"/>
          </w:tcPr>
          <w:p w14:paraId="45FA453F" w14:textId="77777777" w:rsidR="00CE023C" w:rsidRPr="00841DA0" w:rsidRDefault="00CE023C" w:rsidP="00FD546D">
            <w:pPr>
              <w:rPr>
                <w:rFonts w:ascii="Times New Roman" w:hAnsi="Times New Roman" w:cs="Times New Roman"/>
                <w:sz w:val="20"/>
                <w:szCs w:val="20"/>
              </w:rPr>
            </w:pPr>
            <w:r w:rsidRPr="00293CF3">
              <w:rPr>
                <w:rFonts w:ascii="Times New Roman" w:hAnsi="Times New Roman" w:cs="Times New Roman"/>
                <w:sz w:val="20"/>
                <w:szCs w:val="20"/>
              </w:rPr>
              <w:t>Alicandro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{"citationID":"BVeoC7Rl","properties":{"formattedCitation":"(41)","plainCitation":"(41)","noteIndex":0},"citationItems":[{"id":1523,"uris":["http://zotero.org/users/local/KGpFONHG/items/A5BCRF6B"],"itemData":{"id":1523,"type":"article-journal","abstract":"Background: Highly effective modulators of the CFTR channel have been demonstrated to dramatically impact disease progression and outcome. However, real-world data indicates that the magnitude of the clinical benefit is not equal among all patients receiving the treatment. We aimed to assess the variability in treatment response (as defined by the 6-month change in sweat chloride concentration, forced expiratory volume in one second [ppFEV1], body mass index [BMI], and CF Questionnaire-Revised [CFQ-R] respiratory domain score) and identify potential predictors in a group of patients receiving Elexacaftor-Tezacaftor-Ivacaftor (ETI) triple combination therapy. Methods: This was a single-center, prospective cohort study enrolling adults with CF at a major center in Italy. We used linear regression models to identify a set of potential predictors (including CFTR genotype, sex, age, and baseline clinical characteristics) and estimate the variability in treatment response. Results: The study included 211 patients (median age: 29 years, range: 12–58). Median changes (10–90th percentile) from baseline were: - 56 mEq/L (–76; –27) for sweat chloride concentration, +14.5 points (2.5; 32.0) for ppFEV1, +0.33 standard deviation scores (–0.13; 1.05) for BMI and +17 points (0; 39) for the CFQ-R respiratory domain score. The selected predictors explained 23 % of the variability in sweat chloride concentration changes, 18 % of the variability in ppFEV1 changes, 39 % of the variability in BMI changes, and 65 % of the variability in CFQ-R changes. Conclusions: This study highlights a high level of heterogeneity in treatment response to ETI, which can only be partially explained by the baseline characteristics of the disease.","archive":"Embase Medline","container-title":"Journal of Cystic Fibrosis","DOI":"10.1016/j.jcf.2024.04.013","ISSN":"1873-5010 1569-1993","issue":"6","language":"English","page":"1072-1079","title":"Heterogeneity in response to Elexacaftor/Tezacaftor/Ivacaftor in people with cystic fibrosis","volume":"23","author":[{"family":"Alicandro","given":"G."},{"family":"Gramegna","given":"A."},{"family":"Bellino","given":"F."},{"family":"Sciarrabba","given":"S. C."},{"family":"Lanfranchi","given":"C."},{"family":"Contarini","given":"M."},{"family":"Retucci","given":"M."},{"family":"Daccò","given":"V."},{"family":"Blasi","given":"F."}],"issued":{"date-parts":[["2024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(41)</w:t>
            </w:r>
            <w:r>
              <w:rPr>
                <w:rFonts w:ascii="Times New Roman" w:hAnsi="Times New Roman" w:cs="Times New Roman"/>
                <w:sz w:val="20"/>
                <w:szCs w:val="20"/>
              </w:rPr>
              <w:fldChar w:fldCharType="end"/>
            </w:r>
          </w:p>
        </w:tc>
        <w:tc>
          <w:tcPr>
            <w:tcW w:w="1985" w:type="dxa"/>
          </w:tcPr>
          <w:p w14:paraId="2D3F5B6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72A340C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211</w:t>
            </w:r>
          </w:p>
        </w:tc>
        <w:tc>
          <w:tcPr>
            <w:tcW w:w="1417" w:type="dxa"/>
          </w:tcPr>
          <w:p w14:paraId="7BF83C5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29 (13)</w:t>
            </w:r>
          </w:p>
        </w:tc>
        <w:tc>
          <w:tcPr>
            <w:tcW w:w="1134" w:type="dxa"/>
          </w:tcPr>
          <w:p w14:paraId="7D30157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38</w:t>
            </w:r>
          </w:p>
        </w:tc>
        <w:tc>
          <w:tcPr>
            <w:tcW w:w="1418" w:type="dxa"/>
          </w:tcPr>
          <w:p w14:paraId="38B58A0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71 (32)</w:t>
            </w:r>
          </w:p>
        </w:tc>
        <w:tc>
          <w:tcPr>
            <w:tcW w:w="1134" w:type="dxa"/>
          </w:tcPr>
          <w:p w14:paraId="277CB66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w:t>
            </w:r>
          </w:p>
        </w:tc>
        <w:tc>
          <w:tcPr>
            <w:tcW w:w="1134" w:type="dxa"/>
          </w:tcPr>
          <w:p w14:paraId="766EB6C1" w14:textId="77777777" w:rsidR="00CE023C" w:rsidRPr="00841DA0"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lang w:val="en-CA"/>
              </w:rPr>
              <w:t>CFQ-R</w:t>
            </w:r>
          </w:p>
        </w:tc>
        <w:tc>
          <w:tcPr>
            <w:tcW w:w="2551" w:type="dxa"/>
          </w:tcPr>
          <w:p w14:paraId="1065F770" w14:textId="77777777" w:rsidR="00CE023C" w:rsidRPr="00841DA0"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841DA0">
              <w:rPr>
                <w:rFonts w:ascii="Times New Roman" w:hAnsi="Times New Roman" w:cs="Times New Roman"/>
                <w:color w:val="000000"/>
                <w:sz w:val="20"/>
                <w:szCs w:val="20"/>
              </w:rPr>
              <w:t>-Respiratory</w:t>
            </w:r>
            <w:r>
              <w:rPr>
                <w:rFonts w:ascii="Times New Roman" w:hAnsi="Times New Roman" w:cs="Times New Roman"/>
                <w:color w:val="000000"/>
                <w:sz w:val="20"/>
                <w:szCs w:val="20"/>
              </w:rPr>
              <w:t>: descriptive changes reported</w:t>
            </w:r>
          </w:p>
        </w:tc>
      </w:tr>
      <w:tr w:rsidR="00CE023C" w:rsidRPr="00557A6D" w14:paraId="3FC3911D" w14:textId="77777777" w:rsidTr="00FD546D">
        <w:tc>
          <w:tcPr>
            <w:tcW w:w="1696" w:type="dxa"/>
            <w:vAlign w:val="center"/>
          </w:tcPr>
          <w:p w14:paraId="45B216E5" w14:textId="77777777" w:rsidR="00CE023C" w:rsidRPr="00841DA0" w:rsidRDefault="00CE023C" w:rsidP="00FD546D">
            <w:pPr>
              <w:rPr>
                <w:rFonts w:ascii="Times New Roman" w:hAnsi="Times New Roman" w:cs="Times New Roman"/>
                <w:sz w:val="20"/>
                <w:szCs w:val="20"/>
              </w:rPr>
            </w:pPr>
            <w:r>
              <w:rPr>
                <w:rFonts w:ascii="Times New Roman" w:hAnsi="Times New Roman" w:cs="Times New Roman"/>
                <w:sz w:val="20"/>
                <w:szCs w:val="20"/>
              </w:rPr>
              <w:lastRenderedPageBreak/>
              <w:t>Beswick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{"citationID":"nshDaWxW","properties":{"formattedCitation":"(42)","plainCitation":"(42)","noteIndex":0},"citationItems":[{"id":1834,"uris":["http://zotero.org/users/local/KGpFONHG/items/FCYNHASZ"],"itemData":{"id":1834,"type":"article-journal","archive":"Embase Medline","container-title":"Journal of Cystic Fibrosis","DOI":"10.1016/j.jcf.2023.09.013","ISSN":"1873-5010 1569-1993","issue":"2","language":"English","page":"214-218","title":"Impact of highly effective modulator therapy on chronic rhinosinusitis and health status: 2-year follow-up","volume":"23","author":[{"family":"Beswick","given":"D. M."},{"family":"Khatiwada","given":"A."},{"family":"Miller","given":"J. E."},{"family":"Humphries","given":"S. M."},{"family":"Wilson","given":"A."},{"family":"Vladar","given":"E. K."},{"family":"Lynch","given":"D. A."},{"family":"Taylor-Cousar","given":"J. L."}],"issued":{"date-parts":[["2024"]]}}}],"schema":"https://github.com/citation-style-language/schema/raw/master/csl-citation.json"}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(42)</w:t>
            </w:r>
            <w:r>
              <w:rPr>
                <w:rFonts w:ascii="Times New Roman" w:hAnsi="Times New Roman" w:cs="Times New Roman"/>
                <w:sz w:val="20"/>
                <w:szCs w:val="20"/>
              </w:rPr>
              <w:fldChar w:fldCharType="end"/>
            </w:r>
          </w:p>
        </w:tc>
        <w:tc>
          <w:tcPr>
            <w:tcW w:w="1985" w:type="dxa"/>
          </w:tcPr>
          <w:p w14:paraId="5C252DF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1961A10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25</w:t>
            </w:r>
          </w:p>
        </w:tc>
        <w:tc>
          <w:tcPr>
            <w:tcW w:w="1417" w:type="dxa"/>
          </w:tcPr>
          <w:p w14:paraId="516BF8F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34 (9)</w:t>
            </w:r>
          </w:p>
        </w:tc>
        <w:tc>
          <w:tcPr>
            <w:tcW w:w="1134" w:type="dxa"/>
          </w:tcPr>
          <w:p w14:paraId="3639F62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60</w:t>
            </w:r>
          </w:p>
        </w:tc>
        <w:tc>
          <w:tcPr>
            <w:tcW w:w="1418" w:type="dxa"/>
          </w:tcPr>
          <w:p w14:paraId="68A48C9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67 (26)</w:t>
            </w:r>
          </w:p>
        </w:tc>
        <w:tc>
          <w:tcPr>
            <w:tcW w:w="1134" w:type="dxa"/>
          </w:tcPr>
          <w:p w14:paraId="0BB2113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24</w:t>
            </w:r>
          </w:p>
        </w:tc>
        <w:tc>
          <w:tcPr>
            <w:tcW w:w="1134" w:type="dxa"/>
          </w:tcPr>
          <w:p w14:paraId="494C143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lang w:val="en-CA"/>
              </w:rPr>
              <w:t>SNOT-22</w:t>
            </w:r>
          </w:p>
        </w:tc>
        <w:tc>
          <w:tcPr>
            <w:tcW w:w="2551" w:type="dxa"/>
          </w:tcPr>
          <w:p w14:paraId="06B097FE" w14:textId="77777777" w:rsidR="00CE023C" w:rsidRPr="00841DA0"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-Total score (+)</w:t>
            </w:r>
          </w:p>
        </w:tc>
      </w:tr>
      <w:tr w:rsidR="00CE023C" w:rsidRPr="00557A6D" w14:paraId="570E6078" w14:textId="77777777" w:rsidTr="00FD546D">
        <w:tc>
          <w:tcPr>
            <w:tcW w:w="1696" w:type="dxa"/>
            <w:vAlign w:val="center"/>
          </w:tcPr>
          <w:p w14:paraId="4CA2D4F5" w14:textId="77777777" w:rsidR="00CE023C" w:rsidRPr="00841DA0" w:rsidRDefault="00CE023C" w:rsidP="00FD546D">
            <w:pPr>
              <w:rPr>
                <w:rFonts w:ascii="Times New Roman" w:hAnsi="Times New Roman" w:cs="Times New Roman"/>
                <w:sz w:val="20"/>
                <w:szCs w:val="20"/>
              </w:rPr>
            </w:pPr>
            <w:r>
              <w:rPr>
                <w:rFonts w:ascii="Times New Roman" w:hAnsi="Times New Roman" w:cs="Times New Roman"/>
                <w:sz w:val="20"/>
                <w:szCs w:val="20"/>
              </w:rPr>
              <w:t>Fainardi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{"citationID":"jYOKX0zw","properties":{"formattedCitation":"(43)","plainCitation":"(43)","noteIndex":0},"citationItems":[{"id":2757,"uris":["http://zotero.org/users/local/KGpFONHG/items/VZB62P5H"],"itemData":{"id":2757,"type":"article-journal","abstract":"Introduction: The triple combination of elexacaftor/tezacaftor/ivacaftor (ETI) has dramatically improved the outcome of people with Cystic Fibrosis (pwCF) with at least one F508del mutation. However, carriers of rare cystic fibrosis transmembrane conductance regulator (CFTR) variants are not candidates for this innovative treatment. Methods: In this observational study, we report the results of the compassionate use of ETI in 10 pwCF carriers of rare mutations after 2 months of treatment. Rectal organoids and short-term cultures of nasal epithelium obtained from rectal suction biopsies and nasal brushing were obtained from four subjects. Results: After 2 months of ETI, all patients (4 males, mean age 30.1 ± 13.3 years) showed a significant increase of FEV1% predicted values [+8.0 (3.5–12.7) %, p &lt; 0.010], body mass index [+0.85 (0–1.22) kg/m2, p &lt; 0.020] and cystic fibrosis questionnaire-revised [+19.5 (6.3–29.2) points, p &lt; 0.009]. A significant decrease of sweat chloride concentration [–11.2 (–1.7 to −34.0) mmol/L, p &lt; 0.020] and exacerbations [–1.5 (–2 to –1), p &lt; 0.008] was also recorded. Overall, 7 out of 10 participants were considered full responders. All patients reported cough disappearance (n = 3) or reduction (n = 7). Long-term oxygen was discontinued in two out of three patients and one also stopped noninvasive ventilation and was removed from the lung transplantation waiting list. Conclusions: Despite the limited number of cases, our results support the use of CFTR modulators in patients with rare CFTR variants that are not currently approved for ETI in Europe.","archive":"Embase","container-title":"Pediatric Pulmonology","DOI":"10.1002/ppul.27211","ISSN":"1099-0496 8755-6863","issue":"12","language":"English","page":"3383-3390","title":"Elexacaftor/tezacaftor/ivacaftor in people with cystic fibrosis and rare mutations","volume":"59","author":[{"family":"Fainardi","given":"V."},{"family":"Cresta","given":"F."},{"family":"Sorio","given":"C."},{"family":"Melotti","given":"P."},{"family":"Pesce","given":"E."},{"family":"Deolmi","given":"M."},{"family":"Longo","given":"F."},{"family":"Karina","given":"K."},{"family":"Esposito","given":"S."},{"family":"Pisi","given":"G."}],"issued":{"date-parts":[["2024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(43)</w:t>
            </w:r>
            <w:r>
              <w:rPr>
                <w:rFonts w:ascii="Times New Roman" w:hAnsi="Times New Roman" w:cs="Times New Roman"/>
                <w:sz w:val="20"/>
                <w:szCs w:val="20"/>
              </w:rPr>
              <w:fldChar w:fldCharType="end"/>
            </w:r>
          </w:p>
        </w:tc>
        <w:tc>
          <w:tcPr>
            <w:tcW w:w="1985" w:type="dxa"/>
          </w:tcPr>
          <w:p w14:paraId="1DD0A98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6904507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19</w:t>
            </w:r>
          </w:p>
        </w:tc>
        <w:tc>
          <w:tcPr>
            <w:tcW w:w="1417" w:type="dxa"/>
          </w:tcPr>
          <w:p w14:paraId="658F0C4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30 (13)</w:t>
            </w:r>
          </w:p>
        </w:tc>
        <w:tc>
          <w:tcPr>
            <w:tcW w:w="1134" w:type="dxa"/>
          </w:tcPr>
          <w:p w14:paraId="3BD75BC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63</w:t>
            </w:r>
          </w:p>
        </w:tc>
        <w:tc>
          <w:tcPr>
            <w:tcW w:w="1418" w:type="dxa"/>
          </w:tcPr>
          <w:p w14:paraId="4FE8ECE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45 (18)</w:t>
            </w:r>
          </w:p>
        </w:tc>
        <w:tc>
          <w:tcPr>
            <w:tcW w:w="1134" w:type="dxa"/>
          </w:tcPr>
          <w:p w14:paraId="35D4832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w:t>
            </w:r>
          </w:p>
        </w:tc>
        <w:tc>
          <w:tcPr>
            <w:tcW w:w="1134" w:type="dxa"/>
          </w:tcPr>
          <w:p w14:paraId="34B83BF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lang w:val="en-CA"/>
              </w:rPr>
              <w:t>CFQ-R</w:t>
            </w:r>
          </w:p>
        </w:tc>
        <w:tc>
          <w:tcPr>
            <w:tcW w:w="2551" w:type="dxa"/>
          </w:tcPr>
          <w:p w14:paraId="1AE179E7" w14:textId="77777777" w:rsidR="00CE023C" w:rsidRPr="00841DA0"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-Total score (+)</w:t>
            </w:r>
          </w:p>
        </w:tc>
      </w:tr>
      <w:tr w:rsidR="00CE023C" w:rsidRPr="00557A6D" w14:paraId="7D8BCBE6" w14:textId="77777777" w:rsidTr="00FD546D">
        <w:tc>
          <w:tcPr>
            <w:tcW w:w="1696" w:type="dxa"/>
            <w:vAlign w:val="center"/>
          </w:tcPr>
          <w:p w14:paraId="5D97B55B"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Graziano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{"citationID":"qIVYGuAg","properties":{"formattedCitation":"(44)","plainCitation":"(44)","noteIndex":0},"citationItems":[{"id":3079,"uris":["http://zotero.org/users/local/KGpFONHG/items/JYYX2DF9"],"itemData":{"id":3079,"type":"article-journal","abstract":"Background: Italy initiated elexacaftor/tezacaftor/ivacaftor (ETI) for people with cystic fibrosis (pwCF) in July 2021. It has led to dramatic improvements in lung function, BMI, sweat chloride, and respiratory symptoms. However, few data are available on side effects or effects on a broad range of outcomes. Research Question: How does ETI affect mental health, cognitive processing, neuropsychological side effects, GI symptoms, and health-related quality of life over time? Study Design and Methods: This was a prospective, “real-world” longitudinal study. Participants were recruited consecutively and evaluated at initiation (T0) and after 1 month, 3 months, and 6 months of starting treatment. Assessments included depression (nine-item Patient Health Questionnaire), anxiety (seven-item Generalized Anxiety Disorder), cognition (Symbol Digit Modalities Test), GI Symptom Tracker, and health-related quality of life (Cystic Fibrosis Questionnaire-Revised). Based on literature, an ad hoc questionnaire was developed to assess side effects: insomnia, headache, memory problems, “brain fog,” and concentration problems. Following descriptive analyses, longitudinal data were analyzed by using mixed models for repeated measures, controlling for age and sex when appropriate. Results: Ninety-two consecutive pwCF (female/male, 46/46; mean age, 25.4 years) participated. FEV1 increased initially and then remained stable. BMI also increased significantly from T0 to 6 months (P &lt; .01). Depression improved from T0 to 1 month (P &lt; .001); however, no changes in anxiety were found. Cognitive processing improved from T0 to subsequent assessments. Positive changes were reported on the GI Symptom Tracker for stools and adherence challenges, although no changes were found for abdominal pain and digestion. Side effects occurred in 10% to 29%, with no reduction over time; insomnia increased significantly across time. Female participants reported more side effects than male participants (ie, insomnia, headache, concentration problems, brain fog). Interpretation: This prospective study evaluated the effects of ETI using multiple measures. Significant improvements were found in many domains; however, side effects were reported by a substantial proportion of pwCF, with no improvements over time. Female participants reported more side effects than male participants. pwCF should be followed up systematically to assess the frequency of side effects after starting this new modulator.","archive":"Embase Medline","container-title":"Chest","DOI":"10.1016/j.chest.2023.10.043","ISSN":"1931-3543 0012-3692","issue":"4","language":"English","page":"800-809","title":"Longitudinal Effects of Elexacaftor/Tezacaftor/Ivacaftor: Multidimensional Assessment of Neuropsychological Side Effects and Physical and Mental Health Outcomes in Adolescents and Adults","volume":"165","author":[{"family":"Graziano","given":"S."},{"family":"Boldrini","given":"F."},{"family":"Pellicano","given":"G. R."},{"family":"Milo","given":"F."},{"family":"Majo","given":"F."},{"family":"Cristiani","given":"L."},{"family":"Montemitro","given":"E."},{"family":"Alghisi","given":"F."},{"family":"Bella","given":"S."},{"family":"Cutrera","given":"R."},{"family":"Fiocchi","given":"A. G."},{"family":"Quittner","given":"A."},{"family":"Tabarini","given":"P."}],"issued":{"date-parts":[["2024"]]}}}],"schema":"https://github.com/citation-style-language/schema/raw/master/csl-citation.json"}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(44)</w:t>
            </w:r>
            <w:r>
              <w:rPr>
                <w:rFonts w:ascii="Times New Roman" w:hAnsi="Times New Roman" w:cs="Times New Roman"/>
                <w:sz w:val="20"/>
                <w:szCs w:val="20"/>
              </w:rPr>
              <w:fldChar w:fldCharType="end"/>
            </w:r>
          </w:p>
        </w:tc>
        <w:tc>
          <w:tcPr>
            <w:tcW w:w="1985" w:type="dxa"/>
          </w:tcPr>
          <w:p w14:paraId="2015552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6D6F8A2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92</w:t>
            </w:r>
          </w:p>
        </w:tc>
        <w:tc>
          <w:tcPr>
            <w:tcW w:w="1417" w:type="dxa"/>
          </w:tcPr>
          <w:p w14:paraId="6B132E9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25 (9)</w:t>
            </w:r>
          </w:p>
        </w:tc>
        <w:tc>
          <w:tcPr>
            <w:tcW w:w="1134" w:type="dxa"/>
          </w:tcPr>
          <w:p w14:paraId="59EE400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418" w:type="dxa"/>
          </w:tcPr>
          <w:p w14:paraId="241B0DC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75 (22)</w:t>
            </w:r>
          </w:p>
        </w:tc>
        <w:tc>
          <w:tcPr>
            <w:tcW w:w="1134" w:type="dxa"/>
          </w:tcPr>
          <w:p w14:paraId="3CED79B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w:t>
            </w:r>
          </w:p>
        </w:tc>
        <w:tc>
          <w:tcPr>
            <w:tcW w:w="1134" w:type="dxa"/>
          </w:tcPr>
          <w:p w14:paraId="7D625DA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PHQ-9</w:t>
            </w:r>
          </w:p>
          <w:p w14:paraId="41B0C90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GAD-7</w:t>
            </w:r>
          </w:p>
          <w:p w14:paraId="361C21A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SDMT</w:t>
            </w:r>
          </w:p>
          <w:p w14:paraId="7044BC6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GI symptom tracker</w:t>
            </w:r>
          </w:p>
          <w:p w14:paraId="17FD352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CFQ-R</w:t>
            </w:r>
          </w:p>
          <w:p w14:paraId="67ED02BD" w14:textId="77777777" w:rsidR="00CE023C" w:rsidRPr="00340673"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p>
        </w:tc>
        <w:tc>
          <w:tcPr>
            <w:tcW w:w="2551" w:type="dxa"/>
          </w:tcPr>
          <w:p w14:paraId="0A8F0A3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340673">
              <w:rPr>
                <w:rFonts w:ascii="Times New Roman" w:hAnsi="Times New Roman" w:cs="Times New Roman"/>
                <w:b/>
                <w:bCs/>
                <w:color w:val="000000"/>
                <w:sz w:val="20"/>
                <w:szCs w:val="20"/>
              </w:rPr>
              <w:t>PHQ-9</w:t>
            </w:r>
            <w:r>
              <w:rPr>
                <w:rFonts w:ascii="Times New Roman" w:hAnsi="Times New Roman" w:cs="Times New Roman"/>
                <w:color w:val="000000"/>
                <w:sz w:val="20"/>
                <w:szCs w:val="20"/>
              </w:rPr>
              <w:t xml:space="preserve"> (+)</w:t>
            </w:r>
          </w:p>
          <w:p w14:paraId="2C88B07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340673">
              <w:rPr>
                <w:rFonts w:ascii="Times New Roman" w:hAnsi="Times New Roman" w:cs="Times New Roman"/>
                <w:b/>
                <w:bCs/>
                <w:color w:val="000000"/>
                <w:sz w:val="20"/>
                <w:szCs w:val="20"/>
              </w:rPr>
              <w:t>GAD-7</w:t>
            </w:r>
            <w:r>
              <w:rPr>
                <w:rFonts w:ascii="Times New Roman" w:hAnsi="Times New Roman" w:cs="Times New Roman"/>
                <w:color w:val="000000"/>
                <w:sz w:val="20"/>
                <w:szCs w:val="20"/>
              </w:rPr>
              <w:t xml:space="preserve"> (ns)</w:t>
            </w:r>
          </w:p>
          <w:p w14:paraId="12E7553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340673">
              <w:rPr>
                <w:rFonts w:ascii="Times New Roman" w:hAnsi="Times New Roman" w:cs="Times New Roman"/>
                <w:b/>
                <w:bCs/>
                <w:color w:val="000000"/>
                <w:sz w:val="20"/>
                <w:szCs w:val="20"/>
              </w:rPr>
              <w:t>SDMT</w:t>
            </w:r>
            <w:r>
              <w:rPr>
                <w:rFonts w:ascii="Times New Roman" w:hAnsi="Times New Roman" w:cs="Times New Roman"/>
                <w:color w:val="000000"/>
                <w:sz w:val="20"/>
                <w:szCs w:val="20"/>
              </w:rPr>
              <w:t xml:space="preserve"> (+)</w:t>
            </w:r>
          </w:p>
          <w:p w14:paraId="4FBD2CD2" w14:textId="77777777" w:rsidR="00CE023C" w:rsidRPr="00340673"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340673">
              <w:rPr>
                <w:rFonts w:ascii="Times New Roman" w:hAnsi="Times New Roman" w:cs="Times New Roman"/>
                <w:b/>
                <w:bCs/>
                <w:color w:val="000000"/>
                <w:sz w:val="20"/>
                <w:szCs w:val="20"/>
              </w:rPr>
              <w:t>GI symptom tracker</w:t>
            </w:r>
          </w:p>
          <w:p w14:paraId="276D483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-Abdominal (ns)</w:t>
            </w:r>
          </w:p>
          <w:p w14:paraId="267803E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-Stools (+)</w:t>
            </w:r>
          </w:p>
          <w:p w14:paraId="6539946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-Eating (+)</w:t>
            </w:r>
          </w:p>
          <w:p w14:paraId="6CFFCA3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-Adherence (+)</w:t>
            </w:r>
          </w:p>
          <w:p w14:paraId="2BFDE87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340673">
              <w:rPr>
                <w:rFonts w:ascii="Times New Roman" w:hAnsi="Times New Roman" w:cs="Times New Roman"/>
                <w:b/>
                <w:bCs/>
                <w:color w:val="000000"/>
                <w:sz w:val="20"/>
                <w:szCs w:val="20"/>
              </w:rPr>
              <w:t>CFQ-R</w:t>
            </w:r>
          </w:p>
          <w:p w14:paraId="46CCDFF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w:t>
            </w:r>
          </w:p>
          <w:p w14:paraId="3CB82D4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w:t>
            </w:r>
          </w:p>
          <w:p w14:paraId="00AD683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(ns)</w:t>
            </w:r>
          </w:p>
          <w:p w14:paraId="1782D52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 (ns)</w:t>
            </w:r>
          </w:p>
          <w:p w14:paraId="1137F93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(ns)</w:t>
            </w:r>
          </w:p>
          <w:p w14:paraId="2B613D6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-Health (+)</w:t>
            </w:r>
          </w:p>
          <w:p w14:paraId="4C7CE53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-Social (+)</w:t>
            </w:r>
          </w:p>
          <w:p w14:paraId="6E71E31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-Body (ns)</w:t>
            </w:r>
          </w:p>
          <w:p w14:paraId="2222518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-Role (+)</w:t>
            </w:r>
          </w:p>
          <w:p w14:paraId="199FB13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-Weight (+)</w:t>
            </w:r>
          </w:p>
          <w:p w14:paraId="1E5D814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p w14:paraId="0434C6B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-Digestive (ns)</w:t>
            </w:r>
          </w:p>
          <w:p w14:paraId="77B889CF" w14:textId="77777777" w:rsidR="00CE023C" w:rsidRPr="00340673"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p>
        </w:tc>
      </w:tr>
      <w:tr w:rsidR="00CE023C" w:rsidRPr="00557A6D" w14:paraId="02DB9100" w14:textId="77777777" w:rsidTr="00FD546D">
        <w:tc>
          <w:tcPr>
            <w:tcW w:w="1696" w:type="dxa"/>
            <w:vAlign w:val="center"/>
          </w:tcPr>
          <w:p w14:paraId="771A2093"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Hevilla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{"citationID":"UTOVqQMT","properties":{"formattedCitation":"(45)","plainCitation":"(45)","noteIndex":0},"citationItems":[{"id":3276,"uris":["http://zotero.org/users/local/KGpFONHG/items/DGNJNGHW"],"itemData":{"id":3276,"type":"article-journal","abstract":"Background: The combination of elexacaftor–tezacaftor–ivacaftor modulators (ETI) has improved clinical outcomes for people with cystic fibrosis (pwCF). Objectives: This study aimed to evaluate changes in nutritional and morphofunctional assessments, as well as anxiety, depression symptoms, and quality of life, in pwCF after starting ETI therapy. Methods: This was a prospective observational study. We measured body composition (fat mass [FM] and fat-free mass [FFM]) using bioelectrical impedance analysis (BIA) and skinfold thickness measurements (SMs). We also assessed hand grip strength, dietary intake via surveys, blood and stool biomarkers, symptoms of anxiety and depression using the Hospital Anxiety and Depression Scale [HADS], and quality of life through the Cystic Fibrosis Questionnaire—Revised (CFQR). Results: A total of 31 pwCF were evaluated. Significant improvements were observed in respiratory function and quality of life, alongside an average weight increase of approximately 5 kg (60% FM and 40% FFM). The prevalence of malnutrition, based on BMI and the FFM index, decreased significantly, while the rate of overweight/obesity increased. Biomarker analysis indicated better nutrient absorption and reduced intestinal inflammation, as evidenced by significant changes in faecal calprotectin, nitrogen, and fat levels, as well as blood lipid and vitamin profiles. Conclusions: Despite a reduction in caloric intake, an increase in weight was observed one year after initiating ETI. This increase was attributed to gains in both FM and FFM, suggesting improved metabolic efficiency and nutrient absorption. Both SM and BIA were found to be useful assessment tools. These findings indicate the need to modify the nutritional approach, focusing on the quality rather than the quantity of intake, and aiming for an appropriate body composition (FFM) rather than solely focusing on BMI.","archive":"CINAHL Ultimate","container-title":"Nutrients","DOI":"10.3390/nu16193293","ISSN":"2072-6643","issue":"19","language":"English","page":"3293","source":"EBSCOhost","title":"Impact of Elexacaftor–Tezacaftor–Ivacaftor Therapy on Body Composition, Dietary Intake, Biomarkers, and Quality of Life in People with Cystic Fibrosis: A Prospective Observational Study","volume":"16","author":[{"family":"Hevilla","given":"Francisco"},{"family":"Porras","given":"Nuria"},{"family":"Girón","given":"María Victoria"},{"family":"García-Olivares","given":"María"},{"family":"Padial","given":"Marina"},{"family":"Sánchez-Torralvo","given":"Francisco José"},{"family":"Olveira","given":"Casilda"},{"family":"Olveira","given":"Gabriel"}],"issued":{"date-parts":[["2024"]]}}}],"schema":"https://github.com/citation-style-language/schema/raw/master/csl-citation.json"}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(45)</w:t>
            </w:r>
            <w:r>
              <w:rPr>
                <w:rFonts w:ascii="Times New Roman" w:hAnsi="Times New Roman" w:cs="Times New Roman"/>
                <w:sz w:val="20"/>
                <w:szCs w:val="20"/>
              </w:rPr>
              <w:fldChar w:fldCharType="end"/>
            </w:r>
          </w:p>
        </w:tc>
        <w:tc>
          <w:tcPr>
            <w:tcW w:w="1985" w:type="dxa"/>
          </w:tcPr>
          <w:p w14:paraId="4060A88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572D358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31</w:t>
            </w:r>
          </w:p>
        </w:tc>
        <w:tc>
          <w:tcPr>
            <w:tcW w:w="1417" w:type="dxa"/>
          </w:tcPr>
          <w:p w14:paraId="7C6A6B2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31 (9)</w:t>
            </w:r>
          </w:p>
        </w:tc>
        <w:tc>
          <w:tcPr>
            <w:tcW w:w="1134" w:type="dxa"/>
          </w:tcPr>
          <w:p w14:paraId="199CC5F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29</w:t>
            </w:r>
          </w:p>
        </w:tc>
        <w:tc>
          <w:tcPr>
            <w:tcW w:w="1418" w:type="dxa"/>
          </w:tcPr>
          <w:p w14:paraId="2E62E9F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51 (22)</w:t>
            </w:r>
          </w:p>
        </w:tc>
        <w:tc>
          <w:tcPr>
            <w:tcW w:w="1134" w:type="dxa"/>
          </w:tcPr>
          <w:p w14:paraId="23B5CD9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w:t>
            </w:r>
          </w:p>
        </w:tc>
        <w:tc>
          <w:tcPr>
            <w:tcW w:w="1134" w:type="dxa"/>
          </w:tcPr>
          <w:p w14:paraId="109E050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HADS-A</w:t>
            </w:r>
          </w:p>
          <w:p w14:paraId="1933ED8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HADS-D</w:t>
            </w:r>
          </w:p>
          <w:p w14:paraId="782D3EC5" w14:textId="77777777" w:rsidR="00CE023C" w:rsidRPr="00FD29B0"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color w:val="000000"/>
                <w:sz w:val="20"/>
                <w:szCs w:val="20"/>
                <w:lang w:val="en-CA"/>
              </w:rPr>
              <w:t>CFQ-R</w:t>
            </w:r>
          </w:p>
        </w:tc>
        <w:tc>
          <w:tcPr>
            <w:tcW w:w="2551" w:type="dxa"/>
          </w:tcPr>
          <w:p w14:paraId="7ACDF1C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FD29B0">
              <w:rPr>
                <w:rFonts w:ascii="Times New Roman" w:hAnsi="Times New Roman" w:cs="Times New Roman"/>
                <w:b/>
                <w:bCs/>
                <w:color w:val="000000"/>
                <w:sz w:val="20"/>
                <w:szCs w:val="20"/>
              </w:rPr>
              <w:t>HADS-A</w:t>
            </w:r>
            <w:r>
              <w:rPr>
                <w:rFonts w:ascii="Times New Roman" w:hAnsi="Times New Roman" w:cs="Times New Roman"/>
                <w:color w:val="000000"/>
                <w:sz w:val="20"/>
                <w:szCs w:val="20"/>
              </w:rPr>
              <w:t xml:space="preserve"> (ns)</w:t>
            </w:r>
          </w:p>
          <w:p w14:paraId="49C0E31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FD29B0">
              <w:rPr>
                <w:rFonts w:ascii="Times New Roman" w:hAnsi="Times New Roman" w:cs="Times New Roman"/>
                <w:b/>
                <w:bCs/>
                <w:color w:val="000000"/>
                <w:sz w:val="20"/>
                <w:szCs w:val="20"/>
              </w:rPr>
              <w:t>HADS-D</w:t>
            </w:r>
            <w:r>
              <w:rPr>
                <w:rFonts w:ascii="Times New Roman" w:hAnsi="Times New Roman" w:cs="Times New Roman"/>
                <w:color w:val="000000"/>
                <w:sz w:val="20"/>
                <w:szCs w:val="20"/>
              </w:rPr>
              <w:t xml:space="preserve"> (ns)</w:t>
            </w:r>
          </w:p>
          <w:p w14:paraId="07D5B39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340673">
              <w:rPr>
                <w:rFonts w:ascii="Times New Roman" w:hAnsi="Times New Roman" w:cs="Times New Roman"/>
                <w:b/>
                <w:bCs/>
                <w:color w:val="000000"/>
                <w:sz w:val="20"/>
                <w:szCs w:val="20"/>
              </w:rPr>
              <w:t>CFQ-R</w:t>
            </w:r>
          </w:p>
          <w:p w14:paraId="2C5687F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(ns)</w:t>
            </w:r>
          </w:p>
          <w:p w14:paraId="0EAAAA6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w:t>
            </w:r>
          </w:p>
          <w:p w14:paraId="4457260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(ns)</w:t>
            </w:r>
          </w:p>
          <w:p w14:paraId="5E5BA04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 (+)</w:t>
            </w:r>
          </w:p>
          <w:p w14:paraId="7C1FCE2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w:t>
            </w:r>
          </w:p>
          <w:p w14:paraId="6B34A7A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-Health (+)</w:t>
            </w:r>
          </w:p>
          <w:p w14:paraId="5E0F8FE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-Social (ns)</w:t>
            </w:r>
          </w:p>
          <w:p w14:paraId="16103E4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-Body (+)</w:t>
            </w:r>
          </w:p>
          <w:p w14:paraId="0830F2F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-Role (ns)</w:t>
            </w:r>
          </w:p>
          <w:p w14:paraId="58E5E62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-Weight (+)</w:t>
            </w:r>
          </w:p>
          <w:p w14:paraId="06BAC8F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p w14:paraId="46BBCBE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-Digestive (ns)</w:t>
            </w:r>
          </w:p>
          <w:p w14:paraId="2D8A042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p>
          <w:p w14:paraId="22CF397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p>
        </w:tc>
      </w:tr>
      <w:tr w:rsidR="00CE023C" w:rsidRPr="00557A6D" w14:paraId="0D60B913" w14:textId="77777777" w:rsidTr="00FD546D">
        <w:tc>
          <w:tcPr>
            <w:tcW w:w="1696" w:type="dxa"/>
            <w:vAlign w:val="center"/>
          </w:tcPr>
          <w:p w14:paraId="3C566486"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Minzoni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{"citationID":"KHWChp3p","properties":{"formattedCitation":"(46)","plainCitation":"(46)","noteIndex":0},"citationItems":[{"id":4230,"uris":["http://zotero.org/users/local/KGpFONHG/items/M99VXLB9"],"itemData":{"id":4230,"type":"article-journal","abstract":"Background: Chronic rhinosinusitis (CRS) is prevalent in cystic fibrosis (CF), significantly affecting quality of life. The introduction of CFTR modulators, including elexacaftor-tezacaftor-ivacaftor (ETI), offers promise for improving sinonasal outcomes. Methods: We conducted a retrospective cohort multicenter study analyzing electronic medical records of 45 adult CF patients with CRS, predominantly heterozygous for the ΔF508 mutation, treated with ETI between January 2018 and December 2023. Assessments included Sinonasal Outcome Test 22 (SNOT-22), Nasal Polyp Score (NPS), modified Lund–Kennedy Score (mLKS), Lund–Mackay Score (LMS), and olfactory function using smell loss visual analog scale (VAS) and Sniffin’ Sticks identification test (SSIT). Results: After 12 months of ETI therapy, significant improvements were observed in pulmonary function parameters (FEV1, FVC), CRS severity scores (SNOT-22, NPS, mLKS), radiological findings (LMS), and olfactory function. Subgroup analysis suggested enhanced efficacy in patients with prior endoscopic sinonasal surgery. Conclusions: ETI therapy demonstrates comprehensive improvements in CRS and olfactory function in CF patients, highlighting the potential of CFTR modulators in managing sinonasal manifestations.","archive":"Embase Medline","container-title":"European Archives of Oto-Rhino-Laryngology","DOI":"10.1007/s00405-024-08888-3","ISSN":"1434-4726 0937-4477","issue":"12","language":"English","page":"6397-6404","title":"Cystic fibrosis-related chronic rhinosinusitis: the key role of a comprehensive evaluation in the era of highly effective modulator therapy","volume":"281","author":[{"family":"Minzoni","given":"A."},{"family":"Mazzetti","given":"L."},{"family":"Orlando","given":"P."},{"family":"Licci","given":"G."},{"family":"Taccetti","given":"G."},{"family":"Bresci","given":"S."},{"family":"Maggiore","given":"G."}],"issued":{"date-parts":[["2024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(46)</w:t>
            </w:r>
            <w:r>
              <w:rPr>
                <w:rFonts w:ascii="Times New Roman" w:hAnsi="Times New Roman" w:cs="Times New Roman"/>
                <w:sz w:val="20"/>
                <w:szCs w:val="20"/>
              </w:rPr>
              <w:fldChar w:fldCharType="end"/>
            </w:r>
          </w:p>
        </w:tc>
        <w:tc>
          <w:tcPr>
            <w:tcW w:w="1985" w:type="dxa"/>
          </w:tcPr>
          <w:p w14:paraId="595B330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1AC0CBC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45</w:t>
            </w:r>
          </w:p>
        </w:tc>
        <w:tc>
          <w:tcPr>
            <w:tcW w:w="1417" w:type="dxa"/>
          </w:tcPr>
          <w:p w14:paraId="7155D13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38 (13)</w:t>
            </w:r>
          </w:p>
        </w:tc>
        <w:tc>
          <w:tcPr>
            <w:tcW w:w="1134" w:type="dxa"/>
          </w:tcPr>
          <w:p w14:paraId="044892A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27</w:t>
            </w:r>
          </w:p>
        </w:tc>
        <w:tc>
          <w:tcPr>
            <w:tcW w:w="1418" w:type="dxa"/>
          </w:tcPr>
          <w:p w14:paraId="6F2F292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47 (20)</w:t>
            </w:r>
          </w:p>
        </w:tc>
        <w:tc>
          <w:tcPr>
            <w:tcW w:w="1134" w:type="dxa"/>
          </w:tcPr>
          <w:p w14:paraId="7F4A62C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w:t>
            </w:r>
          </w:p>
        </w:tc>
        <w:tc>
          <w:tcPr>
            <w:tcW w:w="1134" w:type="dxa"/>
          </w:tcPr>
          <w:p w14:paraId="63BC738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color w:val="000000"/>
                <w:sz w:val="20"/>
                <w:szCs w:val="20"/>
                <w:lang w:val="en-CA"/>
              </w:rPr>
              <w:t>SNOT-22</w:t>
            </w:r>
          </w:p>
        </w:tc>
        <w:tc>
          <w:tcPr>
            <w:tcW w:w="2551" w:type="dxa"/>
          </w:tcPr>
          <w:p w14:paraId="4FA949BA" w14:textId="77777777" w:rsidR="00CE023C" w:rsidRPr="009644C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b/>
                <w:bCs/>
                <w:color w:val="000000"/>
                <w:sz w:val="20"/>
                <w:szCs w:val="20"/>
              </w:rPr>
              <w:t>-</w:t>
            </w:r>
            <w:r w:rsidRPr="009644CA">
              <w:rPr>
                <w:rFonts w:ascii="Times New Roman" w:hAnsi="Times New Roman" w:cs="Times New Roman"/>
                <w:color w:val="000000"/>
                <w:sz w:val="20"/>
                <w:szCs w:val="20"/>
                <w:lang w:val="en-CA"/>
              </w:rPr>
              <w:t>Total (</w:t>
            </w:r>
            <w:r>
              <w:rPr>
                <w:rFonts w:ascii="Times New Roman" w:hAnsi="Times New Roman" w:cs="Times New Roman"/>
                <w:color w:val="000000"/>
                <w:sz w:val="20"/>
                <w:szCs w:val="20"/>
                <w:lang w:val="en-CA"/>
              </w:rPr>
              <w:t>+</w:t>
            </w:r>
            <w:r w:rsidRPr="009644CA">
              <w:rPr>
                <w:rFonts w:ascii="Times New Roman" w:hAnsi="Times New Roman" w:cs="Times New Roman"/>
                <w:color w:val="000000"/>
                <w:sz w:val="20"/>
                <w:szCs w:val="20"/>
                <w:lang w:val="en-CA"/>
              </w:rPr>
              <w:t>)</w:t>
            </w:r>
          </w:p>
          <w:p w14:paraId="2C7E412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-Rhinologic (+)</w:t>
            </w:r>
          </w:p>
          <w:p w14:paraId="02976F0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-Extra nasal (+)</w:t>
            </w:r>
          </w:p>
          <w:p w14:paraId="068B604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-Sense of smell (+)</w:t>
            </w:r>
          </w:p>
          <w:p w14:paraId="2BF9132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p>
        </w:tc>
      </w:tr>
      <w:tr w:rsidR="00CE023C" w:rsidRPr="00557A6D" w14:paraId="78067D0D" w14:textId="77777777" w:rsidTr="00FD546D">
        <w:tc>
          <w:tcPr>
            <w:tcW w:w="1696" w:type="dxa"/>
            <w:vAlign w:val="center"/>
          </w:tcPr>
          <w:p w14:paraId="52A8CE0A"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Mainz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{"citationID":"g4iBBxAe","properties":{"formattedCitation":"(47)","plainCitation":"(47)","noteIndex":0},"citationItems":[{"id":3955,"uris":["http://zotero.org/users/local/KGpFONHG/items/S2PS5DRD"],"itemData":{"id":3955,"type":"article-journal","abstract":"Background: RECOVER is a multicentre post-approval study of Elexacaftor/Tezacaftor/Ivacaftor (ETI) in pwCF in Ireland and the UK. The CFAbd-Score is the first validated CF-specific patient reported outcome measure (PROM) focusing on gastrointestinal symptoms; it comprises 28 items in 5 domains. In a preliminary study, we previously reported reductions in abdominal symptoms (AS) in pwCF after 26 weeks of ETI-therapy using the CFAbd-Score. Aim: to assess changes in AS in a second, large cohort and explore novel GI-biomarkers of gut inflammation and cell-proliferation in pwCF over one year of ETI-therapy. Methods: Participants were recruited as part of the RECOVER study at 8 sites (Ireland&amp;UK). The CFAbd-Score was administered prior to ETI-initiation, and subsequently at 1,2,6 and 12 months on treatment. Faecal M2-pyruvate kinase (M2-PK) and calprotectin (FC) were quantified in samples collected at baseline, 1 and 6 months. Results: 108 CFAbd-Scores and 73 stool samples were collected at baseline. After 12 months of ETI-therapy, total CFAbd-Scores had significantly declined (15.0±1.4→9.8±1.2pts/p&lt;0.001), and so had all its five domains of “pain” (16.9±2.0pts→9.9±1.8pts/p&lt;0.01), “GERD” (14.4±1.8→9.9±1.6/p&lt;0.05), “disorders of bowel movements” (19.2±1.4→14.1±1.5/p&lt;0.01), “appetite” (7.0±1.1→4.6±1.2/p&lt;0.01) and “impaired-QoL” (13.3±1.9→7.5±1.5/p&lt;0.001). Levels of M2-PK and FC significantly decreased during ETI-therapy. Discussion: In-depth analysis of AS with the CFAbd-Score reveals a statistically significant, clinically relevant and sustained improvement with ETI. We attribute this to high sensitivity of the implemented CF-specific PROM, developed and validated following FDA-guidelines. Furthermore, for the first time during ETI-therapy a significant decline in faecal M2-PK, a marker of inflammation and cell-proliferation, was found, in parallel to FC.","archive":"Embase Medline","container-title":"Journal of Cystic Fibrosis","DOI":"10.1016/j.jcf.2023.10.001","ISSN":"1873-5010 1569-1993","issue":"3","language":"English","page":"474-480","title":"Reduction in abdominal symptoms (CFAbd-Score), faecal M2-pyruvate-kinase and Calprotectin over one year of treatment with Elexacaftor-Tezacaftor-Ivacaftor in people with CF aged ≥12 years – The RECOVER study","volume":"23","author":[{"family":"Mainz","given":"J. G."},{"family":"Lester","given":"K."},{"family":"Elnazir","given":"B."},{"family":"Williamson","given":"M."},{"family":"McKone","given":"E."},{"family":"Cox","given":"D."},{"family":"Linnane","given":"B."},{"family":"Zagoya","given":"C."},{"family":"Duckstein","given":"F."},{"family":"Barucha","given":"A."},{"family":"Davies","given":"J. C."},{"family":"McNally","given":"P."}],"issued":{"date-parts":[["2024"]]}}}],"schema":"https://github.com/citation-style-language/schema/raw/master/csl-citation.json"}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(47)</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985" w:type="dxa"/>
          </w:tcPr>
          <w:p w14:paraId="30F5420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-Healthy controls</w:t>
            </w:r>
          </w:p>
          <w:p w14:paraId="4BF3E68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-Within group comparisons also made</w:t>
            </w:r>
          </w:p>
        </w:tc>
        <w:tc>
          <w:tcPr>
            <w:tcW w:w="567" w:type="dxa"/>
          </w:tcPr>
          <w:p w14:paraId="66E0BCC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108</w:t>
            </w:r>
          </w:p>
        </w:tc>
        <w:tc>
          <w:tcPr>
            <w:tcW w:w="1417" w:type="dxa"/>
          </w:tcPr>
          <w:p w14:paraId="56B6634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25 (11)</w:t>
            </w:r>
          </w:p>
        </w:tc>
        <w:tc>
          <w:tcPr>
            <w:tcW w:w="1134" w:type="dxa"/>
          </w:tcPr>
          <w:p w14:paraId="2E0A62F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66</w:t>
            </w:r>
          </w:p>
        </w:tc>
        <w:tc>
          <w:tcPr>
            <w:tcW w:w="1418" w:type="dxa"/>
          </w:tcPr>
          <w:p w14:paraId="5F8494D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83 (15)</w:t>
            </w:r>
          </w:p>
        </w:tc>
        <w:tc>
          <w:tcPr>
            <w:tcW w:w="1134" w:type="dxa"/>
          </w:tcPr>
          <w:p w14:paraId="7C4E215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w:t>
            </w:r>
          </w:p>
        </w:tc>
        <w:tc>
          <w:tcPr>
            <w:tcW w:w="1134" w:type="dxa"/>
          </w:tcPr>
          <w:p w14:paraId="5C62EE4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lang w:val="en-CA"/>
              </w:rPr>
              <w:t>CFAbd</w:t>
            </w:r>
          </w:p>
        </w:tc>
        <w:tc>
          <w:tcPr>
            <w:tcW w:w="2551" w:type="dxa"/>
          </w:tcPr>
          <w:p w14:paraId="5A5B556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-Total score (+)</w:t>
            </w:r>
          </w:p>
          <w:p w14:paraId="7CE770A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-Pain (+)</w:t>
            </w:r>
          </w:p>
          <w:p w14:paraId="55D9D7F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-GERD (+)</w:t>
            </w:r>
          </w:p>
          <w:p w14:paraId="213FE19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-DBM (+)</w:t>
            </w:r>
          </w:p>
          <w:p w14:paraId="2ABE788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-DA (+)</w:t>
            </w:r>
          </w:p>
          <w:p w14:paraId="6821E97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color w:val="000000"/>
                <w:sz w:val="20"/>
                <w:szCs w:val="20"/>
              </w:rPr>
              <w:t>-QoL (+)</w:t>
            </w:r>
          </w:p>
        </w:tc>
      </w:tr>
      <w:tr w:rsidR="00CE023C" w:rsidRPr="00557A6D" w14:paraId="1B7D3E17" w14:textId="77777777" w:rsidTr="00FD546D">
        <w:tc>
          <w:tcPr>
            <w:tcW w:w="1696" w:type="dxa"/>
            <w:vAlign w:val="center"/>
          </w:tcPr>
          <w:p w14:paraId="2BF86179"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Nguyen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{"citationID":"htuFqwS1","properties":{"formattedCitation":"(48)","plainCitation":"(48)","noteIndex":0},"citationItems":[{"id":4373,"uris":["http://zotero.org/users/local/KGpFONHG/items/VNW7YD24"],"itemData":{"id":4373,"type":"article-journal","abstract":"The mental health effects of elexacaftor/tezacaftor/ivacaftor (ETI) on adults with CF are still uncertain with mixed findings from published studies. To systematically investigate the impact of ETI on symptoms of anxiety and depression in adults with CF, Generalized Anxiety Disorder-7 (GAD-7) and Patient Health Questionnaire (PHQ-9) scores were evaluated at baseline, 6 months, and 12 months post-ETI. Overall, GAD-7 and PHQ-9 scores improved at 6 months post-ETI, with a greater proportion of individuals experiencing a clinically significant improvement (vs. worsening) of their symptoms, which was sustained at 12 months. Factors influencing mental health outcomes included pre-existing psychiatric diagnoses and psychiatric medication use. In conclusion, although there was overall improvement in anxiety and depression symptoms post-ETI, approximately 10 % of individuals experienced clinically significant worsening.","archive":"Embase Medline","container-title":"Journal of Cystic Fibrosis","DOI":"10.1016/j.jcf.2024.07.008","ISSN":"1873-5010 1569-1993","issue":"1","language":"English","page":"26-29","title":"Assessing the impact of elexacaftor/tezacaftor/ivacaftor on anxiety &amp; depression symptom scores in adults with Cystic Fibrosis","volume":"24","author":[{"family":"Nguyen","given":"M."},{"family":"MacDiarmid","given":"P."},{"family":"Tanzler","given":"A."},{"family":"Dagenais","given":"R."},{"family":"Bevanda","given":"C."},{"family":"Quon","given":"B. S."}],"issued":{"date-parts":[["2025"]]}}}],"schema":"https://github.com/citation-style-language/schema/raw/master/csl-citation.json"}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(48)</w:t>
            </w:r>
            <w:r>
              <w:rPr>
                <w:rFonts w:ascii="Times New Roman" w:hAnsi="Times New Roman" w:cs="Times New Roman"/>
                <w:sz w:val="20"/>
                <w:szCs w:val="20"/>
              </w:rPr>
              <w:fldChar w:fldCharType="end"/>
            </w:r>
          </w:p>
        </w:tc>
        <w:tc>
          <w:tcPr>
            <w:tcW w:w="1985" w:type="dxa"/>
          </w:tcPr>
          <w:p w14:paraId="72C01B4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4EE32EB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100</w:t>
            </w:r>
          </w:p>
        </w:tc>
        <w:tc>
          <w:tcPr>
            <w:tcW w:w="1417" w:type="dxa"/>
          </w:tcPr>
          <w:p w14:paraId="7C84C81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36 (13)</w:t>
            </w:r>
          </w:p>
        </w:tc>
        <w:tc>
          <w:tcPr>
            <w:tcW w:w="1134" w:type="dxa"/>
          </w:tcPr>
          <w:p w14:paraId="0CFE47B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56</w:t>
            </w:r>
          </w:p>
        </w:tc>
        <w:tc>
          <w:tcPr>
            <w:tcW w:w="1418" w:type="dxa"/>
          </w:tcPr>
          <w:p w14:paraId="121149D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60 (19)</w:t>
            </w:r>
          </w:p>
        </w:tc>
        <w:tc>
          <w:tcPr>
            <w:tcW w:w="1134" w:type="dxa"/>
          </w:tcPr>
          <w:p w14:paraId="3C4B60B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w:t>
            </w:r>
          </w:p>
        </w:tc>
        <w:tc>
          <w:tcPr>
            <w:tcW w:w="1134" w:type="dxa"/>
          </w:tcPr>
          <w:p w14:paraId="32CA975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PHQ-9</w:t>
            </w:r>
          </w:p>
          <w:p w14:paraId="211BA671" w14:textId="77777777" w:rsidR="00CE023C" w:rsidRPr="00D2254B"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color w:val="000000"/>
                <w:sz w:val="20"/>
                <w:szCs w:val="20"/>
                <w:lang w:val="en-CA"/>
              </w:rPr>
              <w:t>GAD-7</w:t>
            </w:r>
          </w:p>
        </w:tc>
        <w:tc>
          <w:tcPr>
            <w:tcW w:w="2551" w:type="dxa"/>
          </w:tcPr>
          <w:p w14:paraId="3CCCF061" w14:textId="77777777" w:rsidR="00CE023C" w:rsidRPr="00B15E5B"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D2254B">
              <w:rPr>
                <w:rFonts w:ascii="Times New Roman" w:hAnsi="Times New Roman" w:cs="Times New Roman"/>
                <w:b/>
                <w:bCs/>
                <w:color w:val="000000"/>
                <w:sz w:val="20"/>
                <w:szCs w:val="20"/>
              </w:rPr>
              <w:t>PHQ-9</w:t>
            </w:r>
            <w:r w:rsidRPr="00B15E5B">
              <w:rPr>
                <w:rFonts w:ascii="Times New Roman" w:hAnsi="Times New Roman" w:cs="Times New Roman"/>
                <w:color w:val="000000"/>
                <w:sz w:val="20"/>
                <w:szCs w:val="20"/>
              </w:rPr>
              <w:t xml:space="preserve"> (+)</w:t>
            </w:r>
          </w:p>
          <w:p w14:paraId="1D2E7CF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D2254B">
              <w:rPr>
                <w:rFonts w:ascii="Times New Roman" w:hAnsi="Times New Roman" w:cs="Times New Roman"/>
                <w:b/>
                <w:bCs/>
                <w:color w:val="000000"/>
                <w:sz w:val="20"/>
                <w:szCs w:val="20"/>
              </w:rPr>
              <w:t>GAD-7</w:t>
            </w:r>
            <w:r w:rsidRPr="00B15E5B">
              <w:rPr>
                <w:rFonts w:ascii="Times New Roman" w:hAnsi="Times New Roman" w:cs="Times New Roman"/>
                <w:color w:val="000000"/>
                <w:sz w:val="20"/>
                <w:szCs w:val="20"/>
              </w:rPr>
              <w:t xml:space="preserve"> (+)</w:t>
            </w:r>
          </w:p>
        </w:tc>
      </w:tr>
      <w:tr w:rsidR="00CE023C" w:rsidRPr="00B15E5B" w14:paraId="5961FA82" w14:textId="77777777" w:rsidTr="00FD546D">
        <w:tc>
          <w:tcPr>
            <w:tcW w:w="1696" w:type="dxa"/>
            <w:vAlign w:val="center"/>
          </w:tcPr>
          <w:p w14:paraId="2EC3C5D5"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Pasley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{"citationID":"0MGJoNFf","properties":{"formattedCitation":"(49)","plainCitation":"(49)","noteIndex":0},"citationItems":[{"id":4537,"uris":["http://zotero.org/users/local/KGpFONHG/items/32HC22X7"],"itemData":{"id":4537,"type":"article-journal","abstract":"Background: Research studies are conflicting regarding new highly effective modulators and the association with mental health symptoms for adults and adolescents with cystic fibrosis (CF). For younger children, small studies and case reports indicate a wide range of effects, ranging from improvement in mood to the development of neuropsychiatric symptoms. However, a large placebo-controlled study indicated no causal connection. This study evaluates the frequency and severity of mental health symptoms in children and adolescents while taking elexacaftor/tezacaftor/ivacaftor (ETI). Methods: The study includes 81 pediatric patients with CF followed at Nationwide Children's Hospital (NCH). Patient Reported Outcomes Measurement Information System (PROMIS)-Anxiety and Depression, Patient Health Questionnaire 8 (PHQ-8) and Generalized Anxiety Disorder Questionnaire (GAD-7) were used to screen for depression and anxiety. Age-appropriate questionnaires were completed over the first 18 months after initiating ETI. Results: At baseline, majority of participants reported mental health symptoms within normal limits (WNL). For participants with elevated baseline measures, depressive and anxiety symptoms significantly decreased throughout the study period. Depending on the metric, patients experiencing depressive and anxiety symptoms dropped to 2−3% (n = 1, on each depressive measure) and 0% (n = 0, on either anxiety measures) respectively by 18 months. Conclusion: Most pediatric patients with CF did not endorse symptoms of depression or anxiety disorders at ETI initiation. Over the first 18 months of ETI usage, the percentage of patients with these symptoms decreased, suggesting that the percentage of patients experiencing severe symptoms of depression and anxiety may decrease with ongoing use of ETI.","archive":"Embase","container-title":"Pediatric Pulmonology","DOI":"10.1002/ppul.27393","ISSN":"1099-0496 8755-6863","issue":"1","language":"English","title":"Mental Health of Pediatric Patients with Cystic Fibrosis after 18 Months on Elexacaftor-Tezacaftor-Ivacaftor Therapy","URL":"https://www.embase.com/search/results?subaction=viewrecord&amp;id=L2032242505&amp;from=export http://dx.doi.org/10.1002/ppul.27393","volume":"60","author":[{"family":"Pasley","given":"K."},{"family":"Eisner","given":"M."},{"family":"Sliemers","given":"S."},{"family":"Young","given":"R."},{"family":"Dell","given":"M. L."},{"family":"McCoy","given":"K. S."},{"family":"May","given":"A."}],"issued":{"date-parts":[["2025"]]}}}],"schema":"https://github.com/citation-style-language/schema/raw/master/csl-citation.json"}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(49)</w:t>
            </w:r>
            <w:r>
              <w:rPr>
                <w:rFonts w:ascii="Times New Roman" w:hAnsi="Times New Roman" w:cs="Times New Roman"/>
                <w:sz w:val="20"/>
                <w:szCs w:val="20"/>
              </w:rPr>
              <w:fldChar w:fldCharType="end"/>
            </w:r>
          </w:p>
        </w:tc>
        <w:tc>
          <w:tcPr>
            <w:tcW w:w="1985" w:type="dxa"/>
          </w:tcPr>
          <w:p w14:paraId="27894F2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 xml:space="preserve">None </w:t>
            </w:r>
          </w:p>
        </w:tc>
        <w:tc>
          <w:tcPr>
            <w:tcW w:w="567" w:type="dxa"/>
          </w:tcPr>
          <w:p w14:paraId="59AF402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81</w:t>
            </w:r>
          </w:p>
        </w:tc>
        <w:tc>
          <w:tcPr>
            <w:tcW w:w="1417" w:type="dxa"/>
          </w:tcPr>
          <w:p w14:paraId="333DB51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 (2)</w:t>
            </w:r>
          </w:p>
        </w:tc>
        <w:tc>
          <w:tcPr>
            <w:tcW w:w="1134" w:type="dxa"/>
          </w:tcPr>
          <w:p w14:paraId="615A37A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57</w:t>
            </w:r>
          </w:p>
        </w:tc>
        <w:tc>
          <w:tcPr>
            <w:tcW w:w="1418" w:type="dxa"/>
          </w:tcPr>
          <w:p w14:paraId="5D1525B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134" w:type="dxa"/>
          </w:tcPr>
          <w:p w14:paraId="0F5555A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18</w:t>
            </w:r>
          </w:p>
        </w:tc>
        <w:tc>
          <w:tcPr>
            <w:tcW w:w="1134" w:type="dxa"/>
          </w:tcPr>
          <w:p w14:paraId="57C3653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PHQ-8</w:t>
            </w:r>
          </w:p>
          <w:p w14:paraId="7E0E093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GAD-7</w:t>
            </w:r>
          </w:p>
          <w:p w14:paraId="7B84DCA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PROMIS-D</w:t>
            </w:r>
          </w:p>
          <w:p w14:paraId="33119968" w14:textId="77777777" w:rsidR="00CE023C" w:rsidRPr="002C2F89"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lang w:val="fr-CA"/>
              </w:rPr>
            </w:pPr>
            <w:r>
              <w:rPr>
                <w:rFonts w:ascii="Times New Roman" w:hAnsi="Times New Roman" w:cs="Times New Roman"/>
                <w:color w:val="000000"/>
                <w:sz w:val="20"/>
                <w:szCs w:val="20"/>
                <w:lang w:val="en-CA"/>
              </w:rPr>
              <w:t>PROMIS-A</w:t>
            </w:r>
          </w:p>
        </w:tc>
        <w:tc>
          <w:tcPr>
            <w:tcW w:w="2551" w:type="dxa"/>
          </w:tcPr>
          <w:p w14:paraId="4537012C" w14:textId="77777777" w:rsidR="00CE023C" w:rsidRPr="002C2F89"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2C2F89">
              <w:rPr>
                <w:rFonts w:ascii="Times New Roman" w:hAnsi="Times New Roman" w:cs="Times New Roman"/>
                <w:b/>
                <w:bCs/>
                <w:color w:val="000000"/>
                <w:sz w:val="20"/>
                <w:szCs w:val="20"/>
                <w:lang w:val="fr-CA"/>
              </w:rPr>
              <w:t>PHQ-8</w:t>
            </w:r>
            <w:r w:rsidRPr="002C2F89">
              <w:rPr>
                <w:rFonts w:ascii="Times New Roman" w:hAnsi="Times New Roman" w:cs="Times New Roman"/>
                <w:color w:val="000000"/>
                <w:sz w:val="20"/>
                <w:szCs w:val="20"/>
                <w:lang w:val="fr-CA"/>
              </w:rPr>
              <w:t xml:space="preserve"> (ns)</w:t>
            </w:r>
          </w:p>
          <w:p w14:paraId="6A34DF61" w14:textId="77777777" w:rsidR="00CE023C" w:rsidRPr="00C03048"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C03048">
              <w:rPr>
                <w:rFonts w:ascii="Times New Roman" w:hAnsi="Times New Roman" w:cs="Times New Roman"/>
                <w:b/>
                <w:bCs/>
                <w:color w:val="000000"/>
                <w:sz w:val="20"/>
                <w:szCs w:val="20"/>
                <w:lang w:val="fr-CA"/>
              </w:rPr>
              <w:t>GAD-7</w:t>
            </w:r>
            <w:r w:rsidRPr="00C03048">
              <w:rPr>
                <w:rFonts w:ascii="Times New Roman" w:hAnsi="Times New Roman" w:cs="Times New Roman"/>
                <w:color w:val="000000"/>
                <w:sz w:val="20"/>
                <w:szCs w:val="20"/>
                <w:lang w:val="fr-CA"/>
              </w:rPr>
              <w:t xml:space="preserve"> (ns)</w:t>
            </w:r>
          </w:p>
          <w:p w14:paraId="096A89BF" w14:textId="77777777" w:rsidR="00CE023C" w:rsidRPr="00C03048"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C03048">
              <w:rPr>
                <w:rFonts w:ascii="Times New Roman" w:hAnsi="Times New Roman" w:cs="Times New Roman"/>
                <w:b/>
                <w:bCs/>
                <w:color w:val="000000"/>
                <w:sz w:val="20"/>
                <w:szCs w:val="20"/>
                <w:lang w:val="fr-CA"/>
              </w:rPr>
              <w:t>PROMIS-D</w:t>
            </w:r>
            <w:r w:rsidRPr="00C03048">
              <w:rPr>
                <w:rFonts w:ascii="Times New Roman" w:hAnsi="Times New Roman" w:cs="Times New Roman"/>
                <w:color w:val="000000"/>
                <w:sz w:val="20"/>
                <w:szCs w:val="20"/>
                <w:lang w:val="fr-CA"/>
              </w:rPr>
              <w:t xml:space="preserve"> (ns)</w:t>
            </w:r>
          </w:p>
          <w:p w14:paraId="57332161" w14:textId="77777777" w:rsidR="00CE023C" w:rsidRPr="00B15E5B"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r w:rsidRPr="00C03048">
              <w:rPr>
                <w:rFonts w:ascii="Times New Roman" w:hAnsi="Times New Roman" w:cs="Times New Roman"/>
                <w:b/>
                <w:bCs/>
                <w:color w:val="000000"/>
                <w:sz w:val="20"/>
                <w:szCs w:val="20"/>
                <w:lang w:val="fr-CA"/>
              </w:rPr>
              <w:t>PROMIS-A</w:t>
            </w:r>
            <w:r w:rsidRPr="00B15E5B">
              <w:rPr>
                <w:rFonts w:ascii="Times New Roman" w:hAnsi="Times New Roman" w:cs="Times New Roman"/>
                <w:color w:val="000000"/>
                <w:sz w:val="20"/>
                <w:szCs w:val="20"/>
                <w:lang w:val="fr-CA"/>
              </w:rPr>
              <w:t xml:space="preserve"> (</w:t>
            </w:r>
            <w:r>
              <w:rPr>
                <w:rFonts w:ascii="Times New Roman" w:hAnsi="Times New Roman" w:cs="Times New Roman"/>
                <w:color w:val="000000"/>
                <w:sz w:val="20"/>
                <w:szCs w:val="20"/>
                <w:lang w:val="fr-CA"/>
              </w:rPr>
              <w:t>+)</w:t>
            </w:r>
          </w:p>
          <w:p w14:paraId="5F945A88" w14:textId="77777777" w:rsidR="00CE023C" w:rsidRPr="00B15E5B"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fr-CA"/>
              </w:rPr>
            </w:pPr>
          </w:p>
        </w:tc>
      </w:tr>
      <w:tr w:rsidR="00CE023C" w:rsidRPr="00C34754" w14:paraId="2DF26051" w14:textId="77777777" w:rsidTr="00FD546D">
        <w:tc>
          <w:tcPr>
            <w:tcW w:w="1696" w:type="dxa"/>
            <w:vAlign w:val="center"/>
          </w:tcPr>
          <w:p w14:paraId="1ED424AC"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Pham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{"citationID":"kn28mOCm","properties":{"formattedCitation":"(50)","plainCitation":"(50)","noteIndex":0},"citationItems":[{"id":4608,"uris":["http://zotero.org/users/local/KGpFONHG/items/KZZ3RSRA"],"itemData":{"id":4608,"type":"article-journal","abstract":"Introduction: Cystic fibrosis transmembrane conductance regulator (CFTR) modulator elexacaftor/tezacaftor/ivacaftor (ETI) significantly improves lung function but its effect on mental health and sleep remains poorly understood. We report on mental health, sleep, and respiratory health outcomes of adolescents with CF commenced on ETI therapy, and monitored the prevalence of neuropsychiatric issues through the coronavirus disease 2019 pandemic. Methods: We conducted a prospective longitudinal study of 31 adolescents (aged 10–18 years) from July 2021 to October 2022. Data collected include demographics, Patient Health Questionnaire-9 (PHQ-9), General Anxiety Disorder-7 (GAD-7), Pediatric Daytime Sleepiness Scale (PDSS), Sleep Disturbance Scale for Children (SDSC) scores, and FEV1 percent predicted. Twenty of 31 adolescents had data before and after ETI initiation. Mean differences (MD) in mental health, sleep, and respiratory health pre- and post-ETI therapy commencement were estimated using paired t-tests. The prevalence and trajectories of anxiety, depression, and sleep disturbance were described between the ETI epochs, and over the pandemic period. Results: FEV1 improved following ETI therapy commencement (MD, 95% confidence interval [CI]: 7.1% (4.7%–9.6%) whereas PHQ-9, GAD-7, PDSS, and SDSC scores did not change significantly. Ten percent of participants developed new-onset anxiety/depression concerns and 10% developed new sleep concerns following ETI initiation. Conclusion: This is the first prospective longitudinal study of mental health and sleep changes after ETI commencement in adolescents with CF. Although respiratory outcomes improved, ETI did not improve anxiety, depression or sleep.","archive":"Embase","container-title":"Pediatric Pulmonology","DOI":"10.1002/ppul.27100","ISSN":"1099-0496 8755-6863","issue":"10","language":"English","page":"2606-2613","title":"Mental health, sleep, and respiratory health after initiating elexacaftor/tezacaftor/ivacaftor treatment in children with cystic fibrosis","volume":"59","author":[{"family":"Pham","given":"H."},{"family":"Vandeleur","given":"M."},{"family":"Mainzer","given":"R. M."},{"family":"Ranganathan","given":"S."}],"issued":{"date-parts":[["2024"]]}}}],"schema":"https://github.com/citation-style-language/schema/raw/master/csl-citation.json"}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(50)</w:t>
            </w:r>
            <w:r>
              <w:rPr>
                <w:rFonts w:ascii="Times New Roman" w:hAnsi="Times New Roman" w:cs="Times New Roman"/>
                <w:sz w:val="20"/>
                <w:szCs w:val="20"/>
              </w:rPr>
              <w:fldChar w:fldCharType="end"/>
            </w:r>
          </w:p>
        </w:tc>
        <w:tc>
          <w:tcPr>
            <w:tcW w:w="1985" w:type="dxa"/>
          </w:tcPr>
          <w:p w14:paraId="4B8F8CF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5D2089B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52</w:t>
            </w:r>
          </w:p>
        </w:tc>
        <w:tc>
          <w:tcPr>
            <w:tcW w:w="1417" w:type="dxa"/>
          </w:tcPr>
          <w:p w14:paraId="4450407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15 (2)</w:t>
            </w:r>
          </w:p>
        </w:tc>
        <w:tc>
          <w:tcPr>
            <w:tcW w:w="1134" w:type="dxa"/>
          </w:tcPr>
          <w:p w14:paraId="55C51EC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418" w:type="dxa"/>
          </w:tcPr>
          <w:p w14:paraId="063A3EB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90 (15)</w:t>
            </w:r>
          </w:p>
        </w:tc>
        <w:tc>
          <w:tcPr>
            <w:tcW w:w="1134" w:type="dxa"/>
          </w:tcPr>
          <w:p w14:paraId="0385A3F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NA</w:t>
            </w:r>
          </w:p>
        </w:tc>
        <w:tc>
          <w:tcPr>
            <w:tcW w:w="1134" w:type="dxa"/>
          </w:tcPr>
          <w:p w14:paraId="38F0034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sidRPr="00C34754">
              <w:rPr>
                <w:rFonts w:ascii="Times New Roman" w:hAnsi="Times New Roman" w:cs="Times New Roman"/>
                <w:sz w:val="20"/>
                <w:szCs w:val="20"/>
              </w:rPr>
              <w:t>PHQ‐9</w:t>
            </w:r>
          </w:p>
          <w:p w14:paraId="6AB9F49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sidRPr="00C34754">
              <w:rPr>
                <w:rFonts w:ascii="Times New Roman" w:hAnsi="Times New Roman" w:cs="Times New Roman"/>
                <w:sz w:val="20"/>
                <w:szCs w:val="20"/>
              </w:rPr>
              <w:t>GAD‐7</w:t>
            </w:r>
          </w:p>
          <w:p w14:paraId="7AE8F0C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sidRPr="00C34754">
              <w:rPr>
                <w:rFonts w:ascii="Times New Roman" w:hAnsi="Times New Roman" w:cs="Times New Roman"/>
                <w:sz w:val="20"/>
                <w:szCs w:val="20"/>
              </w:rPr>
              <w:t>SDSC</w:t>
            </w:r>
          </w:p>
          <w:p w14:paraId="5569539D" w14:textId="77777777" w:rsidR="00CE023C" w:rsidRPr="00F728CA" w:rsidRDefault="00CE023C" w:rsidP="00FD546D">
            <w:pPr>
              <w:widowControl w:val="0"/>
              <w:tabs>
                <w:tab w:val="left" w:pos="1752"/>
              </w:tabs>
              <w:autoSpaceDE w:val="0"/>
              <w:autoSpaceDN w:val="0"/>
              <w:adjustRightInd w:val="0"/>
              <w:ind w:right="-108"/>
              <w:rPr>
                <w:rFonts w:ascii="Times New Roman" w:hAnsi="Times New Roman" w:cs="Times New Roman"/>
                <w:b/>
                <w:bCs/>
                <w:sz w:val="20"/>
                <w:szCs w:val="20"/>
              </w:rPr>
            </w:pPr>
            <w:r w:rsidRPr="00C34754">
              <w:rPr>
                <w:rFonts w:ascii="Times New Roman" w:hAnsi="Times New Roman" w:cs="Times New Roman"/>
                <w:sz w:val="20"/>
                <w:szCs w:val="20"/>
              </w:rPr>
              <w:t>PDSS</w:t>
            </w:r>
          </w:p>
        </w:tc>
        <w:tc>
          <w:tcPr>
            <w:tcW w:w="2551" w:type="dxa"/>
          </w:tcPr>
          <w:p w14:paraId="44B981B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sidRPr="00F728CA">
              <w:rPr>
                <w:rFonts w:ascii="Times New Roman" w:hAnsi="Times New Roman" w:cs="Times New Roman"/>
                <w:b/>
                <w:bCs/>
                <w:sz w:val="20"/>
                <w:szCs w:val="20"/>
              </w:rPr>
              <w:t>PHQ‐9</w:t>
            </w:r>
            <w:r>
              <w:rPr>
                <w:rFonts w:ascii="Times New Roman" w:hAnsi="Times New Roman" w:cs="Times New Roman"/>
                <w:sz w:val="20"/>
                <w:szCs w:val="20"/>
              </w:rPr>
              <w:t xml:space="preserve"> (ns)</w:t>
            </w:r>
          </w:p>
          <w:p w14:paraId="1BB2B8A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sidRPr="00F728CA">
              <w:rPr>
                <w:rFonts w:ascii="Times New Roman" w:hAnsi="Times New Roman" w:cs="Times New Roman"/>
                <w:b/>
                <w:bCs/>
                <w:sz w:val="20"/>
                <w:szCs w:val="20"/>
              </w:rPr>
              <w:t>GAD‐7</w:t>
            </w:r>
            <w:r>
              <w:rPr>
                <w:rFonts w:ascii="Times New Roman" w:hAnsi="Times New Roman" w:cs="Times New Roman"/>
                <w:sz w:val="20"/>
                <w:szCs w:val="20"/>
              </w:rPr>
              <w:t xml:space="preserve"> (ns)</w:t>
            </w:r>
          </w:p>
          <w:p w14:paraId="3262B0B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sidRPr="00F728CA">
              <w:rPr>
                <w:rFonts w:ascii="Times New Roman" w:hAnsi="Times New Roman" w:cs="Times New Roman"/>
                <w:b/>
                <w:bCs/>
                <w:sz w:val="20"/>
                <w:szCs w:val="20"/>
              </w:rPr>
              <w:t>SDSC</w:t>
            </w:r>
            <w:r>
              <w:rPr>
                <w:rFonts w:ascii="Times New Roman" w:hAnsi="Times New Roman" w:cs="Times New Roman"/>
                <w:sz w:val="20"/>
                <w:szCs w:val="20"/>
              </w:rPr>
              <w:t xml:space="preserve"> (ns)</w:t>
            </w:r>
          </w:p>
          <w:p w14:paraId="0F22325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F728CA">
              <w:rPr>
                <w:rFonts w:ascii="Times New Roman" w:hAnsi="Times New Roman" w:cs="Times New Roman"/>
                <w:b/>
                <w:bCs/>
                <w:sz w:val="20"/>
                <w:szCs w:val="20"/>
              </w:rPr>
              <w:t>PDSS</w:t>
            </w:r>
            <w:r>
              <w:rPr>
                <w:rFonts w:ascii="Times New Roman" w:hAnsi="Times New Roman" w:cs="Times New Roman"/>
                <w:sz w:val="20"/>
                <w:szCs w:val="20"/>
              </w:rPr>
              <w:t xml:space="preserve"> (ns)</w:t>
            </w:r>
          </w:p>
        </w:tc>
      </w:tr>
      <w:tr w:rsidR="00CE023C" w:rsidRPr="00C34754" w14:paraId="47E282E2" w14:textId="77777777" w:rsidTr="00FD546D">
        <w:tc>
          <w:tcPr>
            <w:tcW w:w="1696" w:type="dxa"/>
            <w:vAlign w:val="center"/>
          </w:tcPr>
          <w:p w14:paraId="4665D10D" w14:textId="77777777" w:rsidR="00CE023C" w:rsidRDefault="00CE023C" w:rsidP="00FD546D">
            <w:pPr>
              <w:rPr>
                <w:rFonts w:ascii="Times New Roman" w:hAnsi="Times New Roman" w:cs="Times New Roman"/>
                <w:sz w:val="20"/>
                <w:szCs w:val="20"/>
              </w:rPr>
            </w:pPr>
            <w:r w:rsidRPr="0092296B">
              <w:rPr>
                <w:rFonts w:ascii="Times New Roman" w:hAnsi="Times New Roman" w:cs="Times New Roman"/>
                <w:sz w:val="20"/>
                <w:szCs w:val="20"/>
              </w:rPr>
              <w:t>Pudukodu</w:t>
            </w:r>
            <w:r>
              <w:rPr>
                <w:rFonts w:ascii="Times New Roman" w:hAnsi="Times New Roman" w:cs="Times New Roman"/>
                <w:sz w:val="20"/>
                <w:szCs w:val="20"/>
              </w:rPr>
              <w:t xml:space="preserve">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{"citationID":"FBRWQt7b","properties":{"formattedCitation":"(51)","plainCitation":"(51)","noteIndex":0},"citationItems":[{"id":4717,"uris":["http://zotero.org/users/local/KGpFONHG/items/TCW93XSW"],"itemData":{"id":4717,"type":"article-journal","abstract":"Objective: Elexacaftor/tezacaftor/ivacaftor (E/T/I) has provided life-changing pharmacotherapy for many people with cystic fibrosis (CF), but conflicting literature exists regarding the effect on mental health. While some reports suggest E/T/I may induce adverse psychiatric symptoms, others report improvements in mental health symptoms. To add to this growing body of knowledge, we retrospectively analyzed depression and anxiety symptoms before and after E/T/I initiation in adults with CF at a single large US CF center. Method: Patient Health Questionnaire-9 (PHQ-9) and Generalized Anxiety Disorder-7 (GAD-7) scores recorded in a database were studied. Patients with scores collected before and after E/T/I initiation were included. Regression analyses described associations between score changes and age, race, ethnicity, sex, CFTR variant, and prior depression and/or anxiety diagnoses. Secondary analyses examined possible confounding effects of the COVID-19 pandemic. Results: There was no change in mean GAD-7 (0.5 ± 5.3, p = 0.41) or PHQ-9 (−0.02 ± 6.0, p = 0.97) scores following initiation of E/T/I (N = 86). A trend between a prior diagnosis of depression and worsening in PHQ-9 post-E/T/I was observed (OR 3.58; p = 0.054). Conclusions: Treatment with E/T/I does not lead to changes in depression or anxiety symptoms at the population level in this single center cohort study. A prior diagnosis of depression trended towards an increased odds of worsening PHQ-9 scores after E/T/I initiation.","archive":"Embase Medline","container-title":"Clinical Respiratory Journal","DOI":"10.1111/crj.70007","ISSN":"1752-699X 1752-6981","issue":"9","language":"English","title":"Analysis of Depression and Anxiety Scores Following Initiation of Elexacaftor/Tezacaftor/Ivacaftor in Adults With Cystic Fibrosis","URL":"https://www.embase.com/search/results?subaction=viewrecord&amp;id=L2031181011&amp;from=export http://dx.doi.org/10.1111/crj.70007","volume":"18","author":[{"family":"Pudukodu","given":"H."},{"family":"Powell","given":"M."},{"family":"Ceppe","given":"A."},{"family":"Donaldson","given":"S."},{"family":"Goralski","given":"J."},{"family":"Sowa","given":"N."}],"issued":{"date-parts":[["2024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(51)</w:t>
            </w:r>
            <w:r>
              <w:rPr>
                <w:rFonts w:ascii="Times New Roman" w:hAnsi="Times New Roman" w:cs="Times New Roman"/>
                <w:sz w:val="20"/>
                <w:szCs w:val="20"/>
              </w:rPr>
              <w:fldChar w:fldCharType="end"/>
            </w:r>
          </w:p>
        </w:tc>
        <w:tc>
          <w:tcPr>
            <w:tcW w:w="1985" w:type="dxa"/>
          </w:tcPr>
          <w:p w14:paraId="4B11C07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03110F1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86</w:t>
            </w:r>
          </w:p>
        </w:tc>
        <w:tc>
          <w:tcPr>
            <w:tcW w:w="1417" w:type="dxa"/>
          </w:tcPr>
          <w:p w14:paraId="407C9CE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33 (10)</w:t>
            </w:r>
          </w:p>
        </w:tc>
        <w:tc>
          <w:tcPr>
            <w:tcW w:w="1134" w:type="dxa"/>
          </w:tcPr>
          <w:p w14:paraId="079B2E1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58</w:t>
            </w:r>
          </w:p>
        </w:tc>
        <w:tc>
          <w:tcPr>
            <w:tcW w:w="1418" w:type="dxa"/>
          </w:tcPr>
          <w:p w14:paraId="67433A3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59 (24)</w:t>
            </w:r>
          </w:p>
        </w:tc>
        <w:tc>
          <w:tcPr>
            <w:tcW w:w="1134" w:type="dxa"/>
          </w:tcPr>
          <w:p w14:paraId="191D030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w:t>
            </w:r>
          </w:p>
        </w:tc>
        <w:tc>
          <w:tcPr>
            <w:tcW w:w="1134" w:type="dxa"/>
          </w:tcPr>
          <w:p w14:paraId="090931F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sidRPr="00C34754">
              <w:rPr>
                <w:rFonts w:ascii="Times New Roman" w:hAnsi="Times New Roman" w:cs="Times New Roman"/>
                <w:sz w:val="20"/>
                <w:szCs w:val="20"/>
              </w:rPr>
              <w:t>PHQ‐9</w:t>
            </w:r>
          </w:p>
          <w:p w14:paraId="40CE2965" w14:textId="77777777" w:rsidR="00CE023C" w:rsidRPr="00F728CA" w:rsidRDefault="00CE023C" w:rsidP="00FD546D">
            <w:pPr>
              <w:widowControl w:val="0"/>
              <w:tabs>
                <w:tab w:val="left" w:pos="1752"/>
              </w:tabs>
              <w:autoSpaceDE w:val="0"/>
              <w:autoSpaceDN w:val="0"/>
              <w:adjustRightInd w:val="0"/>
              <w:ind w:right="-108"/>
              <w:rPr>
                <w:rFonts w:ascii="Times New Roman" w:hAnsi="Times New Roman" w:cs="Times New Roman"/>
                <w:b/>
                <w:bCs/>
                <w:sz w:val="20"/>
                <w:szCs w:val="20"/>
              </w:rPr>
            </w:pPr>
            <w:r w:rsidRPr="00C34754">
              <w:rPr>
                <w:rFonts w:ascii="Times New Roman" w:hAnsi="Times New Roman" w:cs="Times New Roman"/>
                <w:sz w:val="20"/>
                <w:szCs w:val="20"/>
              </w:rPr>
              <w:t>GAD‐7</w:t>
            </w:r>
          </w:p>
        </w:tc>
        <w:tc>
          <w:tcPr>
            <w:tcW w:w="2551" w:type="dxa"/>
          </w:tcPr>
          <w:p w14:paraId="4016D3A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sidRPr="00F728CA">
              <w:rPr>
                <w:rFonts w:ascii="Times New Roman" w:hAnsi="Times New Roman" w:cs="Times New Roman"/>
                <w:b/>
                <w:bCs/>
                <w:sz w:val="20"/>
                <w:szCs w:val="20"/>
              </w:rPr>
              <w:t>PHQ‐9</w:t>
            </w:r>
            <w:r>
              <w:rPr>
                <w:rFonts w:ascii="Times New Roman" w:hAnsi="Times New Roman" w:cs="Times New Roman"/>
                <w:sz w:val="20"/>
                <w:szCs w:val="20"/>
              </w:rPr>
              <w:t xml:space="preserve"> (ns)</w:t>
            </w:r>
          </w:p>
          <w:p w14:paraId="46C32801" w14:textId="77777777" w:rsidR="00CE023C" w:rsidRPr="00C34754"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sidRPr="00F728CA">
              <w:rPr>
                <w:rFonts w:ascii="Times New Roman" w:hAnsi="Times New Roman" w:cs="Times New Roman"/>
                <w:b/>
                <w:bCs/>
                <w:sz w:val="20"/>
                <w:szCs w:val="20"/>
              </w:rPr>
              <w:t>GAD‐7</w:t>
            </w:r>
            <w:r>
              <w:rPr>
                <w:rFonts w:ascii="Times New Roman" w:hAnsi="Times New Roman" w:cs="Times New Roman"/>
                <w:sz w:val="20"/>
                <w:szCs w:val="20"/>
              </w:rPr>
              <w:t xml:space="preserve"> (ns)</w:t>
            </w:r>
          </w:p>
        </w:tc>
      </w:tr>
      <w:tr w:rsidR="00CE023C" w:rsidRPr="00C34754" w14:paraId="46901FF9" w14:textId="77777777" w:rsidTr="00FD546D">
        <w:tc>
          <w:tcPr>
            <w:tcW w:w="1696" w:type="dxa"/>
            <w:vAlign w:val="center"/>
          </w:tcPr>
          <w:p w14:paraId="57C3EDBE" w14:textId="77777777" w:rsidR="00CE023C" w:rsidRPr="0092296B" w:rsidRDefault="00CE023C" w:rsidP="00FD546D">
            <w:pPr>
              <w:rPr>
                <w:rFonts w:ascii="Times New Roman" w:hAnsi="Times New Roman" w:cs="Times New Roman"/>
                <w:sz w:val="20"/>
                <w:szCs w:val="20"/>
              </w:rPr>
            </w:pPr>
            <w:r>
              <w:rPr>
                <w:rFonts w:ascii="Times New Roman" w:hAnsi="Times New Roman" w:cs="Times New Roman"/>
                <w:sz w:val="20"/>
                <w:szCs w:val="20"/>
              </w:rPr>
              <w:t>Sermet-Gaudelus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{"citationID":"FFVkPAXW","properties":{"formattedCitation":"(52)","plainCitation":"(52)","noteIndex":0},"citationItems":[{"id":6294,"uris":["http://zotero.org/users/local/KGpFONHG/items/CD4IJFLH"],"itemData":{"id":6294,"type":"article-journal","container-title":"The Lancet","DOI":"10.1016/S0140-6736(24)01134-6","ISSN":"01406736","issue":"10448","journalAbbreviation":"The Lancet","language":"en","page":"117-120","source":"DOI.org (Crossref)","title":"Behavioural and sleep issues after initiation of elexacaftor–tezacaftor–ivacaftor in preschool-age children with cystic fibrosis","volume":"404","author":[{"family":"Sermet-Gaudelus","given":"I"},{"family":"Benaboud","given":"Sihem"},{"family":"Bui","given":"Stéphanie"},{"family":"Bihouée","given":"Tiphaine"},{"family":"Gautier","given":"Sophie"},{"family":"Barboura","given":"Mahassen"},{"family":"Barzic","given":"Audrey"},{"family":"Benhalla","given":"Lilia"},{"family":"Bennour","given":"Khadidja"},{"family":"Bessaci","given":"Katia"},{"family":"Bessou","given":"Antoine"},{"family":"Bihouee","given":"Thiphaine"},{"family":"Bonnel","given":"Anne-Sophie"},{"family":"Bouleghem","given":"Nesrine"},{"family":"Bui","given":"Stéphanie"},{"family":"Chedevergne","given":"Frédérique"},{"family":"Corvol","given":"Harriet"},{"family":"Cosson","given":"Laure"},{"family":"Couderc","given":"Laure"},{"family":"Dalphin","given":"Marie-Laure"},{"family":"De Carli","given":"Paola"},{"family":"Deneuville","given":"Eric"},{"family":"Foucaud","given":"Pierre"},{"family":"Gabsi","given":"Asma"},{"family":"Gachelin","given":"Elsa"},{"family":"Hassani","given":"Fatiha"},{"family":"Houdouin","given":"Veronique"},{"family":"Huet","given":"Frédéric"},{"family":"Jamin","given":"Marie"},{"family":"Kaba","given":"Kadiatou"},{"family":"Labbe","given":"Guillaume"},{"family":"Languepin","given":"Jane"},{"family":"Laurans","given":"Muriel"},{"family":"Lerena","given":"Cathy"},{"family":"Letierce","given":"Alexia"},{"family":"Livrozet","given":"Clotilde"},{"family":"Marguet","given":"Christophe"},{"family":"Mely","given":"Laurent"},{"family":"Messaoudi","given":"Rania"},{"family":"Mittaine","given":"Marie"},{"family":"Perisson","given":"Caroline"},{"family":"Piccini-bailly","given":"Carole"},{"family":"Reix","given":"Philippe"},{"family":"Remus","given":"Natascha"},{"family":"Ronayette","given":"Anna"},{"family":"Sahki","given":"Djouher"},{"family":"Scalbert","given":"Manuela"},{"family":"Sermet-Gaudelus","given":"Isabelle"},{"family":"Socchi","given":"Floriane"},{"family":"Stremler","given":"Nathalie"},{"family":"Tatopoulos","given":"Aurélie"},{"family":"Thouvenin","given":"Guillaume"},{"family":"Troussier","given":"Françoise"},{"family":"Weiss","given":"Laurence"},{"family":"Wizla","given":"Nathalie"}],"issued":{"date-parts":[["2024",7]]}}}],"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(52)</w:t>
            </w:r>
            <w:r>
              <w:rPr>
                <w:rFonts w:ascii="Times New Roman" w:hAnsi="Times New Roman" w:cs="Times New Roman"/>
                <w:sz w:val="20"/>
                <w:szCs w:val="20"/>
              </w:rPr>
              <w:fldChar w:fldCharType="end"/>
            </w:r>
          </w:p>
        </w:tc>
        <w:tc>
          <w:tcPr>
            <w:tcW w:w="1985" w:type="dxa"/>
          </w:tcPr>
          <w:p w14:paraId="1284837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00B4463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197</w:t>
            </w:r>
          </w:p>
        </w:tc>
        <w:tc>
          <w:tcPr>
            <w:tcW w:w="1417" w:type="dxa"/>
          </w:tcPr>
          <w:p w14:paraId="1EF6B1F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 (1)</w:t>
            </w:r>
          </w:p>
        </w:tc>
        <w:tc>
          <w:tcPr>
            <w:tcW w:w="1134" w:type="dxa"/>
          </w:tcPr>
          <w:p w14:paraId="7915AEC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418" w:type="dxa"/>
          </w:tcPr>
          <w:p w14:paraId="4FDF55D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134" w:type="dxa"/>
          </w:tcPr>
          <w:p w14:paraId="45EDAC5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w:t>
            </w:r>
          </w:p>
        </w:tc>
        <w:tc>
          <w:tcPr>
            <w:tcW w:w="1134" w:type="dxa"/>
          </w:tcPr>
          <w:p w14:paraId="49F87FA2" w14:textId="77777777" w:rsidR="00CE023C" w:rsidRPr="00C34754"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Pr>
                <w:rFonts w:ascii="Times New Roman" w:hAnsi="Times New Roman" w:cs="Times New Roman"/>
                <w:sz w:val="20"/>
                <w:szCs w:val="20"/>
              </w:rPr>
              <w:t>Self-designed</w:t>
            </w:r>
          </w:p>
        </w:tc>
        <w:tc>
          <w:tcPr>
            <w:tcW w:w="2551" w:type="dxa"/>
          </w:tcPr>
          <w:p w14:paraId="5D454C61" w14:textId="77777777" w:rsidR="00CE023C" w:rsidRPr="003A3C23"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sidRPr="003A3C23">
              <w:rPr>
                <w:rFonts w:ascii="Times New Roman" w:hAnsi="Times New Roman" w:cs="Times New Roman"/>
                <w:sz w:val="20"/>
                <w:szCs w:val="20"/>
              </w:rPr>
              <w:t>-No inferen</w:t>
            </w:r>
            <w:r>
              <w:rPr>
                <w:rFonts w:ascii="Times New Roman" w:hAnsi="Times New Roman" w:cs="Times New Roman"/>
                <w:sz w:val="20"/>
                <w:szCs w:val="20"/>
              </w:rPr>
              <w:t xml:space="preserve">tial testing but 68 out of 197 children had </w:t>
            </w:r>
            <w:r w:rsidRPr="003A3C23">
              <w:rPr>
                <w:rFonts w:ascii="Times New Roman" w:hAnsi="Times New Roman" w:cs="Times New Roman"/>
                <w:sz w:val="20"/>
                <w:szCs w:val="20"/>
              </w:rPr>
              <w:t>Sleep difficulties and behavioural issues</w:t>
            </w:r>
            <w:r>
              <w:rPr>
                <w:rFonts w:ascii="Times New Roman" w:hAnsi="Times New Roman" w:cs="Times New Roman"/>
                <w:sz w:val="20"/>
                <w:szCs w:val="20"/>
              </w:rPr>
              <w:t xml:space="preserve"> at 3 months post-ETI</w:t>
            </w:r>
          </w:p>
        </w:tc>
      </w:tr>
      <w:tr w:rsidR="00CE023C" w:rsidRPr="00C34754" w14:paraId="75C087BC" w14:textId="77777777" w:rsidTr="00FD546D">
        <w:tc>
          <w:tcPr>
            <w:tcW w:w="1696" w:type="dxa"/>
            <w:vAlign w:val="center"/>
          </w:tcPr>
          <w:p w14:paraId="22275B2A" w14:textId="77777777" w:rsidR="00CE023C" w:rsidRPr="0092296B" w:rsidRDefault="00CE023C" w:rsidP="00FD546D">
            <w:pPr>
              <w:rPr>
                <w:rFonts w:ascii="Times New Roman" w:hAnsi="Times New Roman" w:cs="Times New Roman"/>
                <w:sz w:val="20"/>
                <w:szCs w:val="20"/>
              </w:rPr>
            </w:pPr>
            <w:r>
              <w:rPr>
                <w:rFonts w:ascii="Times New Roman" w:hAnsi="Times New Roman" w:cs="Times New Roman"/>
                <w:sz w:val="20"/>
                <w:szCs w:val="20"/>
              </w:rPr>
              <w:t>Solomon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{"citationID":"mV27XcXs","properties":{"formattedCitation":"(53)","plainCitation":"(53)","noteIndex":0},"citationItems":[{"id":5315,"uris":["http://zotero.org/users/local/KGpFONHG/items/BN2JJ3JG"],"itemData":{"id":5315,"type":"article-journal","abstract":"Background: CFTR modulators are approved for approximately 90% of people with cystic fibrosis in the USA and provide substantial clinical benefit. N1303K (Asn1303Lys), one of the most common class 2 CFTR defects, has not been approved for these therapies by any regulatory agency. Preclinical investigation by our laboratories showed N1303K CFTR activation with elexacaftor–tezacaftor–ivacaftor (ETI). In this trial, we evaluate whether ETI improves CFTR function, measured by sweat chloride and other clinical outcomes, in people with cystic fibrosis and CFTRN1303K. Methods: In this prospective, open-label, single-arm trial, participants aged 12 years or older with cystic fibrosis encoding at least one N1303K variant and at least one CFTRN1303K allele who were ineligible for modulator therapy by US Food and Drug Administration labelling were given ETI for 28 days followed by a 28-day washout period at two cystic fibrosis centres in the USA. Participants received two orally administered pills of 100 mg elexacaftor, 50 mg tezacaftor, and 75 mg ivacaftor once daily in the morning, and 150 mg ivacaftor once daily in the evening. The primary endpoint was mean change in sweat chloride from baseline up to day 28 compared with mixed-effects models. Secondary endpoints were changes in percentage of predicted FEV1 (ppFEV1), Cystic Fibrosis Questionnaire-Revised (CFQ-R) respiratory domain, BMI, and weight after ETI therapy. Safety was assessed in all participants who received at least one dose of the study drug and primary and secondary analyses were performed in all participants who took the study drug per protocol. The trial was registered at ClinicalTrials.gov (NCT03506061) and remains open for reporting purposes. Findings: Between June 7, 2022, and Oct 20, 2023, 20 participants (ten male and ten female) were enrolled and received ETI treatment. One participant was lost to follow-up but was included in intention-to-treat analyses. At 28 days, the mean sweat chloride reduction was –1·1 mmol/L (95% CI –5·3 to 3·1; p=0·61) with only one participant showing a sweat chloride decrease greater than 15 mmol/L. There was a mean increase in ppFEV1 from baseline at day 28 of 9·5 percentage points (6·7–12·3; p&lt;0·0001) with 15 (75%) participants showing at least a 5% increase in ppFEV1. Improvements were also identified in mean CFQ-R respiratory domain score (20·8 increase [95% CI 11·9–29·8]; p&lt;0·0001), BMI (0·4 kg/m2 increase [0·2–0·7]; p=0·0017), and weight (1·0 kg increase [0·4–1·7]; p=0·0020) after 28 days of ETI treatment. 14 (70%) of 20 participants had adverse events (12 [60%] mild, one [5%] moderate), with one (5%) serious adverse event of hospitalisation attributed to pneumonia. No deaths were recorded in the study. Interpretation: Individuals with CFTRN1303K showed no change in sweat chloride after 28 days of treatment with ETI. However, there were improvements in secondary clinical endpoints, which suggest clinical efficacy. Our approach provides support for the use of in vitro model systems to inform clinical trials for rare CFTR variants. Funding: The Cystic Fibrosis Foundation and the US National Institutes of Health.","archive":"Embase Medline","container-title":"The Lancet Respiratory Medicine","DOI":"10.1016/S2213-2600(24)00205-4","ISSN":"2213-2619 2213-2600","issue":"12","language":"English","page":"947-957","title":"Evaluation of elexacaftor–tezacaftor–ivacaftor treatment in individuals with cystic fibrosis and CFTRN1303K in the USA: a prospective, multicentre, open-label, single-arm trial","volume":"12","author":[{"family":"Solomon","given":"G. M."},{"family":"Linnemann","given":"R. W."},{"family":"Rich","given":"R."},{"family":"Streby","given":"A."},{"family":"Buehler","given":"B."},{"family":"Hunter","given":"E."},{"family":"Vijaykumar","given":"K."},{"family":"Hunt","given":"W. R."},{"family":"Brewington","given":"J. J."},{"family":"Rab","given":"A."},{"family":"Bai","given":"S. P."},{"family":"Westbrook","given":"A. L."},{"family":"McNicholas-Bevensee","given":"C."},{"family":"Hong","given":"J."},{"family":"Manfredi","given":"C."},{"family":"Barilla","given":"C."},{"family":"Suzuki","given":"S."},{"family":"Davis","given":"B. R."},{"family":"Sorscher","given":"E. J."}],"issued":{"date-parts":[["2024"]]}}}],"schema":"https://github.com/citation-style-language/schema/raw/master/csl-citation.json"}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(53)</w:t>
            </w:r>
            <w:r>
              <w:rPr>
                <w:rFonts w:ascii="Times New Roman" w:hAnsi="Times New Roman" w:cs="Times New Roman"/>
                <w:sz w:val="20"/>
                <w:szCs w:val="20"/>
              </w:rPr>
              <w:fldChar w:fldCharType="end"/>
            </w:r>
          </w:p>
        </w:tc>
        <w:tc>
          <w:tcPr>
            <w:tcW w:w="1985" w:type="dxa"/>
          </w:tcPr>
          <w:p w14:paraId="5AE12D9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0B9E600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20</w:t>
            </w:r>
          </w:p>
        </w:tc>
        <w:tc>
          <w:tcPr>
            <w:tcW w:w="1417" w:type="dxa"/>
          </w:tcPr>
          <w:p w14:paraId="55D5ED0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25 (11)</w:t>
            </w:r>
          </w:p>
        </w:tc>
        <w:tc>
          <w:tcPr>
            <w:tcW w:w="1134" w:type="dxa"/>
          </w:tcPr>
          <w:p w14:paraId="0AF2867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0</w:t>
            </w:r>
          </w:p>
        </w:tc>
        <w:tc>
          <w:tcPr>
            <w:tcW w:w="1418" w:type="dxa"/>
          </w:tcPr>
          <w:p w14:paraId="151CB50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76 (20)</w:t>
            </w:r>
          </w:p>
        </w:tc>
        <w:tc>
          <w:tcPr>
            <w:tcW w:w="1134" w:type="dxa"/>
          </w:tcPr>
          <w:p w14:paraId="0958CF4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w:t>
            </w:r>
          </w:p>
        </w:tc>
        <w:tc>
          <w:tcPr>
            <w:tcW w:w="1134" w:type="dxa"/>
          </w:tcPr>
          <w:p w14:paraId="2F15214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Pr>
                <w:rFonts w:ascii="Times New Roman" w:hAnsi="Times New Roman" w:cs="Times New Roman"/>
                <w:sz w:val="20"/>
                <w:szCs w:val="20"/>
              </w:rPr>
              <w:t>CFQ-R</w:t>
            </w:r>
          </w:p>
        </w:tc>
        <w:tc>
          <w:tcPr>
            <w:tcW w:w="2551" w:type="dxa"/>
          </w:tcPr>
          <w:p w14:paraId="58A96625" w14:textId="77777777" w:rsidR="00CE023C" w:rsidRPr="00C34754"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Pr>
                <w:rFonts w:ascii="Times New Roman" w:hAnsi="Times New Roman" w:cs="Times New Roman"/>
                <w:sz w:val="20"/>
                <w:szCs w:val="20"/>
              </w:rPr>
              <w:t>-Respiratory (+)</w:t>
            </w:r>
          </w:p>
        </w:tc>
      </w:tr>
      <w:tr w:rsidR="00CE023C" w:rsidRPr="00C34754" w14:paraId="237959E4" w14:textId="77777777" w:rsidTr="00FD546D">
        <w:tc>
          <w:tcPr>
            <w:tcW w:w="1696" w:type="dxa"/>
            <w:vAlign w:val="center"/>
          </w:tcPr>
          <w:p w14:paraId="76241F85"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 xml:space="preserve">Sutering (2024) </w:t>
            </w:r>
          </w:p>
        </w:tc>
        <w:tc>
          <w:tcPr>
            <w:tcW w:w="1985" w:type="dxa"/>
          </w:tcPr>
          <w:p w14:paraId="62DA24A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-pwCF not on ETI</w:t>
            </w:r>
          </w:p>
          <w:p w14:paraId="65BC234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-Within group comparisons included</w:t>
            </w:r>
          </w:p>
        </w:tc>
        <w:tc>
          <w:tcPr>
            <w:tcW w:w="567" w:type="dxa"/>
          </w:tcPr>
          <w:p w14:paraId="7DA359F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10</w:t>
            </w:r>
          </w:p>
        </w:tc>
        <w:tc>
          <w:tcPr>
            <w:tcW w:w="1417" w:type="dxa"/>
          </w:tcPr>
          <w:p w14:paraId="7EBFA23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32 (19)</w:t>
            </w:r>
          </w:p>
        </w:tc>
        <w:tc>
          <w:tcPr>
            <w:tcW w:w="1134" w:type="dxa"/>
          </w:tcPr>
          <w:p w14:paraId="18BEDC1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10</w:t>
            </w:r>
          </w:p>
        </w:tc>
        <w:tc>
          <w:tcPr>
            <w:tcW w:w="1418" w:type="dxa"/>
          </w:tcPr>
          <w:p w14:paraId="6D0E3C8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134" w:type="dxa"/>
          </w:tcPr>
          <w:p w14:paraId="5635605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w:t>
            </w:r>
          </w:p>
        </w:tc>
        <w:tc>
          <w:tcPr>
            <w:tcW w:w="1134" w:type="dxa"/>
          </w:tcPr>
          <w:p w14:paraId="58BD93C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Pr>
                <w:rFonts w:ascii="Times New Roman" w:hAnsi="Times New Roman" w:cs="Times New Roman"/>
                <w:sz w:val="20"/>
                <w:szCs w:val="20"/>
              </w:rPr>
              <w:t>CFQ-R</w:t>
            </w:r>
          </w:p>
          <w:p w14:paraId="7BDB9055" w14:textId="77777777" w:rsidR="00CE023C" w:rsidRPr="00340673"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sz w:val="20"/>
                <w:szCs w:val="20"/>
              </w:rPr>
              <w:t>SNOT-22</w:t>
            </w:r>
          </w:p>
        </w:tc>
        <w:tc>
          <w:tcPr>
            <w:tcW w:w="2551" w:type="dxa"/>
          </w:tcPr>
          <w:p w14:paraId="313D18E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340673">
              <w:rPr>
                <w:rFonts w:ascii="Times New Roman" w:hAnsi="Times New Roman" w:cs="Times New Roman"/>
                <w:b/>
                <w:bCs/>
                <w:color w:val="000000"/>
                <w:sz w:val="20"/>
                <w:szCs w:val="20"/>
              </w:rPr>
              <w:t>CFQ-R</w:t>
            </w:r>
          </w:p>
          <w:p w14:paraId="0FF1DBF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(ns)</w:t>
            </w:r>
          </w:p>
          <w:p w14:paraId="4C8F8DF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w:t>
            </w:r>
          </w:p>
          <w:p w14:paraId="3A45CEF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(ns)</w:t>
            </w:r>
          </w:p>
          <w:p w14:paraId="2320AC5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 (ns)</w:t>
            </w:r>
          </w:p>
          <w:p w14:paraId="3780A00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(ns)</w:t>
            </w:r>
          </w:p>
          <w:p w14:paraId="5C883A9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-Health (ns)</w:t>
            </w:r>
          </w:p>
          <w:p w14:paraId="713D352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-Social (ns)</w:t>
            </w:r>
          </w:p>
          <w:p w14:paraId="542C379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-Body (+)</w:t>
            </w:r>
          </w:p>
          <w:p w14:paraId="3F5E48D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-Role (ns)</w:t>
            </w:r>
          </w:p>
          <w:p w14:paraId="1F1D52E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-Weight (ns)</w:t>
            </w:r>
          </w:p>
          <w:p w14:paraId="4301FF8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p w14:paraId="3EB4737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-Digestive (ns)</w:t>
            </w:r>
          </w:p>
          <w:p w14:paraId="2BBEC0D9" w14:textId="77777777" w:rsidR="00CE023C" w:rsidRPr="00DF7934"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DF7934">
              <w:rPr>
                <w:rFonts w:ascii="Times New Roman" w:hAnsi="Times New Roman" w:cs="Times New Roman"/>
                <w:b/>
                <w:bCs/>
                <w:color w:val="000000"/>
                <w:sz w:val="20"/>
                <w:szCs w:val="20"/>
              </w:rPr>
              <w:t xml:space="preserve">SNOT-22 </w:t>
            </w:r>
            <w:r w:rsidRPr="00FB3854">
              <w:rPr>
                <w:rFonts w:ascii="Times New Roman" w:hAnsi="Times New Roman" w:cs="Times New Roman"/>
                <w:color w:val="000000"/>
                <w:sz w:val="20"/>
                <w:szCs w:val="20"/>
              </w:rPr>
              <w:t>(+)</w:t>
            </w:r>
          </w:p>
          <w:p w14:paraId="4FF9212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p>
        </w:tc>
      </w:tr>
      <w:tr w:rsidR="00CE023C" w:rsidRPr="00C34754" w14:paraId="60961DAC" w14:textId="77777777" w:rsidTr="00FD546D">
        <w:tc>
          <w:tcPr>
            <w:tcW w:w="1696" w:type="dxa"/>
            <w:vAlign w:val="center"/>
          </w:tcPr>
          <w:p w14:paraId="017A4451" w14:textId="77777777" w:rsidR="00CE023C" w:rsidRDefault="00CE023C" w:rsidP="00FD546D">
            <w:pPr>
              <w:rPr>
                <w:rFonts w:ascii="Times New Roman" w:hAnsi="Times New Roman" w:cs="Times New Roman"/>
                <w:sz w:val="20"/>
                <w:szCs w:val="20"/>
              </w:rPr>
            </w:pPr>
            <w:r w:rsidRPr="00DF7934">
              <w:rPr>
                <w:rFonts w:ascii="Times New Roman" w:hAnsi="Times New Roman" w:cs="Times New Roman"/>
                <w:sz w:val="20"/>
                <w:szCs w:val="20"/>
              </w:rPr>
              <w:t>Wollsching-Strobel1</w:t>
            </w:r>
            <w:r>
              <w:rPr>
                <w:rFonts w:ascii="Times New Roman" w:hAnsi="Times New Roman" w:cs="Times New Roman"/>
                <w:sz w:val="20"/>
                <w:szCs w:val="20"/>
              </w:rPr>
              <w:t xml:space="preserve"> et al (2024)</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{"citationID":"Gnh3vJOH","properties":{"formattedCitation":"(54)","plainCitation":"(54)","noteIndex":0},"citationItems":[{"id":5961,"uris":["http://zotero.org/users/local/KGpFONHG/items/XTILVBC5"],"itemData":{"id":5961,"type":"article-journal","abstract":"INTRODUCTION The treatment approach involving a combination of three cystic fibrosis (CF) transmembrane conductance regulatory (CFTR) protein modulators (elexacaftor, tezacaftor, ivacaftor) in the treatment of CF patients has provided beneficial results on FEV1. METHODS The aim of the retrospective single-center observational study was to show the impact of elexacaftor/tezacaftor/ivacaftor with special emphasis on full body plethysmography, exercise capacity and quality of life. Adult cystic fibrosis patients were evaluated after the initiation of triple CFTR therapy between July 2020 and March 2021. A two-tailed t-test for dependent samples with Bonferroni correction was used to compare outcomes between the two visits. RESULTS A total of 38 adult CF-patients (20 females), aged 37.2 ± 11.6 years were included in the study. The analysis shows significant improvements in FEV1 and vital capacity (VC). The Tiffeneau-Index (FEV1/VC) only showed a minor increase from 59 ± 14% to 62 ± 13%. Hyperinflation (RV) and effective specific airway resistance (sRAWeff) significantly improved such as exercise capacity (6MWD) and CFQ-R. sRAWeff showed a strong significant association with an improvement in exercise capacity (Pearson’s r=0.593; 95% CI: 0.296–0.786, p&lt;0.001) and FEV1 (Pearson’s r=0.560; 95% CI: 0.292–0.746, p&lt;0.001) while all other parameters did not show significant correlations. CONCLUSIONS Triple CFTR modulator therapy improves not only FEV1 but also airway resistance and pulmonary hyperinflation. This is most reliably assessed by measuring sRAWeff, which is associated with exercise capacity, representing the work of breathing. Futures studies should incorporate body plethysmography assessments especially in patients with limited ability to perform spirometry or with non-reproducible spirometry results.","archive":"Embase","container-title":"Pneumon","DOI":"10.18332/pne/186913","ISSN":"1105-848X","issue":"2","language":"English","title":"Impact of elexacaftor/tezacaftor/ivacaftor combination therapy on body plethysmography in adults with cystic fibrosis: Beyond FEV1","URL":"https://www.embase.com/search/results?subaction=viewrecord&amp;id=L2029656991&amp;from=export http://dx.doi.org/10.18332/pne/186913","volume":"37","author":[{"family":"Wollsching-Strobel","given":"M."},{"family":"Dieninghoff","given":"D."},{"family":"Mathes","given":"T."},{"family":"Stanzel","given":"S. B."},{"family":"Criée","given":"C. P."},{"family":"Windisch","given":"W."},{"family":"Berger","given":"M. P."}],"issued":{"date-parts":[["2024"]]}}}],"schema":"https://github.com/citation-style-language/schema/raw/master/csl-citation.json"}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(54)</w:t>
            </w:r>
            <w:r>
              <w:rPr>
                <w:rFonts w:ascii="Times New Roman" w:hAnsi="Times New Roman" w:cs="Times New Roman"/>
                <w:sz w:val="20"/>
                <w:szCs w:val="20"/>
              </w:rPr>
              <w:fldChar w:fldCharType="end"/>
            </w:r>
          </w:p>
        </w:tc>
        <w:tc>
          <w:tcPr>
            <w:tcW w:w="1985" w:type="dxa"/>
          </w:tcPr>
          <w:p w14:paraId="4A9B8BA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4C49504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38</w:t>
            </w:r>
          </w:p>
        </w:tc>
        <w:tc>
          <w:tcPr>
            <w:tcW w:w="1417" w:type="dxa"/>
          </w:tcPr>
          <w:p w14:paraId="339A559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37 (12)</w:t>
            </w:r>
          </w:p>
        </w:tc>
        <w:tc>
          <w:tcPr>
            <w:tcW w:w="1134" w:type="dxa"/>
          </w:tcPr>
          <w:p w14:paraId="42D3585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50</w:t>
            </w:r>
          </w:p>
        </w:tc>
        <w:tc>
          <w:tcPr>
            <w:tcW w:w="1418" w:type="dxa"/>
          </w:tcPr>
          <w:p w14:paraId="40F1594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60 (20)</w:t>
            </w:r>
          </w:p>
        </w:tc>
        <w:tc>
          <w:tcPr>
            <w:tcW w:w="1134" w:type="dxa"/>
          </w:tcPr>
          <w:p w14:paraId="05F9BCF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w:t>
            </w:r>
          </w:p>
        </w:tc>
        <w:tc>
          <w:tcPr>
            <w:tcW w:w="1134" w:type="dxa"/>
          </w:tcPr>
          <w:p w14:paraId="58D281C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CFQ-R</w:t>
            </w:r>
          </w:p>
        </w:tc>
        <w:tc>
          <w:tcPr>
            <w:tcW w:w="2551" w:type="dxa"/>
          </w:tcPr>
          <w:p w14:paraId="1ECA994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w:t>
            </w:r>
          </w:p>
          <w:p w14:paraId="5D66D94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w:t>
            </w:r>
          </w:p>
          <w:p w14:paraId="4DABA57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w:t>
            </w:r>
          </w:p>
          <w:p w14:paraId="4CF759B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p w14:paraId="48397DA6" w14:textId="77777777" w:rsidR="00CE023C" w:rsidRPr="00DF7934"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p>
        </w:tc>
      </w:tr>
      <w:tr w:rsidR="00CE023C" w:rsidRPr="00C34754" w14:paraId="73FB3584" w14:textId="77777777" w:rsidTr="00FD546D">
        <w:tc>
          <w:tcPr>
            <w:tcW w:w="1696" w:type="dxa"/>
            <w:vAlign w:val="center"/>
          </w:tcPr>
          <w:p w14:paraId="79FD3D8D" w14:textId="77777777" w:rsidR="00CE023C" w:rsidRPr="00DF7934" w:rsidRDefault="00CE023C" w:rsidP="00FD546D">
            <w:pPr>
              <w:rPr>
                <w:rFonts w:ascii="Times New Roman" w:hAnsi="Times New Roman" w:cs="Times New Roman"/>
                <w:sz w:val="20"/>
                <w:szCs w:val="20"/>
              </w:rPr>
            </w:pPr>
            <w:r>
              <w:rPr>
                <w:rFonts w:ascii="Times New Roman" w:hAnsi="Times New Roman" w:cs="Times New Roman"/>
                <w:sz w:val="20"/>
                <w:szCs w:val="20"/>
              </w:rPr>
              <w:t>Caley et al (2025)</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{"citationID":"Noe2CnU7","properties":{"formattedCitation":"(55)","plainCitation":"(55)","noteIndex":0},"citationItems":[{"id":2065,"uris":["http://zotero.org/users/local/KGpFONHG/items/5E46FX2L"],"itemData":{"id":2065,"type":"article-journal","abstract":"Background: Whether improvements in gastrointestinal (GI) symptoms observed with Elexacaftor/Tezacaftor/Ivacaftor (ETI) treatment are sustained in the longer-term requires exploration. This study investigated how GI-symptoms change with longer-term ETI use in pancreatic insufficient adults with cystic fibrosis (awCF). Methods: Participants completed up to three abdominal symptom questionnaires, employing the validated CFAbd-Score. Changes in total CFAbd-Score and its five domains, pain, gastroesophageal reflux-disease (GERD), disorders of bowel movement (DBM), disorders of appetite (DA) and quality of life (QOL), were analysed pre-ETI (T0) and at ≤1.5 years (T1) and 2–4 years of ETI-therapy (T2). Results: A total of 165 CFAbd-Scores from 68 participants were analysed (median age: 34 years; IQR: 28–39). Total CFAbd-Score significantly (p &lt; 0.05) and clinically meaningfully decreased from 20.4 ± 1.6 pre-ETI (median:40 weeks pre-treatment) to 15.3 ± 1.9 and 16.8 ± 1.6 at T1 (median: 25 weeks of ETI) and T2 (median: 148 weeks of ETI), respectively. The CFAbd-Score´s domains DA and QoL only significantly decreased between T0 and T1, whereas DBM only significantly decreased after 2–4 years of ETI therapy (T2). GERD scores were significantly lower at both T1 and T2. Conclusion: While GI symptoms in awCF significantly improve within the first 1.5 years of ETI-therapy, they appear to somewhat wane with longer-term use, despite GI-symptom burden still being lower compared to pre-ETI. However, we cannot differentiate whether this results from reduced adherence, a decrease in ETI effects, or long-term changes in diet, gut microbiota or symptom perception. The longer-term impact of ETI and other potential modulator therapies on GI symptoms requires ongoing monitoring.","archive":"Embase Medline","container-title":"Journal of Cystic Fibrosis","DOI":"10.1016/j.jcf.2025.01.010","ISSN":"1873-5010 1569-1993","language":"English","title":"Longer term follow-up of abdominal symptoms (CFAbd-Score) after initiation of Elexacaftor / Tezacaftor / Ivacaftor in adults with cystic fibrosis","URL":"https://www.embase.com/search/results?subaction=viewrecord&amp;id=L2037046308&amp;from=export http://dx.doi.org/10.1016/j.jcf.2025.01.010","author":[{"family":"Caley","given":"L. R."},{"family":"Gillgrass","given":"L."},{"family":"Zagoya","given":"C."},{"family":"Saumtally","given":"H."},{"family":"Duckstein","given":"F."},{"family":"H","given":"W."},{"family":"Mainz","given":"J. G."},{"family":"Peckham","given":"D. G."}],"issued":{"date-parts":[["2025"]]}}}],"schema":"https://github.com/citation-style-language/schema/raw/master/csl-citation.json"}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(55)</w:t>
            </w:r>
            <w:r>
              <w:rPr>
                <w:rFonts w:ascii="Times New Roman" w:hAnsi="Times New Roman" w:cs="Times New Roman"/>
                <w:sz w:val="20"/>
                <w:szCs w:val="20"/>
              </w:rPr>
              <w:fldChar w:fldCharType="end"/>
            </w:r>
          </w:p>
        </w:tc>
        <w:tc>
          <w:tcPr>
            <w:tcW w:w="1985" w:type="dxa"/>
          </w:tcPr>
          <w:p w14:paraId="032F43E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474CF48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68</w:t>
            </w:r>
          </w:p>
        </w:tc>
        <w:tc>
          <w:tcPr>
            <w:tcW w:w="1417" w:type="dxa"/>
          </w:tcPr>
          <w:p w14:paraId="6E4D78F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34 (8)</w:t>
            </w:r>
          </w:p>
        </w:tc>
        <w:tc>
          <w:tcPr>
            <w:tcW w:w="1134" w:type="dxa"/>
          </w:tcPr>
          <w:p w14:paraId="2D26AD1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69</w:t>
            </w:r>
          </w:p>
        </w:tc>
        <w:tc>
          <w:tcPr>
            <w:tcW w:w="1418" w:type="dxa"/>
          </w:tcPr>
          <w:p w14:paraId="3FCB33E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54 (23)</w:t>
            </w:r>
          </w:p>
        </w:tc>
        <w:tc>
          <w:tcPr>
            <w:tcW w:w="1134" w:type="dxa"/>
          </w:tcPr>
          <w:p w14:paraId="7192277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36</w:t>
            </w:r>
          </w:p>
        </w:tc>
        <w:tc>
          <w:tcPr>
            <w:tcW w:w="1134" w:type="dxa"/>
          </w:tcPr>
          <w:p w14:paraId="0F01BDB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CFAbd</w:t>
            </w:r>
          </w:p>
        </w:tc>
        <w:tc>
          <w:tcPr>
            <w:tcW w:w="2551" w:type="dxa"/>
          </w:tcPr>
          <w:p w14:paraId="50D76D6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-Total score (+)</w:t>
            </w:r>
          </w:p>
          <w:p w14:paraId="738C8EB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-Pain (ns)</w:t>
            </w:r>
          </w:p>
          <w:p w14:paraId="724BBFD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-GERD (+)</w:t>
            </w:r>
          </w:p>
          <w:p w14:paraId="5F0BB8A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-DBM (+)</w:t>
            </w:r>
          </w:p>
          <w:p w14:paraId="5FB8C4C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-DA (ns)</w:t>
            </w:r>
          </w:p>
          <w:p w14:paraId="4E60D5E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-QoL (ns)</w:t>
            </w:r>
          </w:p>
        </w:tc>
      </w:tr>
      <w:tr w:rsidR="00CE023C" w:rsidRPr="00C34754" w14:paraId="7DC6C602" w14:textId="77777777" w:rsidTr="00FD546D">
        <w:tc>
          <w:tcPr>
            <w:tcW w:w="1696" w:type="dxa"/>
            <w:vAlign w:val="center"/>
          </w:tcPr>
          <w:p w14:paraId="0740FC0C"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Daines et al (2025)</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{"citationID":"7Vpwg03F","properties":{"formattedCitation":"(56)","plainCitation":"(56)","noteIndex":0},"citationItems":[{"id":2407,"uris":["http://zotero.org/users/local/KGpFONHG/items/7KBBQI62"],"itemData":{"id":2407,"type":"article-journal","abstract":"RATIONALE: Clinical and real‐world studies show elexacaftor/tezacaftor/ivacaftor (ELX/TEZ/IVA) is efficacious and safe in people with cystic fibrosis (CF) ≥12 years of age with at least one F508del allele. OBJECTIVES: Given the potential for life‐long ELX/TEZ/IVA use, long‐term safety and efficacy of ELX/TEZ/IVA was assessed. METHODS: In this phase 3, open‐label, single‐arm extension study, participants with F508del‐minimal function genotypes (from 24‐week parent study 445‐102 [n = 399]) or with the F508del‐F508del genotype (from 4‐week parent study 445‐103 [n = 107]) received ELX/TEZ/IVA (ELX 200 mg once daily, TEZ 100 mg once daily, and IVA 150 mg every 12 hours) over 192 weeks. MEASUREMENTS AND MAIN RESULTS: Primary endpoint was safety and tolerability. Mean exposure to ELX/TEZ/IVA was 172.6 weeks. Most participants had adverse events classified as mild (12.8%) or moderate (60.7%) in severity. Eighteen participants (3.6%) had adverse events that led to treatment discontinuation. After starting ELX/TEZ/IVA, participants had consistent increases in percent predicted FEV(1) (ppFEV(1)), Cystic Fibrosis Questionnaire‐Revised respiratory domain score, and body mass index, with decreases in sweat chloride concentration and pulmonary exacerbations rates; these improvements were maintained through 192 weeks. The mean annualized rate of change in ppFEV(1) was 0.02 percentage points (95% CI, ‐0.14 to 0.19) after initiation of ELX/TEZ/IVA. CONCLUSIONS: During this 192‐week open label extension study, the longest clinical study of a CFTR modulator to date, ELX/TEZ/IVA remained generally safe and well‐tolerated. Participants had sustained improvements in lung function, respiratory symptoms, CFTR function, pulmonary exacerbation rates, and nutritional status. The estimated annualized rate of change in ppFEV(1) suggests no evidence of pulmonary function loss across the study population over the 4‐year treatment period. These results confirm the favorable long‐term safety profile and durable disease‐modifying clinical benefits of ELX/TEZ/IVA in adolescents and adults with CF. Clinical trial registration available at www. CLINICALTRIALS: gov, ID: NCT03525574.","archive_location":"CN-02830248","container-title":"American journal of respiratory and critical care medicine","DOI":"10.1164/rccm.202411-2231OC","title":"Long-Term Safety and Efficacy of Elexacaftor/Tezacaftor/Ivacaftor in Adults and Adolescents with Cystic Fibrosis and at Least One F508del Allele: a Phase 3, Open-Label Extension Study","URL":"https://www.cochranelibrary.com/central/doi/10.1002/central/CN-02830248/full","author":[{"family":"Daines","given":"C. L."},{"family":"Polineni","given":"D."},{"family":"Tullis","given":"E."},{"family":"Costa","given":"S."},{"family":"Linnemann","given":"R. W."},{"family":"Mall","given":"M. A."},{"family":"McKone","given":"E. F."},{"family":"Quon","given":"B. S."},{"family":"Ringshausen","given":"F. C."},{"family":"Selvadurai","given":"H."},{"literal":"et al."}],"issued":{"date-parts":[["2025"]]}}}],"schema":"https://github.com/citation-style-language/schema/raw/master/csl-citation.json"}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(56)</w:t>
            </w:r>
            <w:r>
              <w:rPr>
                <w:rFonts w:ascii="Times New Roman" w:hAnsi="Times New Roman" w:cs="Times New Roman"/>
                <w:sz w:val="20"/>
                <w:szCs w:val="20"/>
              </w:rPr>
              <w:fldChar w:fldCharType="end"/>
            </w:r>
          </w:p>
        </w:tc>
        <w:tc>
          <w:tcPr>
            <w:tcW w:w="1985" w:type="dxa"/>
          </w:tcPr>
          <w:p w14:paraId="63120BD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465CE26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506</w:t>
            </w:r>
          </w:p>
        </w:tc>
        <w:tc>
          <w:tcPr>
            <w:tcW w:w="1417" w:type="dxa"/>
          </w:tcPr>
          <w:p w14:paraId="7466D5E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27 (11)</w:t>
            </w:r>
          </w:p>
        </w:tc>
        <w:tc>
          <w:tcPr>
            <w:tcW w:w="1134" w:type="dxa"/>
          </w:tcPr>
          <w:p w14:paraId="2828A6C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21</w:t>
            </w:r>
          </w:p>
        </w:tc>
        <w:tc>
          <w:tcPr>
            <w:tcW w:w="1418" w:type="dxa"/>
          </w:tcPr>
          <w:p w14:paraId="3A93126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61 (15)</w:t>
            </w:r>
          </w:p>
        </w:tc>
        <w:tc>
          <w:tcPr>
            <w:tcW w:w="1134" w:type="dxa"/>
          </w:tcPr>
          <w:p w14:paraId="3736121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40</w:t>
            </w:r>
          </w:p>
        </w:tc>
        <w:tc>
          <w:tcPr>
            <w:tcW w:w="1134" w:type="dxa"/>
          </w:tcPr>
          <w:p w14:paraId="3062102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CFQ-R</w:t>
            </w:r>
          </w:p>
        </w:tc>
        <w:tc>
          <w:tcPr>
            <w:tcW w:w="2551" w:type="dxa"/>
          </w:tcPr>
          <w:p w14:paraId="3D122FF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 Respiratory (+)</w:t>
            </w:r>
          </w:p>
        </w:tc>
      </w:tr>
      <w:tr w:rsidR="00CE023C" w:rsidRPr="00C34754" w14:paraId="722C6CAC" w14:textId="77777777" w:rsidTr="00FD546D">
        <w:tc>
          <w:tcPr>
            <w:tcW w:w="1696" w:type="dxa"/>
            <w:vAlign w:val="center"/>
          </w:tcPr>
          <w:p w14:paraId="4DA72C2B"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 xml:space="preserve">Garcia et al (2025) </w:t>
            </w:r>
          </w:p>
        </w:tc>
        <w:tc>
          <w:tcPr>
            <w:tcW w:w="1985" w:type="dxa"/>
          </w:tcPr>
          <w:p w14:paraId="2156479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06060B4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108</w:t>
            </w:r>
          </w:p>
        </w:tc>
        <w:tc>
          <w:tcPr>
            <w:tcW w:w="1417" w:type="dxa"/>
          </w:tcPr>
          <w:p w14:paraId="30EB9A4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35 (7)</w:t>
            </w:r>
          </w:p>
        </w:tc>
        <w:tc>
          <w:tcPr>
            <w:tcW w:w="1134" w:type="dxa"/>
          </w:tcPr>
          <w:p w14:paraId="598B714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45</w:t>
            </w:r>
          </w:p>
        </w:tc>
        <w:tc>
          <w:tcPr>
            <w:tcW w:w="1418" w:type="dxa"/>
          </w:tcPr>
          <w:p w14:paraId="5586CEC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68 (14)</w:t>
            </w:r>
          </w:p>
        </w:tc>
        <w:tc>
          <w:tcPr>
            <w:tcW w:w="1134" w:type="dxa"/>
          </w:tcPr>
          <w:p w14:paraId="2FB74B1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w:t>
            </w:r>
          </w:p>
        </w:tc>
        <w:tc>
          <w:tcPr>
            <w:tcW w:w="1134" w:type="dxa"/>
          </w:tcPr>
          <w:p w14:paraId="25C7631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Pr>
                <w:rFonts w:ascii="Times New Roman" w:hAnsi="Times New Roman" w:cs="Times New Roman"/>
                <w:sz w:val="20"/>
                <w:szCs w:val="20"/>
              </w:rPr>
              <w:t>CFQ-R</w:t>
            </w:r>
          </w:p>
          <w:p w14:paraId="6D30CDE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Pr>
                <w:rFonts w:ascii="Times New Roman" w:hAnsi="Times New Roman" w:cs="Times New Roman"/>
                <w:sz w:val="20"/>
                <w:szCs w:val="20"/>
              </w:rPr>
              <w:t>GAD-7</w:t>
            </w:r>
          </w:p>
          <w:p w14:paraId="0459113C" w14:textId="77777777" w:rsidR="00CE023C" w:rsidRPr="00340673"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sz w:val="20"/>
                <w:szCs w:val="20"/>
              </w:rPr>
              <w:t>PHQ-9</w:t>
            </w:r>
          </w:p>
        </w:tc>
        <w:tc>
          <w:tcPr>
            <w:tcW w:w="2551" w:type="dxa"/>
          </w:tcPr>
          <w:p w14:paraId="67F6E25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340673">
              <w:rPr>
                <w:rFonts w:ascii="Times New Roman" w:hAnsi="Times New Roman" w:cs="Times New Roman"/>
                <w:b/>
                <w:bCs/>
                <w:color w:val="000000"/>
                <w:sz w:val="20"/>
                <w:szCs w:val="20"/>
              </w:rPr>
              <w:t>CFQ-R</w:t>
            </w:r>
          </w:p>
          <w:p w14:paraId="05552E1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w:t>
            </w:r>
          </w:p>
          <w:p w14:paraId="2FD715E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-Vitality (+)</w:t>
            </w:r>
          </w:p>
          <w:p w14:paraId="69712DE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w:t>
            </w:r>
          </w:p>
          <w:p w14:paraId="35FB5DC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-Eat (+)</w:t>
            </w:r>
          </w:p>
          <w:p w14:paraId="074940C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(ns)</w:t>
            </w:r>
          </w:p>
          <w:p w14:paraId="2046256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p w14:paraId="3E167CF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-Digestive (+)</w:t>
            </w:r>
          </w:p>
          <w:p w14:paraId="7FC61787" w14:textId="77777777" w:rsidR="00CE023C" w:rsidRPr="00092147"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092147">
              <w:rPr>
                <w:rFonts w:ascii="Times New Roman" w:hAnsi="Times New Roman" w:cs="Times New Roman"/>
                <w:b/>
                <w:bCs/>
                <w:color w:val="000000"/>
                <w:sz w:val="20"/>
                <w:szCs w:val="20"/>
              </w:rPr>
              <w:t>GAD-7 (+)</w:t>
            </w:r>
          </w:p>
          <w:p w14:paraId="6D818E86" w14:textId="77777777" w:rsidR="00CE023C" w:rsidRPr="000E573E"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092147">
              <w:rPr>
                <w:rFonts w:ascii="Times New Roman" w:hAnsi="Times New Roman" w:cs="Times New Roman"/>
                <w:b/>
                <w:bCs/>
                <w:color w:val="000000"/>
                <w:sz w:val="20"/>
                <w:szCs w:val="20"/>
              </w:rPr>
              <w:t>PHQ-9 (ns)</w:t>
            </w:r>
          </w:p>
          <w:p w14:paraId="1E45ADE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p>
        </w:tc>
      </w:tr>
      <w:tr w:rsidR="00CE023C" w:rsidRPr="00C34754" w14:paraId="378339B6" w14:textId="77777777" w:rsidTr="00FD546D">
        <w:tc>
          <w:tcPr>
            <w:tcW w:w="1696" w:type="dxa"/>
            <w:vAlign w:val="center"/>
          </w:tcPr>
          <w:p w14:paraId="2D51FDD1" w14:textId="77777777" w:rsidR="00CE023C" w:rsidRPr="007A53C0" w:rsidRDefault="00CE023C" w:rsidP="00FD546D">
            <w:pPr>
              <w:rPr>
                <w:rFonts w:ascii="Times New Roman" w:hAnsi="Times New Roman" w:cs="Times New Roman"/>
                <w:sz w:val="20"/>
                <w:szCs w:val="20"/>
                <w:lang w:val="fr-CA"/>
              </w:rPr>
            </w:pPr>
            <w:r w:rsidRPr="007A53C0">
              <w:rPr>
                <w:rFonts w:ascii="Times New Roman" w:hAnsi="Times New Roman" w:cs="Times New Roman"/>
                <w:sz w:val="20"/>
                <w:szCs w:val="20"/>
                <w:lang w:val="fr-CA"/>
              </w:rPr>
              <w:t>Gravelle et al (2025)</w:t>
            </w:r>
            <w:r>
              <w:rPr>
                <w:rFonts w:ascii="Times New Roman" w:hAnsi="Times New Roman" w:cs="Times New Roman"/>
                <w:sz w:val="20"/>
                <w:szCs w:val="20"/>
              </w:rPr>
              <w:fldChar w:fldCharType="begin"/>
            </w:r>
            <w:r>
              <w:rPr>
                <w:rFonts w:ascii="Times New Roman" w:hAnsi="Times New Roman" w:cs="Times New Roman"/>
                <w:sz w:val="20"/>
                <w:szCs w:val="20"/>
                <w:lang w:val="fr-CA"/>
              </w:rPr>
              <w:instrText xml:space="preserve"> ADDIN ZOTERO_ITEM CSL_CITATION {"citationID":"jDJWpPUm","properties":{"formattedCitation":"(57)","plainCitation":"(57)","noteIndex":0},"citationItems":[{"id":3069,"uris":["http://zotero.org/users/local/KGpFONHG/items/NK6Y4V33"],"itemData":{"id":3069,"type":"article-journal","abstract":"Fatigue is common among adults with cystic fibrosis (awCF) and may be associated with systemic inflammation. This study examines systemic inflammation, measured by C-reactive protein (CRP), and fatigue, assessed using the Cystic Fibrosis Questionnaire-Revised (CFQ-R) vitality domain, in individuals initiating elexacaftor/tezacaftor/ivacaftor (ETI) therapy. In a cohort of 61 awCF from St. Paul's Hospital, Vancouver, CRP and vitality were measured at baseline and at 1, 3, 6, and 12 months post-ETI initiation. We observed reductions in CRP and increases in vitality over the 12-month period. Linear mixed-effects models were used to examine the relationship between CRP and vitality adjusted for age, sex, BMI, and lung function. Our findings demonstrated a significant, independent inverse association between CRP and vitality. These results highlight the potential role of systemic inflammation in influencing vitality in awCF undergoing ETI therapy. Further research incorporating additional inflammatory markers and psychosocial variables is warranted to deepen our understanding of fatigue mechanisms in this population.","archive":"Embase Medline","container-title":"Journal of Cystic Fibrosis","DOI":"10.1016/j.jcf.2025.03.004","ISSN":"1873-5010 1569-1993","language":"English","title":"Vitality is associated with systemic inflammation in cystic fibrosis adults on elexacaftor/tezacaftor/ivacaftor","URL":"https://www.embase.com/search/results?subaction=viewrecord&amp;id=L2037915023&amp;from=export http://dx.doi.org/10.1016/j.jcf.2025.03.004","author":[{"family":"Gravelle","given":"J."},{"family":"Desai","given":"S."},{"family":"Dong","given":"K."},{"family":"Quon","given":"B. S."}],"issued":{"date-parts":[["2025"]]}}}],"schema":"https://github.com/citation-style-language/schema/raw/master/csl-citation.json"}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lang w:val="fr-CA"/>
              </w:rPr>
              <w:t>(57)</w:t>
            </w:r>
            <w:r>
              <w:rPr>
                <w:rFonts w:ascii="Times New Roman" w:hAnsi="Times New Roman" w:cs="Times New Roman"/>
                <w:sz w:val="20"/>
                <w:szCs w:val="20"/>
              </w:rPr>
              <w:fldChar w:fldCharType="end"/>
            </w:r>
          </w:p>
        </w:tc>
        <w:tc>
          <w:tcPr>
            <w:tcW w:w="1985" w:type="dxa"/>
          </w:tcPr>
          <w:p w14:paraId="3D83140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68A3B62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61</w:t>
            </w:r>
          </w:p>
        </w:tc>
        <w:tc>
          <w:tcPr>
            <w:tcW w:w="1417" w:type="dxa"/>
          </w:tcPr>
          <w:p w14:paraId="6B906BD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36 (13)</w:t>
            </w:r>
          </w:p>
        </w:tc>
        <w:tc>
          <w:tcPr>
            <w:tcW w:w="1134" w:type="dxa"/>
          </w:tcPr>
          <w:p w14:paraId="1E86A16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54</w:t>
            </w:r>
          </w:p>
        </w:tc>
        <w:tc>
          <w:tcPr>
            <w:tcW w:w="1418" w:type="dxa"/>
          </w:tcPr>
          <w:p w14:paraId="2DEAB50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70 (20)</w:t>
            </w:r>
          </w:p>
        </w:tc>
        <w:tc>
          <w:tcPr>
            <w:tcW w:w="1134" w:type="dxa"/>
          </w:tcPr>
          <w:p w14:paraId="202F816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w:t>
            </w:r>
          </w:p>
        </w:tc>
        <w:tc>
          <w:tcPr>
            <w:tcW w:w="1134" w:type="dxa"/>
          </w:tcPr>
          <w:p w14:paraId="5983CDD7" w14:textId="77777777" w:rsidR="00CE023C" w:rsidRPr="006A312B"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CFQ-R</w:t>
            </w:r>
          </w:p>
        </w:tc>
        <w:tc>
          <w:tcPr>
            <w:tcW w:w="2551" w:type="dxa"/>
          </w:tcPr>
          <w:p w14:paraId="307C9C41" w14:textId="77777777" w:rsidR="00CE023C" w:rsidRPr="006A312B"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6A312B">
              <w:rPr>
                <w:rFonts w:ascii="Times New Roman" w:hAnsi="Times New Roman" w:cs="Times New Roman"/>
                <w:color w:val="000000"/>
                <w:sz w:val="20"/>
                <w:szCs w:val="20"/>
              </w:rPr>
              <w:t>-Vitality (+)</w:t>
            </w:r>
          </w:p>
        </w:tc>
      </w:tr>
      <w:tr w:rsidR="00CE023C" w:rsidRPr="00C34754" w14:paraId="4B4DDE9E" w14:textId="77777777" w:rsidTr="00FD546D">
        <w:tc>
          <w:tcPr>
            <w:tcW w:w="1696" w:type="dxa"/>
            <w:vAlign w:val="center"/>
          </w:tcPr>
          <w:p w14:paraId="4049DBA0"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Lucca et al (2025)</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{"citationID":"q1pCRmuU","properties":{"formattedCitation":"(58)","plainCitation":"(58)","noteIndex":0},"citationItems":[{"id":3903,"uris":["http://zotero.org/users/local/KGpFONHG/items/QYWI6QM5"],"itemData":{"id":3903,"type":"article-journal","abstract":"Background: Cystic Fibrosis is an inherited disorder caused by mutations in the Cystic Fibrosis Transmembrane conductance Regulator (CFTR) gene, encoding a chloride and bicarbonate channel widely expressed in epithelia. Loss of CFTR function leads to dehydration of the epithelium surface with thicker mucus secretions from tissues. The lungs, pancreas, liver, intestines, and sweat glands are the most common affected organs. However, pulmonary disease remains the main cause of morbidity and mortality. Fortunately, elexacaftor/tezacaftor/ivacaftor (ETI) therapy is showing unprecedented clinical benefits in patients with Cystic Fibrosis (CF) carrying at least one F508del mutation in the Cystic Fibrosis Transmembrane conductance Regulator (CFTR) gene. However, almost 35% of the CF population living in the Mediterranean area still lacks effective CFTR modulator therapies because of the elevated incidence of patients with (pw)CF harboring CFTR rare mutations (RMs), different from F508del. Methods: Twenty-three pwCF harboring RM including the N1303K underwent off-label ETI treatment for 6-12 months. Respiratory function in terms of FEV1 and FVC was measured after 3, 6, and 12 months of treatment. In addition, we analyzed sweat chloride concentration, body mass index (BMI), and quality of life before and after treatment. Possible adverse effects were recorded. Results: All patients included in this off-label program displayed a substantial improvement in respiratory function. In particular, patients carrying the N1303K mutation showed an improvement in FEV1 and FVC similar to that observed in subjects harboring the F508del mutation, although sweat chloride concentration was not significantly decreased. No severe adverse effect was reported. Conclusions: This study strengthens the clinical efficacy of ETI in pwCF harboring the N1303K and other CFTR rare variants. Since these CFTR RMs have not been approved for ETI therapy in Europe, this study may promote the inclusion of these variants in the list of CFTR mutations responsive to ETI. © 2025 by the authors.","archive":"Scopus","container-title":"International Journal of Translational Medicine","DOI":"10.3390/ijtm5010011","ISSN":"26738937 (ISSN)","issue":"1","journalAbbreviation":"Int. J. Transl. Med.","language":"English","title":"Elexacaftor/Tezacaftor/Ivacaftor Efficacy in a Cohort of Italian Patients with CFTR Rare Mutations","URL":"https://www.scopus.com/inward/record.uri?eid=2-s2.0-105001324512&amp;doi=10.3390%2fijtm5010011&amp;partnerID=40&amp;md5=f470d4b16fd73c9f8c2527ba4b63439d","volume":"5","author":[{"family":"Lucca","given":"F."},{"family":"Volpi","given":"S."},{"family":"Ros","given":"M."},{"family":"Fabrizzi","given":"B."},{"family":"Meneghelli","given":"I."},{"family":"Bordicchia","given":"M."},{"family":"Buniotto","given":"F."},{"family":"Lancini","given":"A."},{"family":"Brignole","given":"C."},{"family":"Pauro","given":"F."},{"family":"Bezzerri","given":"V."},{"family":"Cipolli","given":"M."}],"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(58)</w:t>
            </w:r>
            <w:r>
              <w:rPr>
                <w:rFonts w:ascii="Times New Roman" w:hAnsi="Times New Roman" w:cs="Times New Roman"/>
                <w:sz w:val="20"/>
                <w:szCs w:val="20"/>
              </w:rPr>
              <w:fldChar w:fldCharType="end"/>
            </w:r>
          </w:p>
        </w:tc>
        <w:tc>
          <w:tcPr>
            <w:tcW w:w="1985" w:type="dxa"/>
          </w:tcPr>
          <w:p w14:paraId="6C7B612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544B728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23</w:t>
            </w:r>
          </w:p>
        </w:tc>
        <w:tc>
          <w:tcPr>
            <w:tcW w:w="1417" w:type="dxa"/>
          </w:tcPr>
          <w:p w14:paraId="6D74AE6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38 (14)</w:t>
            </w:r>
          </w:p>
        </w:tc>
        <w:tc>
          <w:tcPr>
            <w:tcW w:w="1134" w:type="dxa"/>
          </w:tcPr>
          <w:p w14:paraId="30549D8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0</w:t>
            </w:r>
          </w:p>
        </w:tc>
        <w:tc>
          <w:tcPr>
            <w:tcW w:w="1418" w:type="dxa"/>
          </w:tcPr>
          <w:p w14:paraId="392D4A7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52 (21)</w:t>
            </w:r>
          </w:p>
        </w:tc>
        <w:tc>
          <w:tcPr>
            <w:tcW w:w="1134" w:type="dxa"/>
          </w:tcPr>
          <w:p w14:paraId="198FB1E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w:t>
            </w:r>
          </w:p>
        </w:tc>
        <w:tc>
          <w:tcPr>
            <w:tcW w:w="1134" w:type="dxa"/>
          </w:tcPr>
          <w:p w14:paraId="38A95EA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CFQ-R</w:t>
            </w:r>
          </w:p>
        </w:tc>
        <w:tc>
          <w:tcPr>
            <w:tcW w:w="2551" w:type="dxa"/>
          </w:tcPr>
          <w:p w14:paraId="54A14E83" w14:textId="77777777" w:rsidR="00CE023C" w:rsidRPr="006A312B"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C34754" w14:paraId="0BF9ABE9" w14:textId="77777777" w:rsidTr="00FD546D">
        <w:tc>
          <w:tcPr>
            <w:tcW w:w="1696" w:type="dxa"/>
            <w:vAlign w:val="center"/>
          </w:tcPr>
          <w:p w14:paraId="056223E0"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Mall et al (2025)</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{"citationID":"dLDPbzga","properties":{"formattedCitation":"(59)","plainCitation":"(59)","noteIndex":0},"citationItems":[{"id":3995,"uris":["http://zotero.org/users/local/KGpFONHG/items/VXS2FSAU"],"itemData":{"id":3995,"type":"article-journal","abstract":"AIMS: Elexacaftor/tezacaftor/ivacaftor (ELX/TEZ/IVA) was efficacious and safe in children aged 6-11 years with cystic fibrosis (CF) heterozygous for F508del and a minimal function CFTR variant (F/MF genotypes) in a 24-week, placebo-controlled trial. We conducted a 96-week open-label extension study for children who completed the 24-week parent study. METHODS: In this phase 3b extension study, dosing was based on weight and age with children weighing &lt;30 kg and aged &lt;12 years receiving ELX 100 mg once daily (qd), TEZ 50 mg qd, and IVA 75 mg every 12 h (q12) and children ≥30 kg or ≥12 years receiving ELX 200 mg qd, TEZ 100 mg qd, and IVA 150 mg q12. Primary endpoint was safety and tolerability. Secondary and other efficacy endpoints included absolute changes from parent study baseline in sweat chloride concentration, LCI2.5, ppFEV1, and CFQ-R respiratory domain score. RESULTS: A total of 120 children were enrolled and dosed. One hundred and eighteen children (98.3%) had adverse events (AEs), which for most were mild (43.3%) or moderate (48.3%) in severity. The most common AEs (≥20% of children) were COVID-19 (58.3%), cough (51.7%), nasopharyngitis (45.0%), pyrexia (40.0%), headache (37.5%), upper respiratory tract infection (30.8%), oropharyngeal pain (26.7%), rhinitis (24.2%), abdominal pain (22.5%), and vomiting (20.0%). Children who transitioned from the placebo and ELX/TEZ/IVA groups of the parent study had improvements from parent study baseline at Week 96 in mean sweat chloride concentration (-57.3 [95% CI: -61.6, -52.9] and -57.5 [95% CI: -62.0, -53.0] mmol·L-1), LCI2..5 (-1.74 [95% CI: -2.09, -1.38] and -2.35 [95% CI: -2.72, -1.97] units), ppFEV1 (6.1 [95% CI: 2.6, 9.7] and 6.9 [95% CI: 3.2, 10.5] percentage points), and CFQ-R respiratory domain score (6.6 [95% CI: 2.5, 10.8] and 2.6 [95% CI: -1.6, 6.8] points). CONCLUSIONS: ELX/TEZ/IVA treatment was generally safe and well-tolerated, with a safety profile consistent with parent study and older age groups. After starting ELX/TEZ/IVA, children had robust improvements in sweat chloride concentration and lung function that were maintained through 96 weeks. These results demonstrate the safety and durable efficacy of ELX/TEZ/IVA in this pediatric population. (Clinical Trials.gov, NCT04545515; EudraCT, 2020-001404-42).","archive":"Medline","container-title":"The European respiratory journal","DOI":"10.1183/13993003.02435-2024","ISSN":"1399-3003","language":"English","title":"Elexacaftor/tezacaftor/ivacaftor in children aged ≥6 years with cystic fibrosis heterozygous for F508del and a minimal function mutation: Results from a 96-week open-label extension study","URL":"https://www.embase.com/search/results?subaction=viewrecord&amp;id=L647133223&amp;from=export http://dx.doi.org/10.1183/13993003.02435-2024","author":[{"family":"Mall","given":"M. A."},{"family":"Wainwright","given":"C. E."},{"family":"Legg","given":"J."},{"family":"Chilvers","given":"M."},{"family":"Gartner","given":"S."},{"family":"Dittrich","given":"A. M."},{"family":"Stehling","given":"F."},{"family":"Conner","given":"S."},{"family":"Grant","given":"S."},{"family":"Suresh","given":"N."},{"family":"Weinstock","given":"T. G."},{"family":"Davies","given":"J. C."}],"issued":{"date-parts":[["2025"]]}}}],"schema":"https://github.com/citation-style-language/schema/raw/master/csl-citation.json"}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(59)</w:t>
            </w:r>
            <w:r>
              <w:rPr>
                <w:rFonts w:ascii="Times New Roman" w:hAnsi="Times New Roman" w:cs="Times New Roman"/>
                <w:sz w:val="20"/>
                <w:szCs w:val="20"/>
              </w:rPr>
              <w:fldChar w:fldCharType="end"/>
            </w:r>
          </w:p>
        </w:tc>
        <w:tc>
          <w:tcPr>
            <w:tcW w:w="1985" w:type="dxa"/>
          </w:tcPr>
          <w:p w14:paraId="2106FF0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2471667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120</w:t>
            </w:r>
          </w:p>
        </w:tc>
        <w:tc>
          <w:tcPr>
            <w:tcW w:w="1417" w:type="dxa"/>
          </w:tcPr>
          <w:p w14:paraId="2D739C72"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9 (2)</w:t>
            </w:r>
          </w:p>
        </w:tc>
        <w:tc>
          <w:tcPr>
            <w:tcW w:w="1134" w:type="dxa"/>
          </w:tcPr>
          <w:p w14:paraId="47459F6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0</w:t>
            </w:r>
          </w:p>
        </w:tc>
        <w:tc>
          <w:tcPr>
            <w:tcW w:w="1418" w:type="dxa"/>
          </w:tcPr>
          <w:p w14:paraId="54FFF72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89 (15)</w:t>
            </w:r>
          </w:p>
        </w:tc>
        <w:tc>
          <w:tcPr>
            <w:tcW w:w="1134" w:type="dxa"/>
          </w:tcPr>
          <w:p w14:paraId="7ABA2FE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24</w:t>
            </w:r>
          </w:p>
        </w:tc>
        <w:tc>
          <w:tcPr>
            <w:tcW w:w="1134" w:type="dxa"/>
          </w:tcPr>
          <w:p w14:paraId="53CC470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CFQ-R</w:t>
            </w:r>
          </w:p>
        </w:tc>
        <w:tc>
          <w:tcPr>
            <w:tcW w:w="2551" w:type="dxa"/>
          </w:tcPr>
          <w:p w14:paraId="5ECD7B22" w14:textId="77777777" w:rsidR="00CE023C" w:rsidRPr="006A312B"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C34754" w14:paraId="7B44BA19" w14:textId="77777777" w:rsidTr="00FD546D">
        <w:tc>
          <w:tcPr>
            <w:tcW w:w="1696" w:type="dxa"/>
            <w:vAlign w:val="center"/>
          </w:tcPr>
          <w:p w14:paraId="0444B3FC" w14:textId="77777777" w:rsidR="00CE023C" w:rsidRPr="002772B6" w:rsidRDefault="00CE023C" w:rsidP="00FD546D">
            <w:pPr>
              <w:rPr>
                <w:rFonts w:ascii="Times New Roman" w:hAnsi="Times New Roman" w:cs="Times New Roman"/>
                <w:sz w:val="20"/>
                <w:szCs w:val="20"/>
                <w:lang w:val="en-CA"/>
              </w:rPr>
            </w:pPr>
            <w:r w:rsidRPr="002772B6">
              <w:rPr>
                <w:rFonts w:ascii="Times New Roman" w:hAnsi="Times New Roman" w:cs="Times New Roman"/>
                <w:sz w:val="20"/>
                <w:szCs w:val="20"/>
                <w:lang w:val="en-CA"/>
              </w:rPr>
              <w:t xml:space="preserve">Perez-Ruiz et al (2025) </w:t>
            </w:r>
          </w:p>
        </w:tc>
        <w:tc>
          <w:tcPr>
            <w:tcW w:w="1985" w:type="dxa"/>
          </w:tcPr>
          <w:p w14:paraId="5AB96FB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16FF768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28</w:t>
            </w:r>
          </w:p>
        </w:tc>
        <w:tc>
          <w:tcPr>
            <w:tcW w:w="1417" w:type="dxa"/>
          </w:tcPr>
          <w:p w14:paraId="6173EC7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9 (2)</w:t>
            </w:r>
          </w:p>
        </w:tc>
        <w:tc>
          <w:tcPr>
            <w:tcW w:w="1134" w:type="dxa"/>
          </w:tcPr>
          <w:p w14:paraId="37438AF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32</w:t>
            </w:r>
          </w:p>
        </w:tc>
        <w:tc>
          <w:tcPr>
            <w:tcW w:w="1418" w:type="dxa"/>
          </w:tcPr>
          <w:p w14:paraId="3537EC1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134" w:type="dxa"/>
          </w:tcPr>
          <w:p w14:paraId="3D6A1D6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w:t>
            </w:r>
          </w:p>
        </w:tc>
        <w:tc>
          <w:tcPr>
            <w:tcW w:w="1134" w:type="dxa"/>
          </w:tcPr>
          <w:p w14:paraId="2AF7D95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CFQ-R</w:t>
            </w:r>
          </w:p>
        </w:tc>
        <w:tc>
          <w:tcPr>
            <w:tcW w:w="2551" w:type="dxa"/>
          </w:tcPr>
          <w:p w14:paraId="0159599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(ns)</w:t>
            </w:r>
          </w:p>
          <w:p w14:paraId="5BCEA2D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-Emotion (+)</w:t>
            </w:r>
          </w:p>
          <w:p w14:paraId="2148DEC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-Eat (+)</w:t>
            </w:r>
          </w:p>
          <w:p w14:paraId="0398509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-Treat (ns)</w:t>
            </w:r>
          </w:p>
          <w:p w14:paraId="05587CD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p w14:paraId="2EB9D84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-Digestive (ns)</w:t>
            </w:r>
          </w:p>
          <w:p w14:paraId="2AAA56D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-Social (ns)</w:t>
            </w:r>
          </w:p>
          <w:p w14:paraId="63D30B9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-Body (ns)</w:t>
            </w:r>
          </w:p>
          <w:p w14:paraId="326F84C1" w14:textId="77777777" w:rsidR="00CE023C" w:rsidRPr="006A312B"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p>
        </w:tc>
      </w:tr>
      <w:tr w:rsidR="00CE023C" w:rsidRPr="00C34754" w14:paraId="5BFAB240" w14:textId="77777777" w:rsidTr="00FD546D">
        <w:tc>
          <w:tcPr>
            <w:tcW w:w="1696" w:type="dxa"/>
            <w:vAlign w:val="center"/>
          </w:tcPr>
          <w:p w14:paraId="16A4570F"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Perrone et al (2025)</w:t>
            </w:r>
          </w:p>
        </w:tc>
        <w:tc>
          <w:tcPr>
            <w:tcW w:w="1985" w:type="dxa"/>
          </w:tcPr>
          <w:p w14:paraId="39AC853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2A801DC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71</w:t>
            </w:r>
          </w:p>
        </w:tc>
        <w:tc>
          <w:tcPr>
            <w:tcW w:w="1417" w:type="dxa"/>
          </w:tcPr>
          <w:p w14:paraId="1002F9A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32 (13)</w:t>
            </w:r>
          </w:p>
        </w:tc>
        <w:tc>
          <w:tcPr>
            <w:tcW w:w="1134" w:type="dxa"/>
          </w:tcPr>
          <w:p w14:paraId="5D2FD1B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51</w:t>
            </w:r>
          </w:p>
        </w:tc>
        <w:tc>
          <w:tcPr>
            <w:tcW w:w="1418" w:type="dxa"/>
          </w:tcPr>
          <w:p w14:paraId="0E8CF16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59 (28)</w:t>
            </w:r>
          </w:p>
        </w:tc>
        <w:tc>
          <w:tcPr>
            <w:tcW w:w="1134" w:type="dxa"/>
          </w:tcPr>
          <w:p w14:paraId="5015144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w:t>
            </w:r>
          </w:p>
        </w:tc>
        <w:tc>
          <w:tcPr>
            <w:tcW w:w="1134" w:type="dxa"/>
          </w:tcPr>
          <w:p w14:paraId="53B7627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CFQ-R</w:t>
            </w:r>
          </w:p>
        </w:tc>
        <w:tc>
          <w:tcPr>
            <w:tcW w:w="2551" w:type="dxa"/>
          </w:tcPr>
          <w:p w14:paraId="3D4999C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-Physical (+)</w:t>
            </w:r>
          </w:p>
          <w:p w14:paraId="4B9CDDED" w14:textId="77777777" w:rsidR="00CE023C" w:rsidRPr="006A312B"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C34754" w14:paraId="50B11333" w14:textId="77777777" w:rsidTr="00FD546D">
        <w:tc>
          <w:tcPr>
            <w:tcW w:w="1696" w:type="dxa"/>
            <w:vAlign w:val="center"/>
          </w:tcPr>
          <w:p w14:paraId="3B952355"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Perrotta et al (2025)</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{"citationID":"FTKMZ0F2","properties":{"formattedCitation":"(60)","plainCitation":"(60)","noteIndex":0},"citationItems":[{"id":4596,"uris":["http://zotero.org/users/local/KGpFONHG/items/E2V746FE"],"itemData":{"id":4596,"type":"article-journal","abstract":"The combination of Elexacaftor/Tezacaftor/Ivacaftor (ETI) has resulted in a significant improvement in lung function and global clinical parameters, which have not been previously achieved with other CFTR modulators. However, there is a paucity of evidence in the literature on the long-term use of ETI in adolescents and patients with severe pulmonary impairment. Furthermore, the response to ETI may differ between homozygotes and heterozygotes, as well as between naïve patients and those previously treated with other CFTR modulators. A retrospective study was conducted to examine changes in percent predicted forced expiratory volume in 1 s (ppFEV1), body-mass index (BMI), and sweat chloride concentration (SwCl) at baseline and at 6, 12 and 24 months after the initiation of ETI. Secondary outcomes included the number of pulmonary exacerbations, Cystic Fibrosis Questionnaire-Revised (CFQ-R) score, adverse events, mortality and transplantation rates. 139 subjects were included and followed up for up to 2 years after starting ETI. The results demonstrated a significant improvement in ppFEV1 and BMI after 12 months of therapy (respectively, 16%, p &lt; 0.001; +1.5 kg/m2, p = 0.005), with a slight decline in the values after 24 months. This effect was independent of genotype and showed a different degree of response in naïve subjects compared to patients previously treated with other CFTR modulators. SwCl decreased from 84 to 37 mmol/L over 24 months (p &lt; 0.001). 58.3% reduction of PEx rate was observed compared to the number of exacerbations prior to ETI. Overall, lung function, SwCl, PEx rate, CFQ-R scores and BMI improved after 24 months of ETI treatment. ETI was well tolerated, and none of the patients interrupted the treatment due to toxicity.","archive":"Embase Medline","container-title":"Pharmacology Research and Perspectives","DOI":"10.1002/prp2.70083","ISSN":"2052-1707","issue":"2","language":"English","title":"Improved Clinical Outcomes With Elexacaftor/Tezacaftor/Ivacaftor in Patients With Cystic Fibrosis and Advanced Lung Disease: Real-World Evidence From an Italian Single-Center Study","URL":"https://www.embase.com/search/results?subaction=viewrecord&amp;id=L2034100806&amp;from=export http://dx.doi.org/10.1002/prp2.70083","volume":"13","author":[{"family":"Perrotta","given":"N."},{"family":"Fiorito","given":"L. A."},{"family":"Casini","given":"G."},{"family":"Gentile","given":"R."},{"family":"Vescovo","given":"R."},{"family":"Piciocchi","given":"A."},{"family":"Lobello","given":"R."},{"family":"Cappelli","given":"C."},{"family":"Poscia","given":"R."},{"family":"Cimino","given":"G."}],"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(60)</w:t>
            </w:r>
            <w:r>
              <w:rPr>
                <w:rFonts w:ascii="Times New Roman" w:hAnsi="Times New Roman" w:cs="Times New Roman"/>
                <w:sz w:val="20"/>
                <w:szCs w:val="20"/>
              </w:rPr>
              <w:fldChar w:fldCharType="end"/>
            </w:r>
          </w:p>
        </w:tc>
        <w:tc>
          <w:tcPr>
            <w:tcW w:w="1985" w:type="dxa"/>
          </w:tcPr>
          <w:p w14:paraId="637944C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3E514CE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139</w:t>
            </w:r>
          </w:p>
        </w:tc>
        <w:tc>
          <w:tcPr>
            <w:tcW w:w="1417" w:type="dxa"/>
          </w:tcPr>
          <w:p w14:paraId="5000315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30 (15)</w:t>
            </w:r>
          </w:p>
        </w:tc>
        <w:tc>
          <w:tcPr>
            <w:tcW w:w="1134" w:type="dxa"/>
          </w:tcPr>
          <w:p w14:paraId="3272381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73</w:t>
            </w:r>
          </w:p>
        </w:tc>
        <w:tc>
          <w:tcPr>
            <w:tcW w:w="1418" w:type="dxa"/>
          </w:tcPr>
          <w:p w14:paraId="62DDAD01"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64 (26)</w:t>
            </w:r>
          </w:p>
        </w:tc>
        <w:tc>
          <w:tcPr>
            <w:tcW w:w="1134" w:type="dxa"/>
          </w:tcPr>
          <w:p w14:paraId="6D42EE7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24</w:t>
            </w:r>
          </w:p>
        </w:tc>
        <w:tc>
          <w:tcPr>
            <w:tcW w:w="1134" w:type="dxa"/>
          </w:tcPr>
          <w:p w14:paraId="3BC3CCD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CFQ-R</w:t>
            </w:r>
          </w:p>
        </w:tc>
        <w:tc>
          <w:tcPr>
            <w:tcW w:w="2551" w:type="dxa"/>
          </w:tcPr>
          <w:p w14:paraId="6195F3A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C34754" w14:paraId="5A473BED" w14:textId="77777777" w:rsidTr="00FD546D">
        <w:tc>
          <w:tcPr>
            <w:tcW w:w="1696" w:type="dxa"/>
            <w:vAlign w:val="center"/>
          </w:tcPr>
          <w:p w14:paraId="343A7AF2"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Petit et al (2025)</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{"citationID":"Zs42oDKu","properties":{"formattedCitation":"(61)","plainCitation":"(61)","noteIndex":0},"citationItems":[{"id":4600,"uris":["http://zotero.org/users/local/KGpFONHG/items/GVMHSLJ7"],"itemData":{"id":4600,"type":"article-journal","abstract":"Background: New CFTR Modulator triple therapy Elexacaftor-Ivacaftor-Tezacaftor (ETI) prove efficacy in pulmonary outcomes. However, its impact on nasal sinus symptoms in children has not been specifically studied. The aim of this study is to evaluate the impact of this therapy on nasal sinus symptomatology in children aged 6–12 years. Methods: A prospective, single-center cohort study was conducted over a 12-month follow-up period in children aged 6–12 years at the initiation of ETI therapy. The primary outcome was evolution of the SN-5 score, a validated pediatric questionnaire measuring quality of life related to nasal sinus symptoms. A decrease of 0.5 points is considered clinically significant. Secondary outcomes included changes in clinical examination findings (obstructive turbinate hypertrophy, polyps, presence of pus in the middle meatus, and externalized mucocele), quality of life measured by the Visual Analog Scale (VAS), and number of antibiotic courses during the study period. Results: Twenty-six patients were included between March and September 2023, with no lost to follow-up. The initial mean SN-5 score was 2.88 (95% CI {1.91; 3.85}). After 1 year, the mean SN-5 score was significantly lower (1.41, 95% CI {1.00; 1.88}, Delta = 1.47, p &lt; 0.001). The VAS related to symptoms also improved (Delta = 1.7, p &lt; 0.001), and the number of antibiotic courses decreased (25 vs. 69, p &lt; 0.001). A trend toward improvement in clinical examination parameters was observed. Conclusion: ETI therapy appears to significantly improve nasal sinus symptoms in children aged 6–12 years, as evidenced by improved quality-of-life scales and reduced antibiotic use.","archive":"Embase","container-title":"Pediatric Pulmonology","DOI":"10.1002/ppul.27493","ISSN":"1099-0496 8755-6863","issue":"1","language":"English","title":"Effects of Elexacaftor-Tezacaftor-Ivacaftor on Nasal and Sinus Symptoms in Children With Cystic Fibrosis","URL":"https://www.embase.com/search/results?subaction=viewrecord&amp;id=L2033017109&amp;from=export http://dx.doi.org/10.1002/ppul.27493","volume":"60","author":[{"family":"Petit","given":"G."},{"family":"Coudert","given":"A."},{"family":"Hermann","given":"R."},{"family":"Truy","given":"E."},{"family":"Bonjour","given":"M."},{"family":"Reix","given":"P."},{"family":"Ayari","given":"S."}],"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(61)</w:t>
            </w:r>
            <w:r>
              <w:rPr>
                <w:rFonts w:ascii="Times New Roman" w:hAnsi="Times New Roman" w:cs="Times New Roman"/>
                <w:sz w:val="20"/>
                <w:szCs w:val="20"/>
              </w:rPr>
              <w:fldChar w:fldCharType="end"/>
            </w:r>
          </w:p>
        </w:tc>
        <w:tc>
          <w:tcPr>
            <w:tcW w:w="1985" w:type="dxa"/>
          </w:tcPr>
          <w:p w14:paraId="428B739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7ADDAA3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26</w:t>
            </w:r>
          </w:p>
        </w:tc>
        <w:tc>
          <w:tcPr>
            <w:tcW w:w="1417" w:type="dxa"/>
          </w:tcPr>
          <w:p w14:paraId="24D6E0D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9 (15)</w:t>
            </w:r>
          </w:p>
        </w:tc>
        <w:tc>
          <w:tcPr>
            <w:tcW w:w="1134" w:type="dxa"/>
          </w:tcPr>
          <w:p w14:paraId="627C2CB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86</w:t>
            </w:r>
          </w:p>
        </w:tc>
        <w:tc>
          <w:tcPr>
            <w:tcW w:w="1418" w:type="dxa"/>
          </w:tcPr>
          <w:p w14:paraId="50CC1A1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134" w:type="dxa"/>
          </w:tcPr>
          <w:p w14:paraId="41117AE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w:t>
            </w:r>
          </w:p>
        </w:tc>
        <w:tc>
          <w:tcPr>
            <w:tcW w:w="1134" w:type="dxa"/>
          </w:tcPr>
          <w:p w14:paraId="56A509F8"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sz w:val="20"/>
                <w:szCs w:val="20"/>
              </w:rPr>
            </w:pPr>
            <w:r>
              <w:rPr>
                <w:rFonts w:ascii="Times New Roman" w:hAnsi="Times New Roman" w:cs="Times New Roman"/>
                <w:sz w:val="20"/>
                <w:szCs w:val="20"/>
              </w:rPr>
              <w:t>SNOT-5</w:t>
            </w:r>
          </w:p>
          <w:p w14:paraId="147C5A52" w14:textId="77777777" w:rsidR="00CE023C" w:rsidRPr="0073666A"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Pr>
                <w:rFonts w:ascii="Times New Roman" w:hAnsi="Times New Roman" w:cs="Times New Roman"/>
                <w:sz w:val="20"/>
                <w:szCs w:val="20"/>
              </w:rPr>
              <w:t>VAS-QoL</w:t>
            </w:r>
          </w:p>
        </w:tc>
        <w:tc>
          <w:tcPr>
            <w:tcW w:w="2551" w:type="dxa"/>
          </w:tcPr>
          <w:p w14:paraId="01A1AC7F" w14:textId="77777777" w:rsidR="00CE023C" w:rsidRPr="0073666A" w:rsidRDefault="00CE023C" w:rsidP="00FD546D">
            <w:pPr>
              <w:widowControl w:val="0"/>
              <w:tabs>
                <w:tab w:val="left" w:pos="1752"/>
              </w:tabs>
              <w:autoSpaceDE w:val="0"/>
              <w:autoSpaceDN w:val="0"/>
              <w:adjustRightInd w:val="0"/>
              <w:ind w:right="-108"/>
              <w:rPr>
                <w:rFonts w:ascii="Times New Roman" w:hAnsi="Times New Roman" w:cs="Times New Roman"/>
                <w:b/>
                <w:bCs/>
                <w:color w:val="000000"/>
                <w:sz w:val="20"/>
                <w:szCs w:val="20"/>
              </w:rPr>
            </w:pPr>
            <w:r w:rsidRPr="0073666A">
              <w:rPr>
                <w:rFonts w:ascii="Times New Roman" w:hAnsi="Times New Roman" w:cs="Times New Roman"/>
                <w:b/>
                <w:bCs/>
                <w:color w:val="000000"/>
                <w:sz w:val="20"/>
                <w:szCs w:val="20"/>
              </w:rPr>
              <w:t>SN</w:t>
            </w:r>
            <w:r>
              <w:rPr>
                <w:rFonts w:ascii="Times New Roman" w:hAnsi="Times New Roman" w:cs="Times New Roman"/>
                <w:b/>
                <w:bCs/>
                <w:color w:val="000000"/>
                <w:sz w:val="20"/>
                <w:szCs w:val="20"/>
              </w:rPr>
              <w:t>OT</w:t>
            </w:r>
            <w:r w:rsidRPr="0073666A">
              <w:rPr>
                <w:rFonts w:ascii="Times New Roman" w:hAnsi="Times New Roman" w:cs="Times New Roman"/>
                <w:b/>
                <w:bCs/>
                <w:color w:val="000000"/>
                <w:sz w:val="20"/>
                <w:szCs w:val="20"/>
              </w:rPr>
              <w:t>-5</w:t>
            </w:r>
          </w:p>
          <w:p w14:paraId="32633A2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-Total (+)</w:t>
            </w:r>
          </w:p>
          <w:p w14:paraId="23BB0F5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73666A">
              <w:rPr>
                <w:rFonts w:ascii="Times New Roman" w:hAnsi="Times New Roman" w:cs="Times New Roman"/>
                <w:b/>
                <w:bCs/>
                <w:color w:val="000000"/>
                <w:sz w:val="20"/>
                <w:szCs w:val="20"/>
              </w:rPr>
              <w:t>VAS-QoL</w:t>
            </w:r>
            <w:r>
              <w:rPr>
                <w:rFonts w:ascii="Times New Roman" w:hAnsi="Times New Roman" w:cs="Times New Roman"/>
                <w:color w:val="000000"/>
                <w:sz w:val="20"/>
                <w:szCs w:val="20"/>
              </w:rPr>
              <w:t xml:space="preserve"> (+)</w:t>
            </w:r>
          </w:p>
        </w:tc>
      </w:tr>
      <w:tr w:rsidR="00CE023C" w:rsidRPr="00C34754" w14:paraId="5984A7C2" w14:textId="77777777" w:rsidTr="00FD546D">
        <w:tc>
          <w:tcPr>
            <w:tcW w:w="1696" w:type="dxa"/>
            <w:vAlign w:val="center"/>
          </w:tcPr>
          <w:p w14:paraId="79D2DCB5" w14:textId="77777777" w:rsidR="00CE023C" w:rsidRDefault="00CE023C" w:rsidP="00FD546D">
            <w:pPr>
              <w:rPr>
                <w:rFonts w:ascii="Times New Roman" w:hAnsi="Times New Roman" w:cs="Times New Roman"/>
                <w:sz w:val="20"/>
                <w:szCs w:val="20"/>
              </w:rPr>
            </w:pPr>
            <w:r>
              <w:rPr>
                <w:rFonts w:ascii="Times New Roman" w:hAnsi="Times New Roman" w:cs="Times New Roman"/>
                <w:sz w:val="20"/>
                <w:szCs w:val="20"/>
              </w:rPr>
              <w:t>Petitjean et al (2025)</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{"citationID":"YSSWgwOA","properties":{"formattedCitation":"(62)","plainCitation":"(62)","noteIndex":0},"citationItems":[{"id":4602,"uris":["http://zotero.org/users/local/KGpFONHG/items/5WMAI67W"],"itemData":{"id":4602,"type":"article-journal","abstract":"Background: Elexacaftor/tezacaftor/ivacaftor (ETI) is a Cystic Fibrosis Transmembrane Conductance Regulator (CFTR) therapy that improves pulmonary function and chronic rhinosinusitis (CRS) in cystic fibrosis (CF) adults with at least one copy of the F508del CFTR mutation. The purpose of this study is to evaluate the impact of ETI on CRS symptoms in children and adolescents with CF. Methods: The MODUL-CF observational study is a multicenter prospective cohort study enrolling CF children with at least 1 F508del mutation in France. Subjects answered a standardized questionnaire on nasal obstruction and smell and were invited to complete the Sinus and Nasal Quality of Life Survey (SN-5) questionnaire prior to ETI therapy and at 1, 3, 6, and 12 months ETI. Part of the cohort underwent sinus computerized tomography (CT) within an ancillary study, scored by the Lund–Mackay CT score (LMKS). Results: Of 391 subjects, 94 (24.0%) were aged between 6 and 12 years, and 297 were adolescents. Sixty-four (16.3%) reported nasal obstruction at baseline. One hundred and sixty-three completed the SN-5 questionnaire at M0, 181 at M12, and 123 at M0 and M12. Mean SN-5 global score baseline value was similar to that of a healthy pediatric control cohort. SN-5 global score, nasal obstruction, sinus infection, and emotion domain subscores improved significantly at 1 month and this was sustained over 12 months. LMKS improved significantly in 43 patients who underwent sinus CT at M0 and M12. Conclusion: ETI improves sinonasal symptoms and related quality of life (QOL), including emotion domain, in children and adolescents with CF.","archive":"Embase Medline","container-title":"International Forum of Allergy and Rhinology","DOI":"10.1002/alr.23557","ISSN":"2042-6984 2042-6976","language":"English","title":"Beyond the Lung. Impact of Elexacaftor/Tezacaftor/Ivacaftor on Sinonasal Disease in Children With Cystic Fibrosis","URL":"https://www.embase.com/search/results?subaction=viewrecord&amp;id=L2033532253&amp;from=export http://dx.doi.org/10.1002/alr.23557","author":[{"family":"Petitjean","given":"M."},{"family":"Letierce","given":"A."},{"family":"Bonnel","given":"A. S."},{"family":"Reix","given":"P."},{"family":"Deneuville","given":"E."},{"family":"Stremler","given":"N."},{"family":"Luscan","given":"R."},{"family":"Couloigner","given":"V."},{"family":"Mely","given":"L."},{"family":"Bessaci","given":"K."},{"family":"Labbe","given":"G."},{"family":"Marguet","given":"C."},{"family":"Kelly-Aubert","given":"M."},{"family":"Hassani","given":"F."},{"family":"Sermet-Gaudelus","given":"I."},{"family":"Simon","given":"F."}],"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(62)</w:t>
            </w:r>
            <w:r>
              <w:rPr>
                <w:rFonts w:ascii="Times New Roman" w:hAnsi="Times New Roman" w:cs="Times New Roman"/>
                <w:sz w:val="20"/>
                <w:szCs w:val="20"/>
              </w:rPr>
              <w:fldChar w:fldCharType="end"/>
            </w:r>
          </w:p>
        </w:tc>
        <w:tc>
          <w:tcPr>
            <w:tcW w:w="1985" w:type="dxa"/>
          </w:tcPr>
          <w:p w14:paraId="2969F9A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619C274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391</w:t>
            </w:r>
          </w:p>
        </w:tc>
        <w:tc>
          <w:tcPr>
            <w:tcW w:w="1417" w:type="dxa"/>
          </w:tcPr>
          <w:p w14:paraId="3E9CC3C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14 (2)</w:t>
            </w:r>
          </w:p>
        </w:tc>
        <w:tc>
          <w:tcPr>
            <w:tcW w:w="1134" w:type="dxa"/>
          </w:tcPr>
          <w:p w14:paraId="1F0FD7C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58</w:t>
            </w:r>
          </w:p>
        </w:tc>
        <w:tc>
          <w:tcPr>
            <w:tcW w:w="1418" w:type="dxa"/>
          </w:tcPr>
          <w:p w14:paraId="3DD6AEE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82 (19)</w:t>
            </w:r>
          </w:p>
        </w:tc>
        <w:tc>
          <w:tcPr>
            <w:tcW w:w="1134" w:type="dxa"/>
          </w:tcPr>
          <w:p w14:paraId="70000504"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12</w:t>
            </w:r>
          </w:p>
        </w:tc>
        <w:tc>
          <w:tcPr>
            <w:tcW w:w="1134" w:type="dxa"/>
          </w:tcPr>
          <w:p w14:paraId="4BCD6064" w14:textId="77777777" w:rsidR="00CE023C" w:rsidRPr="0073666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SNOT-5</w:t>
            </w:r>
          </w:p>
        </w:tc>
        <w:tc>
          <w:tcPr>
            <w:tcW w:w="2551" w:type="dxa"/>
          </w:tcPr>
          <w:p w14:paraId="20F7B26C" w14:textId="77777777" w:rsidR="00CE023C" w:rsidRPr="0073666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sidRPr="0073666A">
              <w:rPr>
                <w:rFonts w:ascii="Times New Roman" w:hAnsi="Times New Roman" w:cs="Times New Roman"/>
                <w:color w:val="000000"/>
                <w:sz w:val="20"/>
                <w:szCs w:val="20"/>
              </w:rPr>
              <w:t>-Total (+)</w:t>
            </w:r>
          </w:p>
        </w:tc>
      </w:tr>
      <w:tr w:rsidR="00CE023C" w:rsidRPr="00C34754" w14:paraId="530A46B4" w14:textId="77777777" w:rsidTr="00FD546D">
        <w:tc>
          <w:tcPr>
            <w:tcW w:w="1696" w:type="dxa"/>
            <w:vAlign w:val="center"/>
          </w:tcPr>
          <w:p w14:paraId="5124A51A" w14:textId="77777777" w:rsidR="00CE023C" w:rsidRDefault="00CE023C" w:rsidP="00FD546D">
            <w:pPr>
              <w:rPr>
                <w:rFonts w:ascii="Times New Roman" w:hAnsi="Times New Roman" w:cs="Times New Roman"/>
                <w:sz w:val="20"/>
                <w:szCs w:val="20"/>
              </w:rPr>
            </w:pPr>
            <w:r w:rsidRPr="0073666A">
              <w:rPr>
                <w:rFonts w:ascii="Times New Roman" w:hAnsi="Times New Roman" w:cs="Times New Roman"/>
                <w:sz w:val="20"/>
                <w:szCs w:val="20"/>
              </w:rPr>
              <w:t>Salvatore et al (2025)</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{"citationID":"bXdRkKG5","properties":{"formattedCitation":"(63)","plainCitation":"(63)","noteIndex":0},"citationItems":[{"id":5022,"uris":["http://zotero.org/users/local/KGpFONHG/items/WYKLPPTJ"],"itemData":{"id":5022,"type":"article-journal","abstract":"BackgroundCystic fibrosis (CF) is a genetic disease caused by CFTR protein dysfunction. Elexacaftor/tezacaftor/ivacaftor (ETI) shows promise in improving outcomes for people with CF (pwCF) with Phe508del combined with gating (F/G) or residual function (F/RF) mutations, though real-world evidence remains scarce.ObjectivesThis study evaluated the effectiveness and safety of ETI therapy in pwCF with F/G and F/RF genotypes in real-world settings.MethodsA multicenter, retrospective study enrolled 78 pwCF (24 F/G and 54 F/RF) receiving ETI after prior CFTR modulator treatments (ivacaftor and tezacaftor/ivacaftor). Endpoints included changes in ppFEV1, sweat chloride concentration (SCC), CFQ-R respiratory domain scores, body mass index (BMI), pulmonary exacerbations (PEx), and antibiotic use over 24 weeks. Safety was assessed via self-reported adverse events.ResultsETI improved ppFEV1 (mean increase: 3.8; 95% CI, 1.8–5.8), SCC (mean decrease: −23.7 mmol/L; 95% CI, −28.6 to −18.9), and CFQ-R scores (median improvement: 9.4 points; p &lt; 0.05). BMI increased (mean change: 0.41 kg/m2; 95% CI, 0.05–0.76), while PEx and antibiotic use decreased by 65.2% and &gt;50%, respectively (p &lt; 0.001). Subgroup analysis revealed greater ppFEV1 improvement in F/G patients (6.0 points; 95% CI, 2.6–9.4) compared to F/RF patients (2.8 points; 95% CI, 0.4–5.2). No serious adverse events were reported.ConclusionsETI therapy provides significant clinical benefits in pwCF with F/G and F/RF genotypes, including improved lung function, SCC normalization, and reduced PEx, compared with previous modulator treatments. Further research is needed to confirm long-term outcomes.","DOI":"10.2139/ssrn.5106106","ISSN":"1556-5068","issue":"(Salvatore D., saverdon@gmail.com; Pepe A.) CF Center, Hospital San Carlo, Potenza, Italy","language":"English","title":"Real-World Effectiveness and Safety of Elexacaftor/Tezacaftor/Ivacaftor in Cystic Fibrosis Patients with Phe508del -Gating and -Residual Function Genotypes","URL":"https://www.embase.com/search/results?subaction=viewrecord&amp;id=L2037257695&amp;from=export http://dx.doi.org/10.2139/ssrn.5106106","author":[{"family":"Salvatore","given":"D."},{"family":"Iacotucci","given":"P."},{"family":"Pepe","given":"A."},{"family":"Terminiello","given":"A."},{"family":"Majo","given":"F."},{"family":"Carnovale","given":"V."},{"family":"Vitullo","given":"P."},{"family":"Messore","given":"B."},{"family":"Parisi","given":"G. F."},{"family":"Calderazzo","given":"M. A."},{"family":"Leonetti","given":"G."},{"family":"Terlizzi","given":"V."}],"issued":{"date-parts":[["2025"]]}}}],"schema":"https://github.com/citation-style-language/schema/raw/master/csl-citation.json"}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(63)</w:t>
            </w:r>
            <w:r>
              <w:rPr>
                <w:rFonts w:ascii="Times New Roman" w:hAnsi="Times New Roman" w:cs="Times New Roman"/>
                <w:sz w:val="20"/>
                <w:szCs w:val="20"/>
              </w:rPr>
              <w:fldChar w:fldCharType="end"/>
            </w:r>
          </w:p>
        </w:tc>
        <w:tc>
          <w:tcPr>
            <w:tcW w:w="1985" w:type="dxa"/>
          </w:tcPr>
          <w:p w14:paraId="05DEB84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4C51445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78</w:t>
            </w:r>
          </w:p>
        </w:tc>
        <w:tc>
          <w:tcPr>
            <w:tcW w:w="1417" w:type="dxa"/>
          </w:tcPr>
          <w:p w14:paraId="64B81D7D"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36 (15)</w:t>
            </w:r>
          </w:p>
        </w:tc>
        <w:tc>
          <w:tcPr>
            <w:tcW w:w="1134" w:type="dxa"/>
          </w:tcPr>
          <w:p w14:paraId="06503AB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0</w:t>
            </w:r>
          </w:p>
        </w:tc>
        <w:tc>
          <w:tcPr>
            <w:tcW w:w="1418" w:type="dxa"/>
          </w:tcPr>
          <w:p w14:paraId="4EE99DC7"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75 (25)</w:t>
            </w:r>
          </w:p>
        </w:tc>
        <w:tc>
          <w:tcPr>
            <w:tcW w:w="1134" w:type="dxa"/>
          </w:tcPr>
          <w:p w14:paraId="7356BB93"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w:t>
            </w:r>
          </w:p>
        </w:tc>
        <w:tc>
          <w:tcPr>
            <w:tcW w:w="1134" w:type="dxa"/>
          </w:tcPr>
          <w:p w14:paraId="6166DFE6"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CFQ-R</w:t>
            </w:r>
          </w:p>
        </w:tc>
        <w:tc>
          <w:tcPr>
            <w:tcW w:w="2551" w:type="dxa"/>
          </w:tcPr>
          <w:p w14:paraId="42A8712B" w14:textId="77777777" w:rsidR="00CE023C" w:rsidRPr="0073666A"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-Respiratory (+)</w:t>
            </w:r>
          </w:p>
        </w:tc>
      </w:tr>
      <w:tr w:rsidR="00CE023C" w:rsidRPr="00C34754" w14:paraId="53602EC7" w14:textId="77777777" w:rsidTr="00FD546D">
        <w:tc>
          <w:tcPr>
            <w:tcW w:w="1696" w:type="dxa"/>
            <w:vAlign w:val="center"/>
          </w:tcPr>
          <w:p w14:paraId="4C473730" w14:textId="77777777" w:rsidR="00CE023C" w:rsidRPr="00AF793F" w:rsidRDefault="00CE023C" w:rsidP="00FD546D">
            <w:pPr>
              <w:rPr>
                <w:rFonts w:ascii="Times New Roman" w:hAnsi="Times New Roman" w:cs="Times New Roman"/>
                <w:sz w:val="20"/>
                <w:szCs w:val="20"/>
                <w:lang w:val="en-CA"/>
              </w:rPr>
            </w:pPr>
            <w:r w:rsidRPr="00AF793F">
              <w:rPr>
                <w:rFonts w:ascii="Times New Roman" w:hAnsi="Times New Roman" w:cs="Times New Roman"/>
                <w:sz w:val="20"/>
                <w:szCs w:val="20"/>
              </w:rPr>
              <w:t>Stapleton et al (2025)</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{"citationID":"prKPQbsF","properties":{"formattedCitation":"(64)","plainCitation":"(64)","noteIndex":0},"citationItems":[{"id":5391,"uris":["http://zotero.org/users/local/KGpFONHG/items/RISJ25MJ"],"itemData":{"id":5391,"type":"article-journal","abstract":"Background: Severe chronic rhinosinusitis (CRS) is a near universal manifestation of cystic fibrosis. Elexacaftor/tezacaftor/ivacaftor (ETI) is an oral, small molecule, highly effective Cystic Fibrosis Transmembrane Conductance Regulator (CFTR) corrector–potentiator drug. In people with cystic fibrosis age &gt; 12 years, ETI improves sinonasal symptoms, endoscopy findings, polyp size, and radiologic findings. This study evaluates changes in CRS in children ages 6–12 years newly started on ETI. Methods: This was a prospective, three center, pre–post study of 11 children age 6–11 years newly started on ETI. Study endpoints included the SN-5 sinonasal health survey, Sniffin’ Kids olfaction test, a sinus computerized tomography (CT) scan, and nasal endoscopy with mucus sampling for full-length 16S rRNA sequencing microbiome analysis. Study visits were conducted before ETI and at a median of 9 months after treatment initiation. Results: ETI lead to improvement in symptoms, endoscopy scores and radiologic findings of CRS. Olfaction was below normal at baseline and did not improve. The sinonasal microbiome was dominated by typically commensal organisms before and after treatment for most participants. Additionally, Staphylococcus aureus was found in five participants at baseline and six participants on treatment. Conclusions: ETI improves sinonasal symptoms and endoscopy findings in children 6–11 years of age. Olfaction did not improve with ETI treatment in this age group, suggesting that olfactory dysfunction associated with CF is established early in life. This younger cohort of pediatric patients presented with abundant Staphylococcus aureus and only very rare Pseudomonas aeruginosa at baseline or after treatment. © 2025 The Author(s). International Forum of Allergy &amp; Rhinology published by Wiley Periodicals LLC on behalf of American Academy of Otolaryngic Allergy and American Rhinologic Society.","archive":"Scopus","container-title":"International Forum of Allergy and Rhinology","DOI":"10.1002/alr.23555","ISSN":"20426976 (ISSN)","journalAbbreviation":"Int. Forum Allergy Rhinol.","language":"English","title":"Elexacaftor–Tezacaftor–Ivacaftor Improves Sinonasal Outcomes in Young Children With Cystic Fibrosis","URL":"https://www.scopus.com/inward/record.uri?eid=2-s2.0-86000269689&amp;doi=10.1002%2falr.23555&amp;partnerID=40&amp;md5=27f544cfbdb71ec4cbfa5ae1ffcb5544","author":[{"family":"Stapleton","given":"A. L."},{"family":"Kimple","given":"A."},{"family":"Goralski","given":"J. L."},{"family":"Beswick","given":"D. M."},{"family":"Gupta","given":"A."},{"family":"Li","given":"D. A."},{"family":"Branstetter","given":"B. F."},{"family":"Nouraie","given":"S. M."},{"family":"Shaffer","given":"A. D."},{"family":"Senior","given":"B."},{"family":"Zemke","given":"A. C."}],"issued":{"date-parts":[["2025"]]}}}],"schema":"https://github.com/citation-style-language/schema/raw/master/csl-citation.json"}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noProof/>
                <w:sz w:val="20"/>
                <w:szCs w:val="20"/>
              </w:rPr>
              <w:t>(64)</w:t>
            </w:r>
            <w:r>
              <w:rPr>
                <w:rFonts w:ascii="Times New Roman" w:hAnsi="Times New Roman" w:cs="Times New Roman"/>
                <w:sz w:val="20"/>
                <w:szCs w:val="20"/>
              </w:rPr>
              <w:fldChar w:fldCharType="end"/>
            </w:r>
          </w:p>
        </w:tc>
        <w:tc>
          <w:tcPr>
            <w:tcW w:w="1985" w:type="dxa"/>
          </w:tcPr>
          <w:p w14:paraId="631D176F"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None</w:t>
            </w:r>
          </w:p>
        </w:tc>
        <w:tc>
          <w:tcPr>
            <w:tcW w:w="567" w:type="dxa"/>
          </w:tcPr>
          <w:p w14:paraId="6E18E5D9"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11</w:t>
            </w:r>
          </w:p>
        </w:tc>
        <w:tc>
          <w:tcPr>
            <w:tcW w:w="1417" w:type="dxa"/>
          </w:tcPr>
          <w:p w14:paraId="4C369E95"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8 (2)</w:t>
            </w:r>
          </w:p>
        </w:tc>
        <w:tc>
          <w:tcPr>
            <w:tcW w:w="1134" w:type="dxa"/>
          </w:tcPr>
          <w:p w14:paraId="666E916B"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36</w:t>
            </w:r>
          </w:p>
        </w:tc>
        <w:tc>
          <w:tcPr>
            <w:tcW w:w="1418" w:type="dxa"/>
          </w:tcPr>
          <w:p w14:paraId="3ACDA72A"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Not reported</w:t>
            </w:r>
          </w:p>
        </w:tc>
        <w:tc>
          <w:tcPr>
            <w:tcW w:w="1134" w:type="dxa"/>
          </w:tcPr>
          <w:p w14:paraId="7E92C24E"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9</w:t>
            </w:r>
          </w:p>
        </w:tc>
        <w:tc>
          <w:tcPr>
            <w:tcW w:w="1134" w:type="dxa"/>
          </w:tcPr>
          <w:p w14:paraId="5F35388C"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sz w:val="20"/>
                <w:szCs w:val="20"/>
              </w:rPr>
              <w:t>SNOT-5</w:t>
            </w:r>
          </w:p>
        </w:tc>
        <w:tc>
          <w:tcPr>
            <w:tcW w:w="2551" w:type="dxa"/>
          </w:tcPr>
          <w:p w14:paraId="17C749A0" w14:textId="77777777" w:rsidR="00CE023C" w:rsidRDefault="00CE023C" w:rsidP="00FD546D">
            <w:pPr>
              <w:widowControl w:val="0"/>
              <w:tabs>
                <w:tab w:val="left" w:pos="1752"/>
              </w:tabs>
              <w:autoSpaceDE w:val="0"/>
              <w:autoSpaceDN w:val="0"/>
              <w:adjustRightInd w:val="0"/>
              <w:ind w:right="-108"/>
              <w:rPr>
                <w:rFonts w:ascii="Times New Roman" w:hAnsi="Times New Roman" w:cs="Times New Roman"/>
                <w:color w:val="000000"/>
                <w:sz w:val="20"/>
                <w:szCs w:val="20"/>
              </w:rPr>
            </w:pPr>
            <w:r>
              <w:rPr>
                <w:rFonts w:ascii="Times New Roman" w:hAnsi="Times New Roman" w:cs="Times New Roman"/>
                <w:color w:val="000000"/>
                <w:sz w:val="20"/>
                <w:szCs w:val="20"/>
              </w:rPr>
              <w:t>-Total (ns)</w:t>
            </w:r>
          </w:p>
        </w:tc>
      </w:tr>
    </w:tbl>
    <w:p w14:paraId="1C96E15E" w14:textId="3E830C01" w:rsidR="00CE023C" w:rsidRPr="00F33D14" w:rsidRDefault="00CE023C" w:rsidP="00CE023C">
      <w:pPr>
        <w:rPr>
          <w:rFonts w:ascii="Times New Roman" w:hAnsi="Times New Roman" w:cs="Times New Roman"/>
          <w:b/>
          <w:bCs/>
          <w:lang w:val="en-CA"/>
        </w:rPr>
      </w:pPr>
      <w:r w:rsidRPr="00F33D14">
        <w:rPr>
          <w:rFonts w:ascii="Times New Roman" w:hAnsi="Times New Roman" w:cs="Times New Roman"/>
        </w:rPr>
        <w:t>* Secondary publication reporting non-respiratory CFQ-R domains from same trial population as primary RCT</w:t>
      </w:r>
    </w:p>
    <w:p w14:paraId="63508E44" w14:textId="77777777" w:rsidR="00CE023C" w:rsidRPr="00F33D14" w:rsidRDefault="00CE023C" w:rsidP="00CE023C">
      <w:pPr>
        <w:pStyle w:val="NormalWeb"/>
        <w:shd w:val="clear" w:color="auto" w:fill="FFFFFF"/>
        <w:spacing w:before="0" w:beforeAutospacing="0" w:after="0" w:afterAutospacing="0"/>
        <w:rPr>
          <w:sz w:val="22"/>
          <w:szCs w:val="22"/>
        </w:rPr>
      </w:pPr>
      <w:r w:rsidRPr="00F33D14">
        <w:rPr>
          <w:sz w:val="22"/>
          <w:szCs w:val="22"/>
        </w:rPr>
        <w:t xml:space="preserve">Abbreviations: ETI = Elexacaftor/Tezacaftor/Ivacaftor; </w:t>
      </w:r>
    </w:p>
    <w:p w14:paraId="246EAC9C" w14:textId="77777777" w:rsidR="00CE023C" w:rsidRPr="00F33D14" w:rsidRDefault="00CE023C" w:rsidP="00CE023C">
      <w:pPr>
        <w:pStyle w:val="NormalWeb"/>
        <w:shd w:val="clear" w:color="auto" w:fill="FFFFFF"/>
        <w:spacing w:before="0" w:beforeAutospacing="0" w:after="0" w:afterAutospacing="0"/>
        <w:rPr>
          <w:sz w:val="22"/>
          <w:szCs w:val="22"/>
        </w:rPr>
      </w:pPr>
      <w:r w:rsidRPr="00F33D14">
        <w:rPr>
          <w:sz w:val="22"/>
          <w:szCs w:val="22"/>
        </w:rPr>
        <w:t xml:space="preserve">PRO = Patient-reported outcome; </w:t>
      </w:r>
    </w:p>
    <w:p w14:paraId="44E09159" w14:textId="77777777" w:rsidR="00CE023C" w:rsidRPr="00F33D14" w:rsidRDefault="00CE023C" w:rsidP="00CE023C">
      <w:pPr>
        <w:pStyle w:val="NormalWeb"/>
        <w:shd w:val="clear" w:color="auto" w:fill="FFFFFF"/>
        <w:spacing w:before="0" w:beforeAutospacing="0" w:after="0" w:afterAutospacing="0"/>
        <w:rPr>
          <w:sz w:val="22"/>
          <w:szCs w:val="22"/>
        </w:rPr>
      </w:pPr>
      <w:r w:rsidRPr="00F33D14">
        <w:rPr>
          <w:sz w:val="22"/>
          <w:szCs w:val="22"/>
        </w:rPr>
        <w:t xml:space="preserve">+ = statistically significant improvement; </w:t>
      </w:r>
    </w:p>
    <w:p w14:paraId="2BA3FC20" w14:textId="77777777" w:rsidR="00CE023C" w:rsidRPr="00F33D14" w:rsidRDefault="00CE023C" w:rsidP="00CE023C">
      <w:pPr>
        <w:pStyle w:val="NormalWeb"/>
        <w:shd w:val="clear" w:color="auto" w:fill="FFFFFF"/>
        <w:spacing w:before="0" w:beforeAutospacing="0" w:after="0" w:afterAutospacing="0"/>
        <w:rPr>
          <w:sz w:val="22"/>
          <w:szCs w:val="22"/>
        </w:rPr>
      </w:pPr>
      <w:r w:rsidRPr="00F33D14">
        <w:rPr>
          <w:sz w:val="22"/>
          <w:szCs w:val="22"/>
        </w:rPr>
        <w:t>ns = not significant</w:t>
      </w:r>
    </w:p>
    <w:p w14:paraId="17CFBDD8" w14:textId="77777777" w:rsidR="00F33D14" w:rsidRPr="00F33D14" w:rsidRDefault="00F33D14" w:rsidP="00CE023C">
      <w:pPr>
        <w:pStyle w:val="NormalWeb"/>
        <w:shd w:val="clear" w:color="auto" w:fill="FFFFFF"/>
        <w:spacing w:before="0" w:beforeAutospacing="0" w:after="0" w:afterAutospacing="0"/>
        <w:rPr>
          <w:sz w:val="22"/>
          <w:szCs w:val="22"/>
        </w:rPr>
      </w:pPr>
      <w:r w:rsidRPr="00F33D14">
        <w:rPr>
          <w:sz w:val="22"/>
          <w:szCs w:val="22"/>
        </w:rPr>
        <w:t>ppfev1 = percent predicted in forced expiratory volume in 1 second</w:t>
      </w:r>
    </w:p>
    <w:p w14:paraId="77106E29" w14:textId="77777777" w:rsidR="00F33D14" w:rsidRPr="00F33D14" w:rsidRDefault="00F33D14" w:rsidP="00CE023C">
      <w:pPr>
        <w:pStyle w:val="NormalWeb"/>
        <w:shd w:val="clear" w:color="auto" w:fill="FFFFFF"/>
        <w:spacing w:before="0" w:beforeAutospacing="0" w:after="0" w:afterAutospacing="0"/>
        <w:rPr>
          <w:sz w:val="22"/>
          <w:szCs w:val="22"/>
        </w:rPr>
      </w:pPr>
      <w:r w:rsidRPr="00F33D14">
        <w:rPr>
          <w:sz w:val="22"/>
          <w:szCs w:val="22"/>
        </w:rPr>
        <w:t>VAS = visual analog scale</w:t>
      </w:r>
    </w:p>
    <w:p w14:paraId="16577AB4" w14:textId="6C5FA263" w:rsidR="00F33D14" w:rsidRPr="00F33D14" w:rsidRDefault="00F33D14" w:rsidP="00CE023C">
      <w:pPr>
        <w:pStyle w:val="NormalWeb"/>
        <w:shd w:val="clear" w:color="auto" w:fill="FFFFFF"/>
        <w:spacing w:before="0" w:beforeAutospacing="0" w:after="0" w:afterAutospacing="0"/>
        <w:rPr>
          <w:sz w:val="22"/>
          <w:szCs w:val="22"/>
        </w:rPr>
        <w:sectPr w:rsidR="00F33D14" w:rsidRPr="00F33D14" w:rsidSect="00CE023C">
          <w:pgSz w:w="15840" w:h="12240" w:orient="landscape"/>
          <w:pgMar w:top="1440" w:right="1440" w:bottom="1440" w:left="1440" w:header="720" w:footer="720" w:gutter="0"/>
          <w:cols w:space="720"/>
          <w:docGrid w:linePitch="360"/>
        </w:sectPr>
      </w:pPr>
      <w:r w:rsidRPr="00F33D14">
        <w:rPr>
          <w:sz w:val="22"/>
          <w:szCs w:val="22"/>
        </w:rPr>
        <w:t>F508del homo = F508 delta homozygous</w:t>
      </w:r>
    </w:p>
    <w:p w14:paraId="121F6612" w14:textId="08DCA210" w:rsidR="005623E2" w:rsidRDefault="005623E2" w:rsidP="005623E2">
      <w:pPr>
        <w:rPr>
          <w:rFonts w:asciiTheme="majorBidi" w:hAnsiTheme="majorBidi" w:cstheme="majorBidi"/>
          <w:b/>
          <w:bCs/>
          <w:sz w:val="24"/>
          <w:szCs w:val="24"/>
        </w:rPr>
      </w:pPr>
      <w:r>
        <w:rPr>
          <w:rFonts w:asciiTheme="majorBidi" w:hAnsiTheme="majorBidi" w:cstheme="majorBidi"/>
          <w:b/>
          <w:bCs/>
          <w:sz w:val="24"/>
          <w:szCs w:val="24"/>
        </w:rPr>
        <w:lastRenderedPageBreak/>
        <w:t xml:space="preserve">Table </w:t>
      </w:r>
      <w:r w:rsidR="00D76BBC">
        <w:rPr>
          <w:rFonts w:asciiTheme="majorBidi" w:hAnsiTheme="majorBidi" w:cstheme="majorBidi"/>
          <w:b/>
          <w:bCs/>
          <w:sz w:val="24"/>
          <w:szCs w:val="24"/>
        </w:rPr>
        <w:t>S</w:t>
      </w:r>
      <w:r w:rsidR="00CE023C">
        <w:rPr>
          <w:rFonts w:asciiTheme="majorBidi" w:hAnsiTheme="majorBidi" w:cstheme="majorBidi"/>
          <w:b/>
          <w:bCs/>
          <w:sz w:val="24"/>
          <w:szCs w:val="24"/>
        </w:rPr>
        <w:t>3</w:t>
      </w:r>
      <w:r>
        <w:rPr>
          <w:rFonts w:asciiTheme="majorBidi" w:hAnsiTheme="majorBidi" w:cstheme="majorBidi"/>
          <w:b/>
          <w:bCs/>
          <w:sz w:val="24"/>
          <w:szCs w:val="24"/>
        </w:rPr>
        <w:t xml:space="preserve">. Characteristics of included studies </w:t>
      </w:r>
    </w:p>
    <w:tbl>
      <w:tblPr>
        <w:tblW w:w="0" w:type="auto"/>
        <w:jc w:val="center"/>
        <w:tblLayout w:type="fixed"/>
        <w:tblLook w:val="0420" w:firstRow="1" w:lastRow="0" w:firstColumn="0" w:lastColumn="0" w:noHBand="0" w:noVBand="1"/>
      </w:tblPr>
      <w:tblGrid>
        <w:gridCol w:w="3187"/>
        <w:gridCol w:w="1303"/>
      </w:tblGrid>
      <w:tr w:rsidR="00532420" w:rsidRPr="00532420" w14:paraId="60EE2D3A" w14:textId="77777777" w:rsidTr="00FD546D">
        <w:trPr>
          <w:tblHeader/>
          <w:jc w:val="center"/>
        </w:trPr>
        <w:tc>
          <w:tcPr>
            <w:tcW w:w="318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97D935D"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40" w:after="40"/>
              <w:ind w:left="100" w:right="100"/>
              <w:rPr>
                <w:rFonts w:ascii="Times New Roman" w:hAnsi="Times New Roman" w:cs="Times New Roman"/>
              </w:rPr>
            </w:pPr>
          </w:p>
        </w:tc>
        <w:tc>
          <w:tcPr>
            <w:tcW w:w="130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18B1D41" w14:textId="021E4DB7" w:rsidR="00532420" w:rsidRPr="00532420" w:rsidRDefault="00532420" w:rsidP="00FD546D">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rPr>
            </w:pPr>
            <w:r w:rsidRPr="00532420">
              <w:rPr>
                <w:rFonts w:ascii="Times New Roman" w:eastAsia="Helvetica" w:hAnsi="Times New Roman" w:cs="Times New Roman"/>
                <w:b/>
                <w:color w:val="000000"/>
              </w:rPr>
              <w:t>N = 6</w:t>
            </w:r>
            <w:r w:rsidR="00476691">
              <w:rPr>
                <w:rFonts w:ascii="Times New Roman" w:eastAsia="Helvetica" w:hAnsi="Times New Roman" w:cs="Times New Roman"/>
                <w:b/>
                <w:color w:val="000000"/>
              </w:rPr>
              <w:t>7</w:t>
            </w:r>
            <w:r w:rsidRPr="00532420">
              <w:rPr>
                <w:rFonts w:ascii="Times New Roman" w:eastAsia="Helvetica" w:hAnsi="Times New Roman" w:cs="Times New Roman"/>
                <w:color w:val="000000"/>
                <w:vertAlign w:val="superscript"/>
              </w:rPr>
              <w:t>1</w:t>
            </w:r>
          </w:p>
        </w:tc>
      </w:tr>
      <w:tr w:rsidR="00532420" w:rsidRPr="00532420" w14:paraId="1D411D63" w14:textId="77777777" w:rsidTr="00FD546D">
        <w:trPr>
          <w:jc w:val="center"/>
        </w:trPr>
        <w:tc>
          <w:tcPr>
            <w:tcW w:w="318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49EDCD" w14:textId="466C7341"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Broad study design</w:t>
            </w:r>
          </w:p>
        </w:tc>
        <w:tc>
          <w:tcPr>
            <w:tcW w:w="130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34A23F"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p>
        </w:tc>
      </w:tr>
      <w:tr w:rsidR="00532420" w:rsidRPr="00532420" w14:paraId="073B8F5E"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1111EA"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Observational</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E92BA1" w14:textId="7BA672DF"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6</w:t>
            </w:r>
            <w:r w:rsidR="00476691">
              <w:rPr>
                <w:rFonts w:ascii="Times New Roman" w:eastAsia="Helvetica" w:hAnsi="Times New Roman" w:cs="Times New Roman"/>
                <w:color w:val="000000"/>
              </w:rPr>
              <w:t>2</w:t>
            </w:r>
            <w:r w:rsidRPr="00532420">
              <w:rPr>
                <w:rFonts w:ascii="Times New Roman" w:eastAsia="Helvetica" w:hAnsi="Times New Roman" w:cs="Times New Roman"/>
                <w:color w:val="000000"/>
              </w:rPr>
              <w:t xml:space="preserve"> (9</w:t>
            </w:r>
            <w:r w:rsidR="00476691">
              <w:rPr>
                <w:rFonts w:ascii="Times New Roman" w:eastAsia="Helvetica" w:hAnsi="Times New Roman" w:cs="Times New Roman"/>
                <w:color w:val="000000"/>
              </w:rPr>
              <w:t>3</w:t>
            </w:r>
            <w:r w:rsidRPr="00532420">
              <w:rPr>
                <w:rFonts w:ascii="Times New Roman" w:eastAsia="Helvetica" w:hAnsi="Times New Roman" w:cs="Times New Roman"/>
                <w:color w:val="000000"/>
              </w:rPr>
              <w:t>%)</w:t>
            </w:r>
          </w:p>
        </w:tc>
      </w:tr>
      <w:tr w:rsidR="00532420" w:rsidRPr="00532420" w14:paraId="23B72F46"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F7AE64"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Randomized Clinical Trial</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E9F05E" w14:textId="6614C07C"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5 (7%)</w:t>
            </w:r>
          </w:p>
        </w:tc>
      </w:tr>
      <w:tr w:rsidR="00532420" w:rsidRPr="00532420" w14:paraId="74156CE7"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9D6433" w14:textId="5843683A"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Specific observational design (n=6</w:t>
            </w:r>
            <w:r w:rsidR="00476691">
              <w:rPr>
                <w:rFonts w:ascii="Times New Roman" w:eastAsia="Helvetica" w:hAnsi="Times New Roman" w:cs="Times New Roman"/>
                <w:b/>
                <w:color w:val="000000"/>
              </w:rPr>
              <w:t>2</w:t>
            </w:r>
            <w:r>
              <w:rPr>
                <w:rFonts w:ascii="Times New Roman" w:eastAsia="Helvetica" w:hAnsi="Times New Roman" w:cs="Times New Roman"/>
                <w:b/>
                <w:color w:val="000000"/>
              </w:rPr>
              <w:t>)</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19D537"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p>
        </w:tc>
      </w:tr>
      <w:tr w:rsidR="00532420" w:rsidRPr="00532420" w14:paraId="41AFB768"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FFD685"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Prospective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D5AF38" w14:textId="4EDA134E"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4</w:t>
            </w:r>
            <w:r w:rsidR="00476691">
              <w:rPr>
                <w:rFonts w:ascii="Times New Roman" w:eastAsia="Helvetica" w:hAnsi="Times New Roman" w:cs="Times New Roman"/>
                <w:color w:val="000000"/>
              </w:rPr>
              <w:t>9</w:t>
            </w:r>
            <w:r w:rsidRPr="00532420">
              <w:rPr>
                <w:rFonts w:ascii="Times New Roman" w:eastAsia="Helvetica" w:hAnsi="Times New Roman" w:cs="Times New Roman"/>
                <w:color w:val="000000"/>
              </w:rPr>
              <w:t xml:space="preserve"> (79%)</w:t>
            </w:r>
          </w:p>
        </w:tc>
      </w:tr>
      <w:tr w:rsidR="00532420" w:rsidRPr="00532420" w14:paraId="293A43C5"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1BF63D"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Retrospective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C23364"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13 (21%)</w:t>
            </w:r>
          </w:p>
        </w:tc>
      </w:tr>
      <w:tr w:rsidR="00532420" w:rsidRPr="00532420" w14:paraId="4D159D15"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5979B7" w14:textId="2EDBEFF5"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More specific obs. Design (n=6</w:t>
            </w:r>
            <w:r w:rsidR="00476691">
              <w:rPr>
                <w:rFonts w:ascii="Times New Roman" w:eastAsia="Helvetica" w:hAnsi="Times New Roman" w:cs="Times New Roman"/>
                <w:b/>
                <w:color w:val="000000"/>
              </w:rPr>
              <w:t>2</w:t>
            </w:r>
            <w:r>
              <w:rPr>
                <w:rFonts w:ascii="Times New Roman" w:eastAsia="Helvetica" w:hAnsi="Times New Roman" w:cs="Times New Roman"/>
                <w:b/>
                <w:color w:val="000000"/>
              </w:rPr>
              <w:t>)</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9F3088"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p>
        </w:tc>
      </w:tr>
      <w:tr w:rsidR="00532420" w:rsidRPr="00532420" w14:paraId="6EF89581"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381A00"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Comparator</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4A5700"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6 (9.8%)</w:t>
            </w:r>
          </w:p>
        </w:tc>
      </w:tr>
      <w:tr w:rsidR="00532420" w:rsidRPr="00532420" w14:paraId="09C65DF8"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8C7577"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Cross-sectional</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833CF6"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3 (4.9%)</w:t>
            </w:r>
          </w:p>
        </w:tc>
      </w:tr>
      <w:tr w:rsidR="00532420" w:rsidRPr="00532420" w14:paraId="57167EDC"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0FBA34"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Pre-post</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671ED3" w14:textId="537C3DF5"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5</w:t>
            </w:r>
            <w:r w:rsidR="00476691">
              <w:rPr>
                <w:rFonts w:ascii="Times New Roman" w:eastAsia="Helvetica" w:hAnsi="Times New Roman" w:cs="Times New Roman"/>
                <w:color w:val="000000"/>
              </w:rPr>
              <w:t>3</w:t>
            </w:r>
            <w:r w:rsidRPr="00532420">
              <w:rPr>
                <w:rFonts w:ascii="Times New Roman" w:eastAsia="Helvetica" w:hAnsi="Times New Roman" w:cs="Times New Roman"/>
                <w:color w:val="000000"/>
              </w:rPr>
              <w:t xml:space="preserve"> (85%)</w:t>
            </w:r>
          </w:p>
        </w:tc>
      </w:tr>
      <w:tr w:rsidR="00532420" w:rsidRPr="00532420" w14:paraId="5E10DBA8"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0DA194" w14:textId="4FE8AECF"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Follow-up (months)</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FC7492"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p>
        </w:tc>
      </w:tr>
      <w:tr w:rsidR="00532420" w:rsidRPr="00532420" w14:paraId="0C42E547"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C794F9"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0–6</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AADF3C" w14:textId="40749255"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3</w:t>
            </w:r>
            <w:r w:rsidR="00476691">
              <w:rPr>
                <w:rFonts w:ascii="Times New Roman" w:eastAsia="Helvetica" w:hAnsi="Times New Roman" w:cs="Times New Roman"/>
                <w:color w:val="000000"/>
              </w:rPr>
              <w:t>3</w:t>
            </w:r>
            <w:r w:rsidRPr="00532420">
              <w:rPr>
                <w:rFonts w:ascii="Times New Roman" w:eastAsia="Helvetica" w:hAnsi="Times New Roman" w:cs="Times New Roman"/>
                <w:color w:val="000000"/>
              </w:rPr>
              <w:t xml:space="preserve"> (5</w:t>
            </w:r>
            <w:r w:rsidR="00476691">
              <w:rPr>
                <w:rFonts w:ascii="Times New Roman" w:eastAsia="Helvetica" w:hAnsi="Times New Roman" w:cs="Times New Roman"/>
                <w:color w:val="000000"/>
              </w:rPr>
              <w:t>3</w:t>
            </w:r>
            <w:r w:rsidRPr="00532420">
              <w:rPr>
                <w:rFonts w:ascii="Times New Roman" w:eastAsia="Helvetica" w:hAnsi="Times New Roman" w:cs="Times New Roman"/>
                <w:color w:val="000000"/>
              </w:rPr>
              <w:t>%)</w:t>
            </w:r>
          </w:p>
        </w:tc>
      </w:tr>
      <w:tr w:rsidR="00532420" w:rsidRPr="00532420" w14:paraId="7AF855A6"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629E85"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6–12</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684A54" w14:textId="5705FBAA"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17 (2</w:t>
            </w:r>
            <w:r w:rsidR="00476691">
              <w:rPr>
                <w:rFonts w:ascii="Times New Roman" w:eastAsia="Helvetica" w:hAnsi="Times New Roman" w:cs="Times New Roman"/>
                <w:color w:val="000000"/>
              </w:rPr>
              <w:t>7</w:t>
            </w:r>
            <w:r w:rsidRPr="00532420">
              <w:rPr>
                <w:rFonts w:ascii="Times New Roman" w:eastAsia="Helvetica" w:hAnsi="Times New Roman" w:cs="Times New Roman"/>
                <w:color w:val="000000"/>
              </w:rPr>
              <w:t>%)</w:t>
            </w:r>
          </w:p>
        </w:tc>
      </w:tr>
      <w:tr w:rsidR="00532420" w:rsidRPr="00532420" w14:paraId="737CB84C"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FAB90B"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12–24</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999883"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10 (16%)</w:t>
            </w:r>
          </w:p>
        </w:tc>
      </w:tr>
      <w:tr w:rsidR="00532420" w:rsidRPr="00532420" w14:paraId="65D7E9CC"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B72C3B"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24+</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288736" w14:textId="2CA20AE6"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2 (3.</w:t>
            </w:r>
            <w:r w:rsidR="00476691">
              <w:rPr>
                <w:rFonts w:ascii="Times New Roman" w:eastAsia="Helvetica" w:hAnsi="Times New Roman" w:cs="Times New Roman"/>
                <w:color w:val="000000"/>
              </w:rPr>
              <w:t>2</w:t>
            </w:r>
            <w:r w:rsidRPr="00532420">
              <w:rPr>
                <w:rFonts w:ascii="Times New Roman" w:eastAsia="Helvetica" w:hAnsi="Times New Roman" w:cs="Times New Roman"/>
                <w:color w:val="000000"/>
              </w:rPr>
              <w:t>%)</w:t>
            </w:r>
          </w:p>
        </w:tc>
      </w:tr>
      <w:tr w:rsidR="00532420" w:rsidRPr="00532420" w14:paraId="6BD58F65"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312661" w14:textId="3C7BDE91"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300" w:right="100"/>
              <w:rPr>
                <w:rFonts w:ascii="Times New Roman" w:hAnsi="Times New Roman" w:cs="Times New Roman"/>
              </w:rPr>
            </w:pPr>
            <w:r w:rsidRPr="00532420">
              <w:rPr>
                <w:rFonts w:ascii="Times New Roman" w:eastAsia="Helvetica" w:hAnsi="Times New Roman" w:cs="Times New Roman"/>
                <w:color w:val="000000"/>
              </w:rPr>
              <w:t>Unknown</w:t>
            </w:r>
            <w:r w:rsidR="00476691">
              <w:rPr>
                <w:rFonts w:ascii="Times New Roman" w:eastAsia="Helvetica" w:hAnsi="Times New Roman" w:cs="Times New Roman"/>
                <w:color w:val="000000"/>
              </w:rPr>
              <w:t>/NA</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9A26F7"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5</w:t>
            </w:r>
          </w:p>
        </w:tc>
      </w:tr>
      <w:tr w:rsidR="00532420" w:rsidRPr="00532420" w14:paraId="09224EAE"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57AF79" w14:textId="71991C6B"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rPr>
            </w:pPr>
            <w:r>
              <w:rPr>
                <w:rFonts w:ascii="Times New Roman" w:eastAsia="Helvetica" w:hAnsi="Times New Roman" w:cs="Times New Roman"/>
                <w:b/>
                <w:color w:val="000000"/>
              </w:rPr>
              <w:t>Countries</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F37027"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p>
        </w:tc>
      </w:tr>
      <w:tr w:rsidR="00532420" w:rsidRPr="00532420" w14:paraId="48A3D949"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EB0256" w14:textId="19E422A5"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Australia</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C5859F"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7 (11%)</w:t>
            </w:r>
          </w:p>
        </w:tc>
      </w:tr>
      <w:tr w:rsidR="00532420" w:rsidRPr="00532420" w14:paraId="06C37FA2"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D3AC05" w14:textId="6011CB76"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Belgium</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7B283C" w14:textId="4F6E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2 (</w:t>
            </w:r>
            <w:r w:rsidR="00476691">
              <w:rPr>
                <w:rFonts w:ascii="Times New Roman" w:eastAsia="Helvetica" w:hAnsi="Times New Roman" w:cs="Times New Roman"/>
                <w:color w:val="000000"/>
              </w:rPr>
              <w:t>2</w:t>
            </w:r>
            <w:r w:rsidRPr="00532420">
              <w:rPr>
                <w:rFonts w:ascii="Times New Roman" w:eastAsia="Helvetica" w:hAnsi="Times New Roman" w:cs="Times New Roman"/>
                <w:color w:val="000000"/>
              </w:rPr>
              <w:t>.</w:t>
            </w:r>
            <w:r w:rsidR="00476691">
              <w:rPr>
                <w:rFonts w:ascii="Times New Roman" w:eastAsia="Helvetica" w:hAnsi="Times New Roman" w:cs="Times New Roman"/>
                <w:color w:val="000000"/>
              </w:rPr>
              <w:t>9</w:t>
            </w:r>
            <w:r w:rsidRPr="00532420">
              <w:rPr>
                <w:rFonts w:ascii="Times New Roman" w:eastAsia="Helvetica" w:hAnsi="Times New Roman" w:cs="Times New Roman"/>
                <w:color w:val="000000"/>
              </w:rPr>
              <w:t>%)</w:t>
            </w:r>
          </w:p>
        </w:tc>
      </w:tr>
      <w:tr w:rsidR="00532420" w:rsidRPr="00532420" w14:paraId="1258385E"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042AAB" w14:textId="25B75E90"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Brazil</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E59A2B"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1 (1.5%)</w:t>
            </w:r>
          </w:p>
        </w:tc>
      </w:tr>
      <w:tr w:rsidR="00532420" w:rsidRPr="00532420" w14:paraId="71E7511D"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773255" w14:textId="06B374FC"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Canada</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D2CBF5"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8 (12%)</w:t>
            </w:r>
          </w:p>
        </w:tc>
      </w:tr>
      <w:tr w:rsidR="00532420" w:rsidRPr="00532420" w14:paraId="6D2EBE22"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1FC0F1" w14:textId="2D9BA3A4"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Denmark</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39BDB0" w14:textId="60D0819A"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2 (</w:t>
            </w:r>
            <w:r w:rsidR="00476691">
              <w:rPr>
                <w:rFonts w:ascii="Times New Roman" w:eastAsia="Helvetica" w:hAnsi="Times New Roman" w:cs="Times New Roman"/>
                <w:color w:val="000000"/>
              </w:rPr>
              <w:t>2</w:t>
            </w:r>
            <w:r w:rsidRPr="00532420">
              <w:rPr>
                <w:rFonts w:ascii="Times New Roman" w:eastAsia="Helvetica" w:hAnsi="Times New Roman" w:cs="Times New Roman"/>
                <w:color w:val="000000"/>
              </w:rPr>
              <w:t>.</w:t>
            </w:r>
            <w:r w:rsidR="00476691">
              <w:rPr>
                <w:rFonts w:ascii="Times New Roman" w:eastAsia="Helvetica" w:hAnsi="Times New Roman" w:cs="Times New Roman"/>
                <w:color w:val="000000"/>
              </w:rPr>
              <w:t>9</w:t>
            </w:r>
            <w:r w:rsidRPr="00532420">
              <w:rPr>
                <w:rFonts w:ascii="Times New Roman" w:eastAsia="Helvetica" w:hAnsi="Times New Roman" w:cs="Times New Roman"/>
                <w:color w:val="000000"/>
              </w:rPr>
              <w:t>%)</w:t>
            </w:r>
          </w:p>
        </w:tc>
      </w:tr>
      <w:tr w:rsidR="00532420" w:rsidRPr="00532420" w14:paraId="0A85CE35"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411D35" w14:textId="46E197FB"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Europe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0A41AA" w14:textId="7E3B93FB"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4 (6.</w:t>
            </w:r>
            <w:r w:rsidR="00476691">
              <w:rPr>
                <w:rFonts w:ascii="Times New Roman" w:eastAsia="Helvetica" w:hAnsi="Times New Roman" w:cs="Times New Roman"/>
                <w:color w:val="000000"/>
              </w:rPr>
              <w:t>0</w:t>
            </w:r>
            <w:r w:rsidRPr="00532420">
              <w:rPr>
                <w:rFonts w:ascii="Times New Roman" w:eastAsia="Helvetica" w:hAnsi="Times New Roman" w:cs="Times New Roman"/>
                <w:color w:val="000000"/>
              </w:rPr>
              <w:t>%)</w:t>
            </w:r>
          </w:p>
        </w:tc>
      </w:tr>
      <w:tr w:rsidR="00532420" w:rsidRPr="00532420" w14:paraId="3F09A985"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448A9D" w14:textId="57904403"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France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868E30" w14:textId="45761793"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6 (9.</w:t>
            </w:r>
            <w:r w:rsidR="00476691">
              <w:rPr>
                <w:rFonts w:ascii="Times New Roman" w:eastAsia="Helvetica" w:hAnsi="Times New Roman" w:cs="Times New Roman"/>
                <w:color w:val="000000"/>
              </w:rPr>
              <w:t>0</w:t>
            </w:r>
            <w:r w:rsidRPr="00532420">
              <w:rPr>
                <w:rFonts w:ascii="Times New Roman" w:eastAsia="Helvetica" w:hAnsi="Times New Roman" w:cs="Times New Roman"/>
                <w:color w:val="000000"/>
              </w:rPr>
              <w:t>%)</w:t>
            </w:r>
          </w:p>
        </w:tc>
      </w:tr>
      <w:tr w:rsidR="00532420" w:rsidRPr="00532420" w14:paraId="43AC505E"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B9243C" w14:textId="548DFA09"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lastRenderedPageBreak/>
              <w:t xml:space="preserve"> </w:t>
            </w:r>
            <w:r w:rsidRPr="00532420">
              <w:rPr>
                <w:rFonts w:ascii="Times New Roman" w:eastAsia="Helvetica" w:hAnsi="Times New Roman" w:cs="Times New Roman"/>
                <w:b/>
                <w:color w:val="000000"/>
              </w:rPr>
              <w:t>Germany</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B01899"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8 (12%)</w:t>
            </w:r>
          </w:p>
        </w:tc>
      </w:tr>
      <w:tr w:rsidR="00532420" w:rsidRPr="00532420" w14:paraId="6AE7595F"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93F51F" w14:textId="65BE080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Ireland</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2F9155"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1 (1.5%)</w:t>
            </w:r>
          </w:p>
        </w:tc>
      </w:tr>
      <w:tr w:rsidR="00532420" w:rsidRPr="00532420" w14:paraId="436AB8AA"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5C7624" w14:textId="4646EFCD"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Israel</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2D1AD2" w14:textId="5FB27438"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2 (</w:t>
            </w:r>
            <w:r w:rsidR="00476691">
              <w:rPr>
                <w:rFonts w:ascii="Times New Roman" w:eastAsia="Helvetica" w:hAnsi="Times New Roman" w:cs="Times New Roman"/>
                <w:color w:val="000000"/>
              </w:rPr>
              <w:t>2</w:t>
            </w:r>
            <w:r w:rsidRPr="00532420">
              <w:rPr>
                <w:rFonts w:ascii="Times New Roman" w:eastAsia="Helvetica" w:hAnsi="Times New Roman" w:cs="Times New Roman"/>
                <w:color w:val="000000"/>
              </w:rPr>
              <w:t>.</w:t>
            </w:r>
            <w:r w:rsidR="00476691">
              <w:rPr>
                <w:rFonts w:ascii="Times New Roman" w:eastAsia="Helvetica" w:hAnsi="Times New Roman" w:cs="Times New Roman"/>
                <w:color w:val="000000"/>
              </w:rPr>
              <w:t>9</w:t>
            </w:r>
            <w:r w:rsidRPr="00532420">
              <w:rPr>
                <w:rFonts w:ascii="Times New Roman" w:eastAsia="Helvetica" w:hAnsi="Times New Roman" w:cs="Times New Roman"/>
                <w:color w:val="000000"/>
              </w:rPr>
              <w:t>%)</w:t>
            </w:r>
          </w:p>
        </w:tc>
      </w:tr>
      <w:tr w:rsidR="00532420" w:rsidRPr="00532420" w14:paraId="4B13E939"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3B2B72" w14:textId="2A6A5D99"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Italy</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FE9E84" w14:textId="131AA236"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1</w:t>
            </w:r>
            <w:r w:rsidR="00476691">
              <w:rPr>
                <w:rFonts w:ascii="Times New Roman" w:eastAsia="Helvetica" w:hAnsi="Times New Roman" w:cs="Times New Roman"/>
                <w:color w:val="000000"/>
              </w:rPr>
              <w:t>5</w:t>
            </w:r>
            <w:r w:rsidRPr="00532420">
              <w:rPr>
                <w:rFonts w:ascii="Times New Roman" w:eastAsia="Helvetica" w:hAnsi="Times New Roman" w:cs="Times New Roman"/>
                <w:color w:val="000000"/>
              </w:rPr>
              <w:t xml:space="preserve"> (2</w:t>
            </w:r>
            <w:r w:rsidR="00476691">
              <w:rPr>
                <w:rFonts w:ascii="Times New Roman" w:eastAsia="Helvetica" w:hAnsi="Times New Roman" w:cs="Times New Roman"/>
                <w:color w:val="000000"/>
              </w:rPr>
              <w:t>2</w:t>
            </w:r>
            <w:r w:rsidRPr="00532420">
              <w:rPr>
                <w:rFonts w:ascii="Times New Roman" w:eastAsia="Helvetica" w:hAnsi="Times New Roman" w:cs="Times New Roman"/>
                <w:color w:val="000000"/>
              </w:rPr>
              <w:t>%)</w:t>
            </w:r>
          </w:p>
        </w:tc>
      </w:tr>
      <w:tr w:rsidR="00532420" w:rsidRPr="00532420" w14:paraId="225927D7"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E6FD2F" w14:textId="4D956D0E"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Netherlands</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8BC6DF" w14:textId="0C50F23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5 (7.</w:t>
            </w:r>
            <w:r w:rsidR="00476691">
              <w:rPr>
                <w:rFonts w:ascii="Times New Roman" w:eastAsia="Helvetica" w:hAnsi="Times New Roman" w:cs="Times New Roman"/>
                <w:color w:val="000000"/>
              </w:rPr>
              <w:t>5</w:t>
            </w:r>
            <w:r w:rsidRPr="00532420">
              <w:rPr>
                <w:rFonts w:ascii="Times New Roman" w:eastAsia="Helvetica" w:hAnsi="Times New Roman" w:cs="Times New Roman"/>
                <w:color w:val="000000"/>
              </w:rPr>
              <w:t>%)</w:t>
            </w:r>
          </w:p>
        </w:tc>
      </w:tr>
      <w:tr w:rsidR="00532420" w:rsidRPr="00532420" w14:paraId="6E817C0C"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5A19E1" w14:textId="78858DF2"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Spain</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9F9E1D"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7 (11%)</w:t>
            </w:r>
          </w:p>
        </w:tc>
      </w:tr>
      <w:tr w:rsidR="00532420" w:rsidRPr="00532420" w14:paraId="7631C8E7"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80DD6E" w14:textId="36A3714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Switzerland</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BBB595" w14:textId="510207AB"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2 (</w:t>
            </w:r>
            <w:r w:rsidR="00476691">
              <w:rPr>
                <w:rFonts w:ascii="Times New Roman" w:eastAsia="Helvetica" w:hAnsi="Times New Roman" w:cs="Times New Roman"/>
                <w:color w:val="000000"/>
              </w:rPr>
              <w:t>2</w:t>
            </w:r>
            <w:r w:rsidRPr="00532420">
              <w:rPr>
                <w:rFonts w:ascii="Times New Roman" w:eastAsia="Helvetica" w:hAnsi="Times New Roman" w:cs="Times New Roman"/>
                <w:color w:val="000000"/>
              </w:rPr>
              <w:t>.</w:t>
            </w:r>
            <w:r w:rsidR="00476691">
              <w:rPr>
                <w:rFonts w:ascii="Times New Roman" w:eastAsia="Helvetica" w:hAnsi="Times New Roman" w:cs="Times New Roman"/>
                <w:color w:val="000000"/>
              </w:rPr>
              <w:t>9</w:t>
            </w:r>
            <w:r w:rsidRPr="00532420">
              <w:rPr>
                <w:rFonts w:ascii="Times New Roman" w:eastAsia="Helvetica" w:hAnsi="Times New Roman" w:cs="Times New Roman"/>
                <w:color w:val="000000"/>
              </w:rPr>
              <w:t>%)</w:t>
            </w:r>
          </w:p>
        </w:tc>
      </w:tr>
      <w:tr w:rsidR="00532420" w:rsidRPr="00532420" w14:paraId="364117F1" w14:textId="77777777" w:rsidTr="00FD546D">
        <w:trPr>
          <w:jc w:val="center"/>
        </w:trPr>
        <w:tc>
          <w:tcPr>
            <w:tcW w:w="31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F53377" w14:textId="373D8E14"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UK</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C43C10"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7 (11%)</w:t>
            </w:r>
          </w:p>
        </w:tc>
      </w:tr>
      <w:tr w:rsidR="00532420" w:rsidRPr="00532420" w14:paraId="42154F31" w14:textId="77777777" w:rsidTr="00FD546D">
        <w:trPr>
          <w:jc w:val="center"/>
        </w:trPr>
        <w:tc>
          <w:tcPr>
            <w:tcW w:w="318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A404221" w14:textId="4F807493"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b/>
                <w:color w:val="000000"/>
              </w:rPr>
              <w:t xml:space="preserve"> </w:t>
            </w:r>
            <w:r w:rsidRPr="00532420">
              <w:rPr>
                <w:rFonts w:ascii="Times New Roman" w:eastAsia="Helvetica" w:hAnsi="Times New Roman" w:cs="Times New Roman"/>
                <w:b/>
                <w:color w:val="000000"/>
              </w:rPr>
              <w:t>United States</w:t>
            </w:r>
          </w:p>
        </w:tc>
        <w:tc>
          <w:tcPr>
            <w:tcW w:w="130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E35D411" w14:textId="02683196"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532420">
              <w:rPr>
                <w:rFonts w:ascii="Times New Roman" w:eastAsia="Helvetica" w:hAnsi="Times New Roman" w:cs="Times New Roman"/>
                <w:color w:val="000000"/>
              </w:rPr>
              <w:t>25 (3</w:t>
            </w:r>
            <w:r w:rsidR="00476691">
              <w:rPr>
                <w:rFonts w:ascii="Times New Roman" w:eastAsia="Helvetica" w:hAnsi="Times New Roman" w:cs="Times New Roman"/>
                <w:color w:val="000000"/>
              </w:rPr>
              <w:t>7</w:t>
            </w:r>
            <w:r w:rsidRPr="00532420">
              <w:rPr>
                <w:rFonts w:ascii="Times New Roman" w:eastAsia="Helvetica" w:hAnsi="Times New Roman" w:cs="Times New Roman"/>
                <w:color w:val="000000"/>
              </w:rPr>
              <w:t>%)</w:t>
            </w:r>
          </w:p>
        </w:tc>
      </w:tr>
      <w:tr w:rsidR="00532420" w:rsidRPr="00532420" w14:paraId="7E6DA927" w14:textId="77777777" w:rsidTr="00FD546D">
        <w:trPr>
          <w:jc w:val="center"/>
        </w:trPr>
        <w:tc>
          <w:tcPr>
            <w:tcW w:w="4490" w:type="dxa"/>
            <w:gridSpan w:val="2"/>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68BDB6C" w14:textId="77777777" w:rsidR="00532420" w:rsidRPr="00532420" w:rsidRDefault="00532420"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532420">
              <w:rPr>
                <w:rFonts w:ascii="Times New Roman" w:eastAsia="Helvetica" w:hAnsi="Times New Roman" w:cs="Times New Roman"/>
                <w:color w:val="000000"/>
                <w:vertAlign w:val="superscript"/>
              </w:rPr>
              <w:t>1</w:t>
            </w:r>
            <w:r w:rsidRPr="00532420">
              <w:rPr>
                <w:rFonts w:ascii="Times New Roman" w:eastAsia="Helvetica" w:hAnsi="Times New Roman" w:cs="Times New Roman"/>
                <w:color w:val="000000"/>
              </w:rPr>
              <w:t>n (%)</w:t>
            </w:r>
          </w:p>
        </w:tc>
      </w:tr>
    </w:tbl>
    <w:p w14:paraId="736B14FF" w14:textId="6E116482" w:rsidR="005623E2" w:rsidRDefault="005623E2" w:rsidP="005623E2">
      <w:pPr>
        <w:rPr>
          <w:rFonts w:asciiTheme="majorBidi" w:hAnsiTheme="majorBidi" w:cstheme="majorBidi"/>
          <w:b/>
          <w:bCs/>
          <w:sz w:val="24"/>
          <w:szCs w:val="24"/>
        </w:rPr>
      </w:pPr>
    </w:p>
    <w:p w14:paraId="2C49C265" w14:textId="24B35736" w:rsidR="005623E2" w:rsidRDefault="005623E2" w:rsidP="005623E2">
      <w:pPr>
        <w:rPr>
          <w:rFonts w:asciiTheme="majorBidi" w:hAnsiTheme="majorBidi" w:cstheme="majorBidi"/>
          <w:b/>
          <w:bCs/>
          <w:sz w:val="24"/>
          <w:szCs w:val="24"/>
        </w:rPr>
      </w:pPr>
    </w:p>
    <w:p w14:paraId="0F258724" w14:textId="2DBE1F5C" w:rsidR="005623E2" w:rsidRDefault="005623E2" w:rsidP="005623E2">
      <w:pPr>
        <w:rPr>
          <w:rFonts w:asciiTheme="majorBidi" w:hAnsiTheme="majorBidi" w:cstheme="majorBidi"/>
          <w:b/>
          <w:bCs/>
          <w:sz w:val="24"/>
          <w:szCs w:val="24"/>
        </w:rPr>
      </w:pPr>
    </w:p>
    <w:p w14:paraId="71C5D77F" w14:textId="4DE9237D" w:rsidR="005623E2" w:rsidRDefault="005623E2" w:rsidP="005623E2">
      <w:pPr>
        <w:rPr>
          <w:rFonts w:asciiTheme="majorBidi" w:hAnsiTheme="majorBidi" w:cstheme="majorBidi"/>
          <w:b/>
          <w:bCs/>
          <w:sz w:val="24"/>
          <w:szCs w:val="24"/>
        </w:rPr>
      </w:pPr>
    </w:p>
    <w:p w14:paraId="04035219" w14:textId="0E713AD6" w:rsidR="005623E2" w:rsidRDefault="005623E2" w:rsidP="005623E2">
      <w:pPr>
        <w:rPr>
          <w:rFonts w:asciiTheme="majorBidi" w:hAnsiTheme="majorBidi" w:cstheme="majorBidi"/>
          <w:b/>
          <w:bCs/>
          <w:sz w:val="24"/>
          <w:szCs w:val="24"/>
        </w:rPr>
      </w:pPr>
    </w:p>
    <w:p w14:paraId="28EAEE99" w14:textId="07DB6B41" w:rsidR="00827600" w:rsidRDefault="00827600" w:rsidP="005623E2">
      <w:pPr>
        <w:rPr>
          <w:rFonts w:asciiTheme="majorBidi" w:hAnsiTheme="majorBidi" w:cstheme="majorBidi"/>
          <w:b/>
          <w:bCs/>
          <w:sz w:val="24"/>
          <w:szCs w:val="24"/>
        </w:rPr>
      </w:pPr>
      <w:r>
        <w:rPr>
          <w:rFonts w:asciiTheme="majorBidi" w:hAnsiTheme="majorBidi" w:cstheme="majorBidi"/>
          <w:b/>
          <w:bCs/>
          <w:sz w:val="24"/>
          <w:szCs w:val="24"/>
        </w:rPr>
        <w:br w:type="page"/>
      </w:r>
    </w:p>
    <w:p w14:paraId="73DF9B35" w14:textId="77777777" w:rsidR="00827600" w:rsidRDefault="00827600" w:rsidP="005623E2">
      <w:pPr>
        <w:rPr>
          <w:rFonts w:asciiTheme="majorBidi" w:hAnsiTheme="majorBidi" w:cstheme="majorBidi"/>
          <w:b/>
          <w:bCs/>
          <w:sz w:val="24"/>
          <w:szCs w:val="24"/>
        </w:rPr>
        <w:sectPr w:rsidR="00827600">
          <w:pgSz w:w="12240" w:h="15840"/>
          <w:pgMar w:top="1440" w:right="1440" w:bottom="1440" w:left="1440" w:header="720" w:footer="720" w:gutter="0"/>
          <w:cols w:space="720"/>
          <w:docGrid w:linePitch="360"/>
        </w:sectPr>
      </w:pPr>
    </w:p>
    <w:p w14:paraId="62482A7B" w14:textId="1D68AD0C" w:rsidR="005623E2" w:rsidRDefault="005623E2" w:rsidP="005623E2">
      <w:pPr>
        <w:rPr>
          <w:rFonts w:asciiTheme="majorBidi" w:hAnsiTheme="majorBidi" w:cstheme="majorBidi"/>
          <w:b/>
          <w:bCs/>
          <w:sz w:val="24"/>
          <w:szCs w:val="24"/>
        </w:rPr>
      </w:pPr>
      <w:r>
        <w:rPr>
          <w:rFonts w:asciiTheme="majorBidi" w:hAnsiTheme="majorBidi" w:cstheme="majorBidi"/>
          <w:b/>
          <w:bCs/>
          <w:sz w:val="24"/>
          <w:szCs w:val="24"/>
        </w:rPr>
        <w:lastRenderedPageBreak/>
        <w:t xml:space="preserve">Table </w:t>
      </w:r>
      <w:r w:rsidR="00D76BBC">
        <w:rPr>
          <w:rFonts w:asciiTheme="majorBidi" w:hAnsiTheme="majorBidi" w:cstheme="majorBidi"/>
          <w:b/>
          <w:bCs/>
          <w:sz w:val="24"/>
          <w:szCs w:val="24"/>
        </w:rPr>
        <w:t>S</w:t>
      </w:r>
      <w:r w:rsidR="00CE023C">
        <w:rPr>
          <w:rFonts w:asciiTheme="majorBidi" w:hAnsiTheme="majorBidi" w:cstheme="majorBidi"/>
          <w:b/>
          <w:bCs/>
          <w:sz w:val="24"/>
          <w:szCs w:val="24"/>
        </w:rPr>
        <w:t>4</w:t>
      </w:r>
      <w:r>
        <w:rPr>
          <w:rFonts w:asciiTheme="majorBidi" w:hAnsiTheme="majorBidi" w:cstheme="majorBidi"/>
          <w:b/>
          <w:bCs/>
          <w:sz w:val="24"/>
          <w:szCs w:val="24"/>
        </w:rPr>
        <w:t>. Risk of Bias of individual assessments</w:t>
      </w:r>
    </w:p>
    <w:tbl>
      <w:tblPr>
        <w:tblW w:w="0" w:type="auto"/>
        <w:jc w:val="center"/>
        <w:tblLayout w:type="fixed"/>
        <w:tblLook w:val="0420" w:firstRow="1" w:lastRow="0" w:firstColumn="0" w:lastColumn="0" w:noHBand="0" w:noVBand="1"/>
      </w:tblPr>
      <w:tblGrid>
        <w:gridCol w:w="2795"/>
        <w:gridCol w:w="1903"/>
        <w:gridCol w:w="1903"/>
        <w:gridCol w:w="1903"/>
      </w:tblGrid>
      <w:tr w:rsidR="00382B48" w:rsidRPr="00827600" w14:paraId="5CF863FC" w14:textId="055AC23C" w:rsidTr="00382B48">
        <w:trPr>
          <w:tblHeader/>
          <w:jc w:val="center"/>
        </w:trPr>
        <w:tc>
          <w:tcPr>
            <w:tcW w:w="2795"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64B1F98" w14:textId="69787EFA"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b/>
                <w:color w:val="000000"/>
                <w:sz w:val="20"/>
                <w:szCs w:val="20"/>
              </w:rPr>
              <w:t>St</w:t>
            </w:r>
            <w:r w:rsidRPr="00827600">
              <w:rPr>
                <w:rFonts w:ascii="Times New Roman" w:eastAsia="Helvetica" w:hAnsi="Times New Roman" w:cs="Times New Roman"/>
                <w:b/>
                <w:color w:val="000000"/>
                <w:sz w:val="20"/>
                <w:szCs w:val="20"/>
              </w:rPr>
              <w:t>udy</w:t>
            </w:r>
          </w:p>
        </w:tc>
        <w:tc>
          <w:tcPr>
            <w:tcW w:w="1903"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B07ED6C" w14:textId="69335C92"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b/>
                <w:color w:val="000000"/>
                <w:sz w:val="20"/>
                <w:szCs w:val="20"/>
              </w:rPr>
              <w:t>First reviewer</w:t>
            </w:r>
          </w:p>
        </w:tc>
        <w:tc>
          <w:tcPr>
            <w:tcW w:w="1903"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A2C34F5" w14:textId="7D8C63D1"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b/>
                <w:color w:val="000000"/>
                <w:sz w:val="20"/>
                <w:szCs w:val="20"/>
              </w:rPr>
              <w:t xml:space="preserve">Second reviewer </w:t>
            </w:r>
          </w:p>
        </w:tc>
        <w:tc>
          <w:tcPr>
            <w:tcW w:w="1903" w:type="dxa"/>
            <w:tcBorders>
              <w:top w:val="single" w:sz="4" w:space="0" w:color="auto"/>
              <w:bottom w:val="single" w:sz="4" w:space="0" w:color="auto"/>
            </w:tcBorders>
          </w:tcPr>
          <w:p w14:paraId="05DA2488" w14:textId="27E86BEC"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0"/>
                <w:szCs w:val="20"/>
              </w:rPr>
            </w:pPr>
            <w:r>
              <w:rPr>
                <w:rFonts w:ascii="Times New Roman" w:eastAsia="Helvetica" w:hAnsi="Times New Roman" w:cs="Times New Roman"/>
                <w:b/>
                <w:color w:val="000000"/>
                <w:sz w:val="20"/>
                <w:szCs w:val="20"/>
              </w:rPr>
              <w:t>Third reviewer</w:t>
            </w:r>
          </w:p>
        </w:tc>
      </w:tr>
      <w:tr w:rsidR="00382B48" w:rsidRPr="00827600" w14:paraId="71D15104" w14:textId="1CB839BE" w:rsidTr="00382B48">
        <w:trPr>
          <w:jc w:val="center"/>
        </w:trPr>
        <w:tc>
          <w:tcPr>
            <w:tcW w:w="279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20913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Aalbers 2023</w:t>
            </w:r>
          </w:p>
        </w:tc>
        <w:tc>
          <w:tcPr>
            <w:tcW w:w="1903"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0B11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5C63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single" w:sz="4" w:space="0" w:color="auto"/>
            </w:tcBorders>
          </w:tcPr>
          <w:p w14:paraId="628BFAA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549AF1A5" w14:textId="2F1C91B8"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DF30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Alicandro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10EA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C4F4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760F15A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037E577E" w14:textId="3BBDE73B"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53B6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Allgood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3DC6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BC917" w14:textId="201665B9"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Good</w:t>
            </w:r>
          </w:p>
        </w:tc>
        <w:tc>
          <w:tcPr>
            <w:tcW w:w="1903" w:type="dxa"/>
          </w:tcPr>
          <w:p w14:paraId="7F5C942D" w14:textId="77777777"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69266183" w14:textId="1DAD8912"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F31F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Baroud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CF5F3"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4329B" w14:textId="61E4341B"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hAnsi="Times New Roman" w:cs="Times New Roman"/>
                <w:sz w:val="20"/>
                <w:szCs w:val="20"/>
              </w:rPr>
              <w:t>Fair</w:t>
            </w:r>
          </w:p>
        </w:tc>
        <w:tc>
          <w:tcPr>
            <w:tcW w:w="1903" w:type="dxa"/>
          </w:tcPr>
          <w:p w14:paraId="257041A5" w14:textId="77777777"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p>
        </w:tc>
      </w:tr>
      <w:tr w:rsidR="00382B48" w:rsidRPr="00827600" w14:paraId="7F27C797" w14:textId="5E932311"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7CC84"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Barry 2021</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D82F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66BF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4DB531F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6872FCF4" w14:textId="3B4BCFEA"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0D59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Beswick 2021</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E73F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4C053" w14:textId="4D936C88"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Good</w:t>
            </w:r>
          </w:p>
        </w:tc>
        <w:tc>
          <w:tcPr>
            <w:tcW w:w="1903" w:type="dxa"/>
          </w:tcPr>
          <w:p w14:paraId="66741A66" w14:textId="77777777"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3CB246DC" w14:textId="0F25A575"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5EFD73"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Beswick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DF254"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65A4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32492A4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5AFC2C58" w14:textId="3BE7EF83"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55436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Bode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8C72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DD8A0"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4BDC48E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201BAEA3" w14:textId="5CE4ED34"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E0AF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Caley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7FEF3"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3C79D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556CBB5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32D7745C" w14:textId="475B84BE"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7623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Carnovale 2021</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0420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2FE0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1D005733"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3A1E149D" w14:textId="311E01C4"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3D980" w14:textId="179BA81F"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sidRPr="00CE023C">
              <w:rPr>
                <w:rFonts w:ascii="Times New Roman" w:hAnsi="Times New Roman" w:cs="Times New Roman"/>
                <w:sz w:val="20"/>
                <w:szCs w:val="20"/>
                <w:lang w:val="en-CA"/>
              </w:rPr>
              <w:t>Carrasco Hernandez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5BEF8D" w14:textId="37F382BB"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1A4D9" w14:textId="711E036B"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c>
          <w:tcPr>
            <w:tcW w:w="1903" w:type="dxa"/>
          </w:tcPr>
          <w:p w14:paraId="6736858E" w14:textId="77777777"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72D9C673" w14:textId="31AE921F"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7BAE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Carnovale 2022</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9DC5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7378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11287A9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5E46BE97" w14:textId="58F2D535"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F2184"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Castellanos 2022</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5827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FB144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76EA257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49D40FE3" w14:textId="0FAD71C6"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A80F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Daines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37DD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EAA32" w14:textId="7FF6D97F"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hAnsi="Times New Roman" w:cs="Times New Roman"/>
                <w:sz w:val="20"/>
                <w:szCs w:val="20"/>
              </w:rPr>
              <w:t>Good</w:t>
            </w:r>
          </w:p>
        </w:tc>
        <w:tc>
          <w:tcPr>
            <w:tcW w:w="1903" w:type="dxa"/>
          </w:tcPr>
          <w:p w14:paraId="0BF27D58" w14:textId="77777777"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p>
        </w:tc>
      </w:tr>
      <w:tr w:rsidR="00382B48" w:rsidRPr="00827600" w14:paraId="16C25DB4" w14:textId="70BF4639"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25B7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DiMango 2020</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CDD6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73A3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Poor</w:t>
            </w:r>
          </w:p>
        </w:tc>
        <w:tc>
          <w:tcPr>
            <w:tcW w:w="1903" w:type="dxa"/>
          </w:tcPr>
          <w:p w14:paraId="74F5EDD1" w14:textId="31721A1E"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r>
      <w:tr w:rsidR="00382B48" w:rsidRPr="00827600" w14:paraId="3BE5B0D9" w14:textId="63A70BE7"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1CAF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Donaldson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4F86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AF6A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1A807B6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06A951CB" w14:textId="4E0AFA21"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E4D8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Douglas 2020</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1D01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919A2" w14:textId="023EADF6"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Fair</w:t>
            </w:r>
          </w:p>
        </w:tc>
        <w:tc>
          <w:tcPr>
            <w:tcW w:w="1903" w:type="dxa"/>
          </w:tcPr>
          <w:p w14:paraId="162AAA6B" w14:textId="4501C52C"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r>
      <w:tr w:rsidR="00382B48" w:rsidRPr="00827600" w14:paraId="014ED694" w14:textId="7DD889F5"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3887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Fainardi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77ED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A0C1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773179F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2F184B24" w14:textId="402092E1"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AA7C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lastRenderedPageBreak/>
              <w:t>Fainardi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3907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98D8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3CAFAAB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69ED48E3" w14:textId="3A34F450"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BF9D9" w14:textId="44F67F9F"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Garcia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CD252" w14:textId="039BE9C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D817C" w14:textId="2C366815"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Good</w:t>
            </w:r>
          </w:p>
        </w:tc>
        <w:tc>
          <w:tcPr>
            <w:tcW w:w="1903" w:type="dxa"/>
          </w:tcPr>
          <w:p w14:paraId="1C8D85FE" w14:textId="77777777"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538C5D6A" w14:textId="7C5A2E72"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773A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Gill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CA3C4"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33E5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2AB4CF1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4609AA78" w14:textId="75787831"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87E0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Gravelle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6C5A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A6B7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29A7F8C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71A96251" w14:textId="2BFF78E8"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D893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Graziano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5279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BCEC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02CE1FD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25EA1496" w14:textId="38A95B58"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DA12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Gruber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C4C62" w14:textId="27BBC775"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AFEB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542214B0"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76857BFC" w14:textId="3A808CFD"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48620"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Heijerman 2019</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A45F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B652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70AD92B6"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4F94A2EF" w14:textId="4DE230ED"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2706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Hevilla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FE56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19317" w14:textId="0A6E3329"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Good</w:t>
            </w:r>
          </w:p>
        </w:tc>
        <w:tc>
          <w:tcPr>
            <w:tcW w:w="1903" w:type="dxa"/>
          </w:tcPr>
          <w:p w14:paraId="797BC1A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7DBD2971" w14:textId="1BC0D712"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B92E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Lucca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7F66D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9CF93"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5007983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13AB46A2" w14:textId="4E686009"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BDB9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Mainz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446A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89A1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1539071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005D985C" w14:textId="47D2FF89"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1812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Mall 2022</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3A56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C64A3"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04A20B5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626C2503" w14:textId="579A5AB4"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ABE6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Mall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7BCC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2F9F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57969184"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208945C0" w14:textId="465964E5"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D4CB6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Martin 2021</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C8DD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AD70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6E808D44"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0B05CA18" w14:textId="54B84F01"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58E6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Meltzer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59D8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8104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3DBBC96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71590CD3" w14:textId="68297D48"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6A62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Middleton 2019</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C1F3A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DF9E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1AB8145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2F57C766" w14:textId="22F117A3"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DE8C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Migliorisi 2022</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8B466"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5D822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16248D60"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401F12C0" w14:textId="13506874"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95FB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Minzoni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A744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CB95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0EC3F60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3A7E4529" w14:textId="0EC2DDEA"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F28E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Muilwijk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18FB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26EB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64C80C4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1D0BD130" w14:textId="698C21C9"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01834"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Nguyen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D425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77121" w14:textId="4BF2ACE4"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Good</w:t>
            </w:r>
          </w:p>
        </w:tc>
        <w:tc>
          <w:tcPr>
            <w:tcW w:w="1903" w:type="dxa"/>
          </w:tcPr>
          <w:p w14:paraId="3FF910F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5BA7D023" w14:textId="510D5BC7"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4DBE0"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lastRenderedPageBreak/>
              <w:t>Nichols 2021</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41E7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2230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0886BF0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0D6DC294" w14:textId="345B524D"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8B8E3"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Nieto Royo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9C51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9E68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2E7116E3"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2463145E" w14:textId="4387BDCF"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E731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Pasley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21421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07FCA" w14:textId="7AFF3661"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Fair</w:t>
            </w:r>
          </w:p>
        </w:tc>
        <w:tc>
          <w:tcPr>
            <w:tcW w:w="1903" w:type="dxa"/>
          </w:tcPr>
          <w:p w14:paraId="498982A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281F7069" w14:textId="3B65C29E"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1258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Perrone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97B8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5529E" w14:textId="1D7E490F"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Fair</w:t>
            </w:r>
          </w:p>
        </w:tc>
        <w:tc>
          <w:tcPr>
            <w:tcW w:w="1903" w:type="dxa"/>
          </w:tcPr>
          <w:p w14:paraId="49E7F69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790F6DBE" w14:textId="62EC2532"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3A118" w14:textId="76C6FD0C"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Perrotta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80D4F" w14:textId="698F7A3D"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33F47" w14:textId="62E215CC"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c>
          <w:tcPr>
            <w:tcW w:w="1903" w:type="dxa"/>
          </w:tcPr>
          <w:p w14:paraId="185BD24C" w14:textId="77777777"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425F7647" w14:textId="159F6D00"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82D1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Petit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7512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1380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2025661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202343FB" w14:textId="55CAC9C3"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966C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Petitjean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9744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DBAC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5FAB214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155B553D" w14:textId="43282F54"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3A5F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Pham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1B30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E7214" w14:textId="1411CAAF"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Fair</w:t>
            </w:r>
          </w:p>
        </w:tc>
        <w:tc>
          <w:tcPr>
            <w:tcW w:w="1903" w:type="dxa"/>
          </w:tcPr>
          <w:p w14:paraId="77AC8C7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04C46BEA" w14:textId="3196BBF4"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1D52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Piehler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C459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77446"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7EB554F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39C0D326" w14:textId="0D8A1D1E"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BFD40" w14:textId="5102AB45"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Pudukodu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F5691" w14:textId="74B38DB2"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8DC1B" w14:textId="02C7B6B5"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c>
          <w:tcPr>
            <w:tcW w:w="1903" w:type="dxa"/>
          </w:tcPr>
          <w:p w14:paraId="068BCC03" w14:textId="77777777"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46A93E63" w14:textId="3C1E46D6"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C923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Sakon 2022</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337B7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45262" w14:textId="4FEEDA08"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hAnsi="Times New Roman" w:cs="Times New Roman"/>
                <w:sz w:val="20"/>
                <w:szCs w:val="20"/>
              </w:rPr>
              <w:t>Fair</w:t>
            </w:r>
          </w:p>
        </w:tc>
        <w:tc>
          <w:tcPr>
            <w:tcW w:w="1903" w:type="dxa"/>
          </w:tcPr>
          <w:p w14:paraId="70905EF9" w14:textId="77777777"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76D5310A" w14:textId="6D98717D"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F92A2" w14:textId="0D6C3970"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Salomao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8FA97" w14:textId="7CBD2375"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22D01" w14:textId="7741E086"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c>
          <w:tcPr>
            <w:tcW w:w="1903" w:type="dxa"/>
          </w:tcPr>
          <w:p w14:paraId="0C46ABFE" w14:textId="77777777"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69377E43" w14:textId="0E40F230"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CB2C10"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Salvatore 2022</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6425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B1BD4"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6C97D6C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30405961" w14:textId="18178B1A"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F3BFE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Salvatore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612E0"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F154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5A40333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72D4103F" w14:textId="6BF8DB54"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1992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Savi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C7E5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803BB" w14:textId="585FCF6A"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Fair</w:t>
            </w:r>
          </w:p>
        </w:tc>
        <w:tc>
          <w:tcPr>
            <w:tcW w:w="1903" w:type="dxa"/>
          </w:tcPr>
          <w:p w14:paraId="4503215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410879CE" w14:textId="24241D18"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02FA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Schwarzenberg 2022</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01F28" w14:textId="296F8B79"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A8426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187CE48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2C74DC" w:rsidRPr="00827600" w14:paraId="3ECA0039" w14:textId="77777777"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76BD1" w14:textId="195194FA" w:rsidR="002C74DC" w:rsidRPr="00C21CAD" w:rsidRDefault="002C74DC"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sidRPr="00C21CAD">
              <w:rPr>
                <w:rFonts w:ascii="Times New Roman" w:hAnsi="Times New Roman" w:cs="Times New Roman"/>
                <w:sz w:val="20"/>
                <w:szCs w:val="20"/>
              </w:rPr>
              <w:t>Sermet-Gaudelus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01868" w14:textId="149D8DC7" w:rsidR="002C74DC" w:rsidRPr="00C21CAD" w:rsidRDefault="00C21CAD"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sidRPr="00C21CAD">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4FB69" w14:textId="7CBE4E67" w:rsidR="002C74DC" w:rsidRPr="00C21CAD" w:rsidRDefault="00C21CAD"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sidRPr="00C21CAD">
              <w:rPr>
                <w:rFonts w:ascii="Times New Roman" w:eastAsia="Helvetica" w:hAnsi="Times New Roman" w:cs="Times New Roman"/>
                <w:color w:val="000000"/>
                <w:sz w:val="20"/>
                <w:szCs w:val="20"/>
              </w:rPr>
              <w:t>Fair</w:t>
            </w:r>
          </w:p>
        </w:tc>
        <w:tc>
          <w:tcPr>
            <w:tcW w:w="1903" w:type="dxa"/>
          </w:tcPr>
          <w:p w14:paraId="70BDDCBC" w14:textId="77777777" w:rsidR="002C74DC" w:rsidRPr="002C74DC" w:rsidRDefault="002C74DC"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highlight w:val="yellow"/>
              </w:rPr>
            </w:pPr>
          </w:p>
        </w:tc>
      </w:tr>
      <w:tr w:rsidR="00382B48" w:rsidRPr="00827600" w14:paraId="1DCA1A15" w14:textId="0A58F654"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5AE7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Shakir 2022</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74361A" w14:textId="47CA6075"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C2F93"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11EEA6B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3D8280A9" w14:textId="0B7EAF26"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75EE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Solomon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FFA5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3A735" w14:textId="06C13AC6"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Fair</w:t>
            </w:r>
          </w:p>
        </w:tc>
        <w:tc>
          <w:tcPr>
            <w:tcW w:w="1903" w:type="dxa"/>
          </w:tcPr>
          <w:p w14:paraId="1611F12A"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0AF0FF53" w14:textId="495DA01D"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E962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lastRenderedPageBreak/>
              <w:t>Stapleton 2022</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3504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C76A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27D459C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123DDB17" w14:textId="188591BF"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FC30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Stapleton 2025</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9E65D" w14:textId="47474E6E"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7838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57350D6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41E792AC" w14:textId="2950DB8D"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ABD4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Sutharsan 2021</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CF270"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D86C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1E03789B"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49F05CF1" w14:textId="0636979F"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0AB8E" w14:textId="5FE1CFCB"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Sutering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26870" w14:textId="25C700D6"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3D6249" w14:textId="35716CBA"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r>
              <w:rPr>
                <w:rFonts w:ascii="Times New Roman" w:eastAsia="Helvetica" w:hAnsi="Times New Roman" w:cs="Times New Roman"/>
                <w:color w:val="000000"/>
                <w:sz w:val="20"/>
                <w:szCs w:val="20"/>
              </w:rPr>
              <w:t>Fair</w:t>
            </w:r>
          </w:p>
        </w:tc>
        <w:tc>
          <w:tcPr>
            <w:tcW w:w="1903" w:type="dxa"/>
          </w:tcPr>
          <w:p w14:paraId="776362E9" w14:textId="77777777" w:rsidR="00382B48"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040CF210" w14:textId="3AD66EAB"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F2B44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Tagliati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B529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D9293" w14:textId="5632591A"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Good</w:t>
            </w:r>
          </w:p>
        </w:tc>
        <w:tc>
          <w:tcPr>
            <w:tcW w:w="1903" w:type="dxa"/>
          </w:tcPr>
          <w:p w14:paraId="4F6070DC"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5E27DD97" w14:textId="41D6807D"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3EDD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Tervo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7F91E" w14:textId="02FBDBE9"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Fair</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CCD96"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Pr>
          <w:p w14:paraId="5D0C09B5"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6DE6B33D" w14:textId="31DD5DD7"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CCB7D"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Wainwright 2023</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747E2"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DA243"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1465C8F7"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153F4062" w14:textId="1FDB66A0"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770F44"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Wollsching-Strobel 2024</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170F4"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724E5" w14:textId="6B3CA629"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Pr>
                <w:rFonts w:ascii="Times New Roman" w:eastAsia="Helvetica" w:hAnsi="Times New Roman" w:cs="Times New Roman"/>
                <w:color w:val="000000"/>
                <w:sz w:val="20"/>
                <w:szCs w:val="20"/>
              </w:rPr>
              <w:t>Good</w:t>
            </w:r>
          </w:p>
        </w:tc>
        <w:tc>
          <w:tcPr>
            <w:tcW w:w="1903" w:type="dxa"/>
          </w:tcPr>
          <w:p w14:paraId="3EFCD91F"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07A220E0" w14:textId="052261AB" w:rsidTr="0023462E">
        <w:trPr>
          <w:jc w:val="center"/>
        </w:trPr>
        <w:tc>
          <w:tcPr>
            <w:tcW w:w="27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5A540"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Zemanick 2021</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F16430"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D5A68"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Good</w:t>
            </w:r>
          </w:p>
        </w:tc>
        <w:tc>
          <w:tcPr>
            <w:tcW w:w="1903" w:type="dxa"/>
          </w:tcPr>
          <w:p w14:paraId="130983B6"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r w:rsidR="00382B48" w:rsidRPr="00827600" w14:paraId="405330B0" w14:textId="6F0EA57F" w:rsidTr="005A4F86">
        <w:trPr>
          <w:jc w:val="center"/>
        </w:trPr>
        <w:tc>
          <w:tcPr>
            <w:tcW w:w="279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D3E3B9"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Zhang 2022</w:t>
            </w:r>
          </w:p>
        </w:tc>
        <w:tc>
          <w:tcPr>
            <w:tcW w:w="1903" w:type="dxa"/>
            <w:tcBorders>
              <w:top w:val="none" w:sz="0" w:space="0" w:color="000000"/>
              <w:left w:val="none" w:sz="0" w:space="0" w:color="000000"/>
              <w:bottom w:val="single" w:sz="12" w:space="0" w:color="666666"/>
            </w:tcBorders>
            <w:shd w:val="clear" w:color="auto" w:fill="FFFFFF"/>
            <w:tcMar>
              <w:top w:w="0" w:type="dxa"/>
              <w:left w:w="0" w:type="dxa"/>
              <w:bottom w:w="0" w:type="dxa"/>
              <w:right w:w="0" w:type="dxa"/>
            </w:tcMar>
            <w:vAlign w:val="center"/>
          </w:tcPr>
          <w:p w14:paraId="68D432CE"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top w:val="none" w:sz="0" w:space="0" w:color="000000"/>
              <w:bottom w:val="single" w:sz="4" w:space="0" w:color="auto"/>
            </w:tcBorders>
            <w:shd w:val="clear" w:color="auto" w:fill="FFFFFF"/>
            <w:tcMar>
              <w:top w:w="0" w:type="dxa"/>
              <w:left w:w="0" w:type="dxa"/>
              <w:bottom w:w="0" w:type="dxa"/>
              <w:right w:w="0" w:type="dxa"/>
            </w:tcMar>
            <w:vAlign w:val="center"/>
          </w:tcPr>
          <w:p w14:paraId="2FADF9C1"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0"/>
                <w:szCs w:val="20"/>
              </w:rPr>
            </w:pPr>
            <w:r w:rsidRPr="00827600">
              <w:rPr>
                <w:rFonts w:ascii="Times New Roman" w:eastAsia="Helvetica" w:hAnsi="Times New Roman" w:cs="Times New Roman"/>
                <w:color w:val="000000"/>
                <w:sz w:val="20"/>
                <w:szCs w:val="20"/>
              </w:rPr>
              <w:t>Fair</w:t>
            </w:r>
          </w:p>
        </w:tc>
        <w:tc>
          <w:tcPr>
            <w:tcW w:w="1903" w:type="dxa"/>
            <w:tcBorders>
              <w:bottom w:val="single" w:sz="4" w:space="0" w:color="auto"/>
            </w:tcBorders>
          </w:tcPr>
          <w:p w14:paraId="1FEFE4D0" w14:textId="77777777" w:rsidR="00382B48" w:rsidRPr="00827600" w:rsidRDefault="00382B48" w:rsidP="00FD546D">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0"/>
                <w:szCs w:val="20"/>
              </w:rPr>
            </w:pPr>
          </w:p>
        </w:tc>
      </w:tr>
    </w:tbl>
    <w:p w14:paraId="3453C68B" w14:textId="0CF49419" w:rsidR="005623E2" w:rsidRDefault="005623E2" w:rsidP="005623E2">
      <w:pPr>
        <w:rPr>
          <w:rFonts w:asciiTheme="majorBidi" w:hAnsiTheme="majorBidi" w:cstheme="majorBidi"/>
          <w:b/>
          <w:bCs/>
          <w:sz w:val="24"/>
          <w:szCs w:val="24"/>
        </w:rPr>
      </w:pPr>
    </w:p>
    <w:p w14:paraId="292F02FA" w14:textId="07273D4B" w:rsidR="005623E2" w:rsidRPr="005A4F86" w:rsidRDefault="005A4F86" w:rsidP="005623E2">
      <w:pPr>
        <w:rPr>
          <w:rFonts w:asciiTheme="majorBidi" w:hAnsiTheme="majorBidi" w:cstheme="majorBidi"/>
          <w:b/>
          <w:bCs/>
          <w:sz w:val="24"/>
          <w:szCs w:val="24"/>
        </w:rPr>
      </w:pPr>
      <w:r w:rsidRPr="005A4F86">
        <w:rPr>
          <w:rFonts w:asciiTheme="majorBidi" w:hAnsiTheme="majorBidi" w:cstheme="majorBidi"/>
          <w:b/>
          <w:bCs/>
          <w:sz w:val="24"/>
          <w:szCs w:val="24"/>
        </w:rPr>
        <w:t>Overall Agreement: 9</w:t>
      </w:r>
      <w:r>
        <w:rPr>
          <w:rFonts w:asciiTheme="majorBidi" w:hAnsiTheme="majorBidi" w:cstheme="majorBidi"/>
          <w:b/>
          <w:bCs/>
          <w:sz w:val="24"/>
          <w:szCs w:val="24"/>
        </w:rPr>
        <w:t>6</w:t>
      </w:r>
      <w:r w:rsidRPr="005A4F86">
        <w:rPr>
          <w:rFonts w:asciiTheme="majorBidi" w:hAnsiTheme="majorBidi" w:cstheme="majorBidi"/>
          <w:b/>
          <w:bCs/>
          <w:sz w:val="24"/>
          <w:szCs w:val="24"/>
        </w:rPr>
        <w:t>%</w:t>
      </w:r>
    </w:p>
    <w:p w14:paraId="08F205A2" w14:textId="77777777" w:rsidR="00670CE9" w:rsidRDefault="00670CE9" w:rsidP="005623E2">
      <w:pPr>
        <w:rPr>
          <w:rFonts w:asciiTheme="majorBidi" w:hAnsiTheme="majorBidi" w:cstheme="majorBidi"/>
          <w:b/>
          <w:bCs/>
          <w:sz w:val="24"/>
          <w:szCs w:val="24"/>
        </w:rPr>
      </w:pPr>
    </w:p>
    <w:p w14:paraId="6338A8BD" w14:textId="77777777" w:rsidR="00670CE9" w:rsidRDefault="00670CE9" w:rsidP="005623E2">
      <w:pPr>
        <w:rPr>
          <w:rFonts w:asciiTheme="majorBidi" w:hAnsiTheme="majorBidi" w:cstheme="majorBidi"/>
          <w:b/>
          <w:bCs/>
          <w:sz w:val="24"/>
          <w:szCs w:val="24"/>
        </w:rPr>
      </w:pPr>
    </w:p>
    <w:p w14:paraId="450ECB2F" w14:textId="77777777" w:rsidR="00670CE9" w:rsidRDefault="00670CE9" w:rsidP="005623E2">
      <w:pPr>
        <w:rPr>
          <w:rFonts w:asciiTheme="majorBidi" w:hAnsiTheme="majorBidi" w:cstheme="majorBidi"/>
          <w:b/>
          <w:bCs/>
          <w:sz w:val="24"/>
          <w:szCs w:val="24"/>
        </w:rPr>
      </w:pPr>
    </w:p>
    <w:p w14:paraId="0002EB12" w14:textId="77777777" w:rsidR="00670CE9" w:rsidRDefault="00670CE9" w:rsidP="005623E2">
      <w:pPr>
        <w:rPr>
          <w:rFonts w:asciiTheme="majorBidi" w:hAnsiTheme="majorBidi" w:cstheme="majorBidi"/>
          <w:b/>
          <w:bCs/>
          <w:sz w:val="24"/>
          <w:szCs w:val="24"/>
        </w:rPr>
      </w:pPr>
    </w:p>
    <w:p w14:paraId="36B5A616" w14:textId="77777777" w:rsidR="00670CE9" w:rsidRDefault="00670CE9" w:rsidP="005623E2">
      <w:pPr>
        <w:rPr>
          <w:rFonts w:asciiTheme="majorBidi" w:hAnsiTheme="majorBidi" w:cstheme="majorBidi"/>
          <w:b/>
          <w:bCs/>
          <w:sz w:val="24"/>
          <w:szCs w:val="24"/>
        </w:rPr>
      </w:pPr>
    </w:p>
    <w:p w14:paraId="6B3E8DC6" w14:textId="77777777" w:rsidR="005A4F86" w:rsidRDefault="005A4F86" w:rsidP="005623E2">
      <w:pPr>
        <w:rPr>
          <w:rFonts w:asciiTheme="majorBidi" w:hAnsiTheme="majorBidi" w:cstheme="majorBidi"/>
          <w:b/>
          <w:bCs/>
          <w:sz w:val="24"/>
          <w:szCs w:val="24"/>
        </w:rPr>
      </w:pPr>
    </w:p>
    <w:p w14:paraId="3D86C92E" w14:textId="77777777" w:rsidR="00670CE9" w:rsidRDefault="00670CE9" w:rsidP="005623E2">
      <w:pPr>
        <w:rPr>
          <w:rFonts w:asciiTheme="majorBidi" w:hAnsiTheme="majorBidi" w:cstheme="majorBidi"/>
          <w:b/>
          <w:bCs/>
          <w:sz w:val="24"/>
          <w:szCs w:val="24"/>
        </w:rPr>
      </w:pPr>
    </w:p>
    <w:p w14:paraId="609B849C" w14:textId="77777777" w:rsidR="00827600" w:rsidRDefault="00827600" w:rsidP="005623E2">
      <w:pPr>
        <w:rPr>
          <w:rFonts w:asciiTheme="majorBidi" w:hAnsiTheme="majorBidi" w:cstheme="majorBidi"/>
          <w:b/>
          <w:bCs/>
          <w:sz w:val="24"/>
          <w:szCs w:val="24"/>
        </w:rPr>
      </w:pPr>
    </w:p>
    <w:p w14:paraId="2AC15291" w14:textId="7CA07FBC" w:rsidR="005A4F86" w:rsidRPr="005A4F86" w:rsidRDefault="005623E2" w:rsidP="005A4F86">
      <w:pPr>
        <w:rPr>
          <w:rFonts w:asciiTheme="majorBidi" w:hAnsiTheme="majorBidi" w:cstheme="majorBidi"/>
          <w:b/>
          <w:bCs/>
          <w:sz w:val="24"/>
          <w:szCs w:val="24"/>
        </w:rPr>
      </w:pPr>
      <w:r>
        <w:rPr>
          <w:rFonts w:asciiTheme="majorBidi" w:hAnsiTheme="majorBidi" w:cstheme="majorBidi"/>
          <w:b/>
          <w:bCs/>
          <w:sz w:val="24"/>
          <w:szCs w:val="24"/>
        </w:rPr>
        <w:t xml:space="preserve">Table </w:t>
      </w:r>
      <w:r w:rsidR="00D76BBC">
        <w:rPr>
          <w:rFonts w:asciiTheme="majorBidi" w:hAnsiTheme="majorBidi" w:cstheme="majorBidi"/>
          <w:b/>
          <w:bCs/>
          <w:sz w:val="24"/>
          <w:szCs w:val="24"/>
        </w:rPr>
        <w:t>S</w:t>
      </w:r>
      <w:r w:rsidR="00CE023C">
        <w:rPr>
          <w:rFonts w:asciiTheme="majorBidi" w:hAnsiTheme="majorBidi" w:cstheme="majorBidi"/>
          <w:b/>
          <w:bCs/>
          <w:sz w:val="24"/>
          <w:szCs w:val="24"/>
        </w:rPr>
        <w:t>5</w:t>
      </w:r>
      <w:r>
        <w:rPr>
          <w:rFonts w:asciiTheme="majorBidi" w:hAnsiTheme="majorBidi" w:cstheme="majorBidi"/>
          <w:b/>
          <w:bCs/>
          <w:sz w:val="24"/>
          <w:szCs w:val="24"/>
        </w:rPr>
        <w:t xml:space="preserve">. </w:t>
      </w:r>
      <w:r w:rsidR="00532420">
        <w:rPr>
          <w:rFonts w:asciiTheme="majorBidi" w:hAnsiTheme="majorBidi" w:cstheme="majorBidi"/>
          <w:b/>
          <w:bCs/>
          <w:sz w:val="24"/>
          <w:szCs w:val="24"/>
        </w:rPr>
        <w:t>Percentage of F508del homozygous and respiratory improvement (CFQ-R domain)</w:t>
      </w:r>
      <w:r>
        <w:rPr>
          <w:rFonts w:asciiTheme="majorBidi" w:hAnsiTheme="majorBidi" w:cstheme="majorBidi"/>
          <w:b/>
          <w:bCs/>
          <w:sz w:val="24"/>
          <w:szCs w:val="24"/>
        </w:rPr>
        <w:t xml:space="preserve"> </w:t>
      </w:r>
      <w:r w:rsidR="00532420">
        <w:rPr>
          <w:rFonts w:asciiTheme="majorBidi" w:hAnsiTheme="majorBidi" w:cstheme="majorBidi"/>
          <w:b/>
          <w:bCs/>
          <w:sz w:val="24"/>
          <w:szCs w:val="24"/>
        </w:rPr>
        <w:t>m</w:t>
      </w:r>
      <w:r>
        <w:rPr>
          <w:rFonts w:asciiTheme="majorBidi" w:hAnsiTheme="majorBidi" w:cstheme="majorBidi"/>
          <w:b/>
          <w:bCs/>
          <w:sz w:val="24"/>
          <w:szCs w:val="24"/>
        </w:rPr>
        <w:t xml:space="preserve">eta-regression results </w:t>
      </w:r>
      <w:r w:rsidR="00532420">
        <w:rPr>
          <w:rFonts w:asciiTheme="majorBidi" w:hAnsiTheme="majorBidi" w:cstheme="majorBidi"/>
          <w:b/>
          <w:bCs/>
          <w:sz w:val="24"/>
          <w:szCs w:val="24"/>
        </w:rPr>
        <w:t>(n=25 studies included)</w:t>
      </w:r>
    </w:p>
    <w:tbl>
      <w:tblPr>
        <w:tblW w:w="1043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09"/>
        <w:gridCol w:w="1124"/>
        <w:gridCol w:w="704"/>
        <w:gridCol w:w="895"/>
        <w:gridCol w:w="361"/>
        <w:gridCol w:w="957"/>
        <w:gridCol w:w="1841"/>
        <w:gridCol w:w="1841"/>
      </w:tblGrid>
      <w:tr w:rsidR="005A4F86" w:rsidRPr="005A4F86" w14:paraId="3BFCA3B2" w14:textId="77777777" w:rsidTr="005A4F86">
        <w:trPr>
          <w:trHeight w:val="275"/>
          <w:tblHeader/>
          <w:tblCellSpacing w:w="15" w:type="dxa"/>
        </w:trPr>
        <w:tc>
          <w:tcPr>
            <w:tcW w:w="0" w:type="auto"/>
            <w:vAlign w:val="center"/>
            <w:hideMark/>
          </w:tcPr>
          <w:p w14:paraId="55895F1D"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Variable</w:t>
            </w:r>
          </w:p>
        </w:tc>
        <w:tc>
          <w:tcPr>
            <w:tcW w:w="0" w:type="auto"/>
            <w:vAlign w:val="center"/>
            <w:hideMark/>
          </w:tcPr>
          <w:p w14:paraId="1212BE98"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Estimate</w:t>
            </w:r>
          </w:p>
        </w:tc>
        <w:tc>
          <w:tcPr>
            <w:tcW w:w="0" w:type="auto"/>
            <w:vAlign w:val="center"/>
            <w:hideMark/>
          </w:tcPr>
          <w:p w14:paraId="742685A3"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SE</w:t>
            </w:r>
          </w:p>
        </w:tc>
        <w:tc>
          <w:tcPr>
            <w:tcW w:w="0" w:type="auto"/>
            <w:vAlign w:val="center"/>
            <w:hideMark/>
          </w:tcPr>
          <w:p w14:paraId="04E1B5CE"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t-value</w:t>
            </w:r>
          </w:p>
        </w:tc>
        <w:tc>
          <w:tcPr>
            <w:tcW w:w="0" w:type="auto"/>
            <w:vAlign w:val="center"/>
            <w:hideMark/>
          </w:tcPr>
          <w:p w14:paraId="62084F6A"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df</w:t>
            </w:r>
          </w:p>
        </w:tc>
        <w:tc>
          <w:tcPr>
            <w:tcW w:w="0" w:type="auto"/>
            <w:vAlign w:val="center"/>
            <w:hideMark/>
          </w:tcPr>
          <w:p w14:paraId="73DB7C75"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p-value</w:t>
            </w:r>
          </w:p>
        </w:tc>
        <w:tc>
          <w:tcPr>
            <w:tcW w:w="0" w:type="auto"/>
            <w:vAlign w:val="center"/>
            <w:hideMark/>
          </w:tcPr>
          <w:p w14:paraId="4642845F"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95% CI Lower</w:t>
            </w:r>
          </w:p>
        </w:tc>
        <w:tc>
          <w:tcPr>
            <w:tcW w:w="0" w:type="auto"/>
            <w:vAlign w:val="center"/>
            <w:hideMark/>
          </w:tcPr>
          <w:p w14:paraId="00DD11B3"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95% CI Upper</w:t>
            </w:r>
          </w:p>
        </w:tc>
      </w:tr>
      <w:tr w:rsidR="005A4F86" w:rsidRPr="005A4F86" w14:paraId="61966396" w14:textId="77777777" w:rsidTr="005A4F86">
        <w:trPr>
          <w:trHeight w:val="293"/>
          <w:tblCellSpacing w:w="15" w:type="dxa"/>
        </w:trPr>
        <w:tc>
          <w:tcPr>
            <w:tcW w:w="0" w:type="auto"/>
            <w:vAlign w:val="center"/>
            <w:hideMark/>
          </w:tcPr>
          <w:p w14:paraId="6620A8D2"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Intercept</w:t>
            </w:r>
          </w:p>
        </w:tc>
        <w:tc>
          <w:tcPr>
            <w:tcW w:w="0" w:type="auto"/>
            <w:vAlign w:val="center"/>
            <w:hideMark/>
          </w:tcPr>
          <w:p w14:paraId="0DF97EB2"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20.44</w:t>
            </w:r>
          </w:p>
        </w:tc>
        <w:tc>
          <w:tcPr>
            <w:tcW w:w="0" w:type="auto"/>
            <w:vAlign w:val="center"/>
            <w:hideMark/>
          </w:tcPr>
          <w:p w14:paraId="377E368D"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5.03</w:t>
            </w:r>
          </w:p>
        </w:tc>
        <w:tc>
          <w:tcPr>
            <w:tcW w:w="0" w:type="auto"/>
            <w:vAlign w:val="center"/>
            <w:hideMark/>
          </w:tcPr>
          <w:p w14:paraId="7FFF886D"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4.07</w:t>
            </w:r>
          </w:p>
        </w:tc>
        <w:tc>
          <w:tcPr>
            <w:tcW w:w="0" w:type="auto"/>
            <w:vAlign w:val="center"/>
            <w:hideMark/>
          </w:tcPr>
          <w:p w14:paraId="0921A933"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23</w:t>
            </w:r>
          </w:p>
        </w:tc>
        <w:tc>
          <w:tcPr>
            <w:tcW w:w="0" w:type="auto"/>
            <w:vAlign w:val="center"/>
            <w:hideMark/>
          </w:tcPr>
          <w:p w14:paraId="6B64B6B5"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0.0005</w:t>
            </w:r>
          </w:p>
        </w:tc>
        <w:tc>
          <w:tcPr>
            <w:tcW w:w="0" w:type="auto"/>
            <w:vAlign w:val="center"/>
            <w:hideMark/>
          </w:tcPr>
          <w:p w14:paraId="11C22BE7"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10.04</w:t>
            </w:r>
          </w:p>
        </w:tc>
        <w:tc>
          <w:tcPr>
            <w:tcW w:w="0" w:type="auto"/>
            <w:vAlign w:val="center"/>
            <w:hideMark/>
          </w:tcPr>
          <w:p w14:paraId="611AF0D7"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30.84</w:t>
            </w:r>
          </w:p>
        </w:tc>
      </w:tr>
      <w:tr w:rsidR="005A4F86" w:rsidRPr="005A4F86" w14:paraId="1D0BD94D" w14:textId="77777777" w:rsidTr="005A4F86">
        <w:trPr>
          <w:trHeight w:val="293"/>
          <w:tblCellSpacing w:w="15" w:type="dxa"/>
        </w:trPr>
        <w:tc>
          <w:tcPr>
            <w:tcW w:w="0" w:type="auto"/>
            <w:vAlign w:val="center"/>
            <w:hideMark/>
          </w:tcPr>
          <w:p w14:paraId="61775884"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pct_F508del_homo_pct</w:t>
            </w:r>
          </w:p>
        </w:tc>
        <w:tc>
          <w:tcPr>
            <w:tcW w:w="0" w:type="auto"/>
            <w:vAlign w:val="center"/>
            <w:hideMark/>
          </w:tcPr>
          <w:p w14:paraId="3A8BB6CA"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0.030</w:t>
            </w:r>
          </w:p>
        </w:tc>
        <w:tc>
          <w:tcPr>
            <w:tcW w:w="0" w:type="auto"/>
            <w:vAlign w:val="center"/>
            <w:hideMark/>
          </w:tcPr>
          <w:p w14:paraId="1CF0405F"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0.118</w:t>
            </w:r>
          </w:p>
        </w:tc>
        <w:tc>
          <w:tcPr>
            <w:tcW w:w="0" w:type="auto"/>
            <w:vAlign w:val="center"/>
            <w:hideMark/>
          </w:tcPr>
          <w:p w14:paraId="47E23FF2"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0.26</w:t>
            </w:r>
          </w:p>
        </w:tc>
        <w:tc>
          <w:tcPr>
            <w:tcW w:w="0" w:type="auto"/>
            <w:vAlign w:val="center"/>
            <w:hideMark/>
          </w:tcPr>
          <w:p w14:paraId="4DBC1309"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23</w:t>
            </w:r>
          </w:p>
        </w:tc>
        <w:tc>
          <w:tcPr>
            <w:tcW w:w="0" w:type="auto"/>
            <w:vAlign w:val="center"/>
            <w:hideMark/>
          </w:tcPr>
          <w:p w14:paraId="43331E3B"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0.8002</w:t>
            </w:r>
          </w:p>
        </w:tc>
        <w:tc>
          <w:tcPr>
            <w:tcW w:w="0" w:type="auto"/>
            <w:vAlign w:val="center"/>
            <w:hideMark/>
          </w:tcPr>
          <w:p w14:paraId="1B1B8EBC"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-0.21</w:t>
            </w:r>
          </w:p>
        </w:tc>
        <w:tc>
          <w:tcPr>
            <w:tcW w:w="0" w:type="auto"/>
            <w:vAlign w:val="center"/>
            <w:hideMark/>
          </w:tcPr>
          <w:p w14:paraId="0B3F78D9"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0.28</w:t>
            </w:r>
          </w:p>
        </w:tc>
      </w:tr>
    </w:tbl>
    <w:p w14:paraId="11B751DB" w14:textId="77777777" w:rsidR="004B1150" w:rsidRDefault="004B1150" w:rsidP="00532420">
      <w:pPr>
        <w:rPr>
          <w:rFonts w:asciiTheme="majorBidi" w:hAnsiTheme="majorBidi" w:cstheme="majorBidi"/>
          <w:b/>
          <w:bCs/>
          <w:sz w:val="24"/>
          <w:szCs w:val="24"/>
        </w:rPr>
      </w:pPr>
    </w:p>
    <w:p w14:paraId="56C08A49" w14:textId="2B3637C6" w:rsidR="005A4F86" w:rsidRPr="005A4F86" w:rsidRDefault="00532420" w:rsidP="005A4F86">
      <w:pPr>
        <w:rPr>
          <w:rFonts w:asciiTheme="majorBidi" w:hAnsiTheme="majorBidi" w:cstheme="majorBidi"/>
          <w:b/>
          <w:bCs/>
          <w:sz w:val="24"/>
          <w:szCs w:val="24"/>
        </w:rPr>
      </w:pPr>
      <w:r>
        <w:rPr>
          <w:rFonts w:asciiTheme="majorBidi" w:hAnsiTheme="majorBidi" w:cstheme="majorBidi"/>
          <w:b/>
          <w:bCs/>
          <w:sz w:val="24"/>
          <w:szCs w:val="24"/>
        </w:rPr>
        <w:t xml:space="preserve">Table </w:t>
      </w:r>
      <w:r w:rsidR="00D76BBC">
        <w:rPr>
          <w:rFonts w:asciiTheme="majorBidi" w:hAnsiTheme="majorBidi" w:cstheme="majorBidi"/>
          <w:b/>
          <w:bCs/>
          <w:sz w:val="24"/>
          <w:szCs w:val="24"/>
        </w:rPr>
        <w:t>S</w:t>
      </w:r>
      <w:r w:rsidR="00CE023C">
        <w:rPr>
          <w:rFonts w:asciiTheme="majorBidi" w:hAnsiTheme="majorBidi" w:cstheme="majorBidi"/>
          <w:b/>
          <w:bCs/>
          <w:sz w:val="24"/>
          <w:szCs w:val="24"/>
        </w:rPr>
        <w:t>6</w:t>
      </w:r>
      <w:r>
        <w:rPr>
          <w:rFonts w:asciiTheme="majorBidi" w:hAnsiTheme="majorBidi" w:cstheme="majorBidi"/>
          <w:b/>
          <w:bCs/>
          <w:sz w:val="24"/>
          <w:szCs w:val="24"/>
        </w:rPr>
        <w:t>. Percentage with prior modulator use and respiratory improvement (CFQ-R domain) meta-regression results (n=20 studies included)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82"/>
        <w:gridCol w:w="987"/>
        <w:gridCol w:w="500"/>
        <w:gridCol w:w="787"/>
        <w:gridCol w:w="320"/>
        <w:gridCol w:w="876"/>
        <w:gridCol w:w="1614"/>
        <w:gridCol w:w="1616"/>
      </w:tblGrid>
      <w:tr w:rsidR="005A4F86" w:rsidRPr="005A4F86" w14:paraId="0F77758A" w14:textId="77777777" w:rsidTr="005A4F86">
        <w:trPr>
          <w:tblHeader/>
          <w:tblCellSpacing w:w="15" w:type="dxa"/>
        </w:trPr>
        <w:tc>
          <w:tcPr>
            <w:tcW w:w="0" w:type="auto"/>
            <w:vAlign w:val="center"/>
            <w:hideMark/>
          </w:tcPr>
          <w:p w14:paraId="3385F87F"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Variable</w:t>
            </w:r>
          </w:p>
        </w:tc>
        <w:tc>
          <w:tcPr>
            <w:tcW w:w="0" w:type="auto"/>
            <w:vAlign w:val="center"/>
            <w:hideMark/>
          </w:tcPr>
          <w:p w14:paraId="359B0225"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Estimate</w:t>
            </w:r>
          </w:p>
        </w:tc>
        <w:tc>
          <w:tcPr>
            <w:tcW w:w="0" w:type="auto"/>
            <w:vAlign w:val="center"/>
            <w:hideMark/>
          </w:tcPr>
          <w:p w14:paraId="16AE0F66"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SE</w:t>
            </w:r>
          </w:p>
        </w:tc>
        <w:tc>
          <w:tcPr>
            <w:tcW w:w="0" w:type="auto"/>
            <w:vAlign w:val="center"/>
            <w:hideMark/>
          </w:tcPr>
          <w:p w14:paraId="2E917A3F"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t-value</w:t>
            </w:r>
          </w:p>
        </w:tc>
        <w:tc>
          <w:tcPr>
            <w:tcW w:w="0" w:type="auto"/>
            <w:vAlign w:val="center"/>
            <w:hideMark/>
          </w:tcPr>
          <w:p w14:paraId="1E0B9396"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df</w:t>
            </w:r>
          </w:p>
        </w:tc>
        <w:tc>
          <w:tcPr>
            <w:tcW w:w="0" w:type="auto"/>
            <w:vAlign w:val="center"/>
            <w:hideMark/>
          </w:tcPr>
          <w:p w14:paraId="3D29AD05"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p-value</w:t>
            </w:r>
          </w:p>
        </w:tc>
        <w:tc>
          <w:tcPr>
            <w:tcW w:w="0" w:type="auto"/>
            <w:vAlign w:val="center"/>
            <w:hideMark/>
          </w:tcPr>
          <w:p w14:paraId="02DF7642"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95% CI Lower</w:t>
            </w:r>
          </w:p>
        </w:tc>
        <w:tc>
          <w:tcPr>
            <w:tcW w:w="0" w:type="auto"/>
            <w:vAlign w:val="center"/>
            <w:hideMark/>
          </w:tcPr>
          <w:p w14:paraId="51C8627F"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95% CI Upper</w:t>
            </w:r>
          </w:p>
        </w:tc>
      </w:tr>
      <w:tr w:rsidR="005A4F86" w:rsidRPr="005A4F86" w14:paraId="552D80FF" w14:textId="77777777" w:rsidTr="005A4F86">
        <w:trPr>
          <w:tblCellSpacing w:w="15" w:type="dxa"/>
        </w:trPr>
        <w:tc>
          <w:tcPr>
            <w:tcW w:w="0" w:type="auto"/>
            <w:vAlign w:val="center"/>
            <w:hideMark/>
          </w:tcPr>
          <w:p w14:paraId="74E4D99D"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Intercept</w:t>
            </w:r>
          </w:p>
        </w:tc>
        <w:tc>
          <w:tcPr>
            <w:tcW w:w="0" w:type="auto"/>
            <w:vAlign w:val="center"/>
            <w:hideMark/>
          </w:tcPr>
          <w:p w14:paraId="0A7D5BDE"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28.17</w:t>
            </w:r>
          </w:p>
        </w:tc>
        <w:tc>
          <w:tcPr>
            <w:tcW w:w="0" w:type="auto"/>
            <w:vAlign w:val="center"/>
            <w:hideMark/>
          </w:tcPr>
          <w:p w14:paraId="063A027C"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5.09</w:t>
            </w:r>
          </w:p>
        </w:tc>
        <w:tc>
          <w:tcPr>
            <w:tcW w:w="0" w:type="auto"/>
            <w:vAlign w:val="center"/>
            <w:hideMark/>
          </w:tcPr>
          <w:p w14:paraId="7A7DF050"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5.53</w:t>
            </w:r>
          </w:p>
        </w:tc>
        <w:tc>
          <w:tcPr>
            <w:tcW w:w="0" w:type="auto"/>
            <w:vAlign w:val="center"/>
            <w:hideMark/>
          </w:tcPr>
          <w:p w14:paraId="4C791FC7"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18</w:t>
            </w:r>
          </w:p>
        </w:tc>
        <w:tc>
          <w:tcPr>
            <w:tcW w:w="0" w:type="auto"/>
            <w:vAlign w:val="center"/>
            <w:hideMark/>
          </w:tcPr>
          <w:p w14:paraId="5DC4F2BA"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&lt;0.0001</w:t>
            </w:r>
          </w:p>
        </w:tc>
        <w:tc>
          <w:tcPr>
            <w:tcW w:w="0" w:type="auto"/>
            <w:vAlign w:val="center"/>
            <w:hideMark/>
          </w:tcPr>
          <w:p w14:paraId="67A0B6D0"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17.47</w:t>
            </w:r>
          </w:p>
        </w:tc>
        <w:tc>
          <w:tcPr>
            <w:tcW w:w="0" w:type="auto"/>
            <w:vAlign w:val="center"/>
            <w:hideMark/>
          </w:tcPr>
          <w:p w14:paraId="1B924353"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38.87</w:t>
            </w:r>
          </w:p>
        </w:tc>
      </w:tr>
      <w:tr w:rsidR="005A4F86" w:rsidRPr="005A4F86" w14:paraId="44C8B1B3" w14:textId="77777777" w:rsidTr="005A4F86">
        <w:trPr>
          <w:tblCellSpacing w:w="15" w:type="dxa"/>
        </w:trPr>
        <w:tc>
          <w:tcPr>
            <w:tcW w:w="0" w:type="auto"/>
            <w:vAlign w:val="center"/>
            <w:hideMark/>
          </w:tcPr>
          <w:p w14:paraId="4DBA992B"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pct_prior_modulator</w:t>
            </w:r>
          </w:p>
        </w:tc>
        <w:tc>
          <w:tcPr>
            <w:tcW w:w="0" w:type="auto"/>
            <w:vAlign w:val="center"/>
            <w:hideMark/>
          </w:tcPr>
          <w:p w14:paraId="0A92DAFE"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-0.10</w:t>
            </w:r>
          </w:p>
        </w:tc>
        <w:tc>
          <w:tcPr>
            <w:tcW w:w="0" w:type="auto"/>
            <w:vAlign w:val="center"/>
            <w:hideMark/>
          </w:tcPr>
          <w:p w14:paraId="3EE809FB"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0.10</w:t>
            </w:r>
          </w:p>
        </w:tc>
        <w:tc>
          <w:tcPr>
            <w:tcW w:w="0" w:type="auto"/>
            <w:vAlign w:val="center"/>
            <w:hideMark/>
          </w:tcPr>
          <w:p w14:paraId="66D3B580"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-1.01</w:t>
            </w:r>
          </w:p>
        </w:tc>
        <w:tc>
          <w:tcPr>
            <w:tcW w:w="0" w:type="auto"/>
            <w:vAlign w:val="center"/>
            <w:hideMark/>
          </w:tcPr>
          <w:p w14:paraId="62E6EF1A"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18</w:t>
            </w:r>
          </w:p>
        </w:tc>
        <w:tc>
          <w:tcPr>
            <w:tcW w:w="0" w:type="auto"/>
            <w:vAlign w:val="center"/>
            <w:hideMark/>
          </w:tcPr>
          <w:p w14:paraId="506F9F19"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0.3242</w:t>
            </w:r>
          </w:p>
        </w:tc>
        <w:tc>
          <w:tcPr>
            <w:tcW w:w="0" w:type="auto"/>
            <w:vAlign w:val="center"/>
            <w:hideMark/>
          </w:tcPr>
          <w:p w14:paraId="65375613"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-0.31</w:t>
            </w:r>
          </w:p>
        </w:tc>
        <w:tc>
          <w:tcPr>
            <w:tcW w:w="0" w:type="auto"/>
            <w:vAlign w:val="center"/>
            <w:hideMark/>
          </w:tcPr>
          <w:p w14:paraId="16EE087F"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0.11</w:t>
            </w:r>
          </w:p>
        </w:tc>
      </w:tr>
    </w:tbl>
    <w:p w14:paraId="263E2549" w14:textId="77777777" w:rsidR="004B1150" w:rsidRDefault="004B1150" w:rsidP="00532420">
      <w:pPr>
        <w:rPr>
          <w:rFonts w:asciiTheme="majorBidi" w:hAnsiTheme="majorBidi" w:cstheme="majorBidi"/>
          <w:b/>
          <w:bCs/>
          <w:sz w:val="24"/>
          <w:szCs w:val="24"/>
        </w:rPr>
      </w:pPr>
    </w:p>
    <w:p w14:paraId="31887E6C" w14:textId="43031FB8" w:rsidR="005A4F86" w:rsidRPr="005A4F86" w:rsidRDefault="00532420" w:rsidP="005A4F86">
      <w:pPr>
        <w:rPr>
          <w:rFonts w:asciiTheme="majorBidi" w:hAnsiTheme="majorBidi" w:cstheme="majorBidi"/>
          <w:b/>
          <w:bCs/>
          <w:sz w:val="24"/>
          <w:szCs w:val="24"/>
        </w:rPr>
      </w:pPr>
      <w:r>
        <w:rPr>
          <w:rFonts w:asciiTheme="majorBidi" w:hAnsiTheme="majorBidi" w:cstheme="majorBidi"/>
          <w:b/>
          <w:bCs/>
          <w:sz w:val="24"/>
          <w:szCs w:val="24"/>
        </w:rPr>
        <w:t xml:space="preserve">Table </w:t>
      </w:r>
      <w:r w:rsidR="00D76BBC">
        <w:rPr>
          <w:rFonts w:asciiTheme="majorBidi" w:hAnsiTheme="majorBidi" w:cstheme="majorBidi"/>
          <w:b/>
          <w:bCs/>
          <w:sz w:val="24"/>
          <w:szCs w:val="24"/>
        </w:rPr>
        <w:t>S</w:t>
      </w:r>
      <w:r w:rsidR="00CE023C">
        <w:rPr>
          <w:rFonts w:asciiTheme="majorBidi" w:hAnsiTheme="majorBidi" w:cstheme="majorBidi"/>
          <w:b/>
          <w:bCs/>
          <w:sz w:val="24"/>
          <w:szCs w:val="24"/>
        </w:rPr>
        <w:t>7</w:t>
      </w:r>
      <w:r>
        <w:rPr>
          <w:rFonts w:asciiTheme="majorBidi" w:hAnsiTheme="majorBidi" w:cstheme="majorBidi"/>
          <w:b/>
          <w:bCs/>
          <w:sz w:val="24"/>
          <w:szCs w:val="24"/>
        </w:rPr>
        <w:t>. Age and respiratory improvement (CFQ-R domain) meta-regression results (n=29 studies included)</w:t>
      </w:r>
    </w:p>
    <w:tbl>
      <w:tblPr>
        <w:tblW w:w="1156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88"/>
        <w:gridCol w:w="1494"/>
        <w:gridCol w:w="749"/>
        <w:gridCol w:w="1188"/>
        <w:gridCol w:w="474"/>
        <w:gridCol w:w="1270"/>
        <w:gridCol w:w="2453"/>
        <w:gridCol w:w="2448"/>
      </w:tblGrid>
      <w:tr w:rsidR="005A4F86" w:rsidRPr="005A4F86" w14:paraId="5A696BF8" w14:textId="77777777" w:rsidTr="005A4F86">
        <w:trPr>
          <w:trHeight w:val="348"/>
          <w:tblHeader/>
          <w:tblCellSpacing w:w="15" w:type="dxa"/>
        </w:trPr>
        <w:tc>
          <w:tcPr>
            <w:tcW w:w="0" w:type="auto"/>
            <w:vAlign w:val="center"/>
            <w:hideMark/>
          </w:tcPr>
          <w:p w14:paraId="5C66BE23"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Variable</w:t>
            </w:r>
          </w:p>
        </w:tc>
        <w:tc>
          <w:tcPr>
            <w:tcW w:w="0" w:type="auto"/>
            <w:vAlign w:val="center"/>
            <w:hideMark/>
          </w:tcPr>
          <w:p w14:paraId="6C993ACD"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Estimate</w:t>
            </w:r>
          </w:p>
        </w:tc>
        <w:tc>
          <w:tcPr>
            <w:tcW w:w="0" w:type="auto"/>
            <w:vAlign w:val="center"/>
            <w:hideMark/>
          </w:tcPr>
          <w:p w14:paraId="4D71AE80"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SE</w:t>
            </w:r>
          </w:p>
        </w:tc>
        <w:tc>
          <w:tcPr>
            <w:tcW w:w="0" w:type="auto"/>
            <w:vAlign w:val="center"/>
            <w:hideMark/>
          </w:tcPr>
          <w:p w14:paraId="1D405139"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t-value</w:t>
            </w:r>
          </w:p>
        </w:tc>
        <w:tc>
          <w:tcPr>
            <w:tcW w:w="0" w:type="auto"/>
            <w:vAlign w:val="center"/>
            <w:hideMark/>
          </w:tcPr>
          <w:p w14:paraId="4778C0B0"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df</w:t>
            </w:r>
          </w:p>
        </w:tc>
        <w:tc>
          <w:tcPr>
            <w:tcW w:w="0" w:type="auto"/>
            <w:vAlign w:val="center"/>
            <w:hideMark/>
          </w:tcPr>
          <w:p w14:paraId="7E84F6A0"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p-value</w:t>
            </w:r>
          </w:p>
        </w:tc>
        <w:tc>
          <w:tcPr>
            <w:tcW w:w="0" w:type="auto"/>
            <w:vAlign w:val="center"/>
            <w:hideMark/>
          </w:tcPr>
          <w:p w14:paraId="4DF65E65"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95% CI Lower</w:t>
            </w:r>
          </w:p>
        </w:tc>
        <w:tc>
          <w:tcPr>
            <w:tcW w:w="0" w:type="auto"/>
            <w:vAlign w:val="center"/>
            <w:hideMark/>
          </w:tcPr>
          <w:p w14:paraId="7F9035B5" w14:textId="77777777" w:rsidR="005A4F86" w:rsidRPr="005A4F86" w:rsidRDefault="005A4F86" w:rsidP="005A4F86">
            <w:pPr>
              <w:spacing w:after="0" w:line="240" w:lineRule="auto"/>
              <w:jc w:val="center"/>
              <w:rPr>
                <w:rFonts w:ascii="Times New Roman" w:eastAsia="Times New Roman" w:hAnsi="Times New Roman" w:cs="Times New Roman"/>
                <w:b/>
                <w:bCs/>
                <w:sz w:val="24"/>
                <w:szCs w:val="24"/>
                <w:lang w:val="en-CA"/>
              </w:rPr>
            </w:pPr>
            <w:r w:rsidRPr="005A4F86">
              <w:rPr>
                <w:rFonts w:ascii="Times New Roman" w:eastAsia="Times New Roman" w:hAnsi="Times New Roman" w:cs="Times New Roman"/>
                <w:b/>
                <w:bCs/>
                <w:sz w:val="24"/>
                <w:szCs w:val="24"/>
                <w:lang w:val="en-CA"/>
              </w:rPr>
              <w:t>95% CI Upper</w:t>
            </w:r>
          </w:p>
        </w:tc>
      </w:tr>
      <w:tr w:rsidR="005A4F86" w:rsidRPr="005A4F86" w14:paraId="6BA18E30" w14:textId="77777777" w:rsidTr="005A4F86">
        <w:trPr>
          <w:trHeight w:val="371"/>
          <w:tblCellSpacing w:w="15" w:type="dxa"/>
        </w:trPr>
        <w:tc>
          <w:tcPr>
            <w:tcW w:w="0" w:type="auto"/>
            <w:vAlign w:val="center"/>
            <w:hideMark/>
          </w:tcPr>
          <w:p w14:paraId="195FF5AB"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Intercept</w:t>
            </w:r>
          </w:p>
        </w:tc>
        <w:tc>
          <w:tcPr>
            <w:tcW w:w="0" w:type="auto"/>
            <w:vAlign w:val="center"/>
            <w:hideMark/>
          </w:tcPr>
          <w:p w14:paraId="11605C2B"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15.34</w:t>
            </w:r>
          </w:p>
        </w:tc>
        <w:tc>
          <w:tcPr>
            <w:tcW w:w="0" w:type="auto"/>
            <w:vAlign w:val="center"/>
            <w:hideMark/>
          </w:tcPr>
          <w:p w14:paraId="38BC9631"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6.56</w:t>
            </w:r>
          </w:p>
        </w:tc>
        <w:tc>
          <w:tcPr>
            <w:tcW w:w="0" w:type="auto"/>
            <w:vAlign w:val="center"/>
            <w:hideMark/>
          </w:tcPr>
          <w:p w14:paraId="35DAB4F6"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2.34</w:t>
            </w:r>
          </w:p>
        </w:tc>
        <w:tc>
          <w:tcPr>
            <w:tcW w:w="0" w:type="auto"/>
            <w:vAlign w:val="center"/>
            <w:hideMark/>
          </w:tcPr>
          <w:p w14:paraId="225D0F12"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27</w:t>
            </w:r>
          </w:p>
        </w:tc>
        <w:tc>
          <w:tcPr>
            <w:tcW w:w="0" w:type="auto"/>
            <w:vAlign w:val="center"/>
            <w:hideMark/>
          </w:tcPr>
          <w:p w14:paraId="6717E6E0"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0.0270</w:t>
            </w:r>
          </w:p>
        </w:tc>
        <w:tc>
          <w:tcPr>
            <w:tcW w:w="0" w:type="auto"/>
            <w:vAlign w:val="center"/>
            <w:hideMark/>
          </w:tcPr>
          <w:p w14:paraId="1B010834"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1.88</w:t>
            </w:r>
          </w:p>
        </w:tc>
        <w:tc>
          <w:tcPr>
            <w:tcW w:w="0" w:type="auto"/>
            <w:vAlign w:val="center"/>
            <w:hideMark/>
          </w:tcPr>
          <w:p w14:paraId="11A46ACA"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28.79</w:t>
            </w:r>
          </w:p>
        </w:tc>
      </w:tr>
      <w:tr w:rsidR="005A4F86" w:rsidRPr="005A4F86" w14:paraId="2F82DC20" w14:textId="77777777" w:rsidTr="005A4F86">
        <w:trPr>
          <w:trHeight w:val="371"/>
          <w:tblCellSpacing w:w="15" w:type="dxa"/>
        </w:trPr>
        <w:tc>
          <w:tcPr>
            <w:tcW w:w="0" w:type="auto"/>
            <w:vAlign w:val="center"/>
            <w:hideMark/>
          </w:tcPr>
          <w:p w14:paraId="2FD8BA3B"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avg_age</w:t>
            </w:r>
          </w:p>
        </w:tc>
        <w:tc>
          <w:tcPr>
            <w:tcW w:w="0" w:type="auto"/>
            <w:vAlign w:val="center"/>
            <w:hideMark/>
          </w:tcPr>
          <w:p w14:paraId="286D2767"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0.25</w:t>
            </w:r>
          </w:p>
        </w:tc>
        <w:tc>
          <w:tcPr>
            <w:tcW w:w="0" w:type="auto"/>
            <w:vAlign w:val="center"/>
            <w:hideMark/>
          </w:tcPr>
          <w:p w14:paraId="7E8D5635"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0.23</w:t>
            </w:r>
          </w:p>
        </w:tc>
        <w:tc>
          <w:tcPr>
            <w:tcW w:w="0" w:type="auto"/>
            <w:vAlign w:val="center"/>
            <w:hideMark/>
          </w:tcPr>
          <w:p w14:paraId="0F312D83"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1.06</w:t>
            </w:r>
          </w:p>
        </w:tc>
        <w:tc>
          <w:tcPr>
            <w:tcW w:w="0" w:type="auto"/>
            <w:vAlign w:val="center"/>
            <w:hideMark/>
          </w:tcPr>
          <w:p w14:paraId="6CABB09C"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27</w:t>
            </w:r>
          </w:p>
        </w:tc>
        <w:tc>
          <w:tcPr>
            <w:tcW w:w="0" w:type="auto"/>
            <w:vAlign w:val="center"/>
            <w:hideMark/>
          </w:tcPr>
          <w:p w14:paraId="11A34F74"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0.2989</w:t>
            </w:r>
          </w:p>
        </w:tc>
        <w:tc>
          <w:tcPr>
            <w:tcW w:w="0" w:type="auto"/>
            <w:vAlign w:val="center"/>
            <w:hideMark/>
          </w:tcPr>
          <w:p w14:paraId="412BD581"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-0.23</w:t>
            </w:r>
          </w:p>
        </w:tc>
        <w:tc>
          <w:tcPr>
            <w:tcW w:w="0" w:type="auto"/>
            <w:vAlign w:val="center"/>
            <w:hideMark/>
          </w:tcPr>
          <w:p w14:paraId="49AA90D3" w14:textId="77777777" w:rsidR="005A4F86" w:rsidRPr="005A4F86" w:rsidRDefault="005A4F86" w:rsidP="005A4F86">
            <w:pPr>
              <w:spacing w:after="0" w:line="240" w:lineRule="auto"/>
              <w:rPr>
                <w:rFonts w:ascii="Times New Roman" w:eastAsia="Times New Roman" w:hAnsi="Times New Roman" w:cs="Times New Roman"/>
                <w:sz w:val="24"/>
                <w:szCs w:val="24"/>
                <w:lang w:val="en-CA"/>
              </w:rPr>
            </w:pPr>
            <w:r w:rsidRPr="005A4F86">
              <w:rPr>
                <w:rFonts w:ascii="Times New Roman" w:eastAsia="Times New Roman" w:hAnsi="Times New Roman" w:cs="Times New Roman"/>
                <w:sz w:val="24"/>
                <w:szCs w:val="24"/>
                <w:lang w:val="en-CA"/>
              </w:rPr>
              <w:t>0.73</w:t>
            </w:r>
          </w:p>
        </w:tc>
      </w:tr>
    </w:tbl>
    <w:p w14:paraId="561C4F7B" w14:textId="77777777" w:rsidR="004B1150" w:rsidRDefault="004B1150" w:rsidP="005623E2">
      <w:pPr>
        <w:rPr>
          <w:rFonts w:asciiTheme="majorBidi" w:hAnsiTheme="majorBidi" w:cstheme="majorBidi"/>
          <w:b/>
          <w:bCs/>
          <w:sz w:val="24"/>
          <w:szCs w:val="24"/>
        </w:rPr>
      </w:pPr>
    </w:p>
    <w:p w14:paraId="0FD49D2C" w14:textId="77777777" w:rsidR="004B1150" w:rsidRDefault="004B1150" w:rsidP="005623E2">
      <w:pPr>
        <w:rPr>
          <w:rFonts w:asciiTheme="majorBidi" w:hAnsiTheme="majorBidi" w:cstheme="majorBidi"/>
          <w:b/>
          <w:bCs/>
          <w:sz w:val="24"/>
          <w:szCs w:val="24"/>
        </w:rPr>
      </w:pPr>
    </w:p>
    <w:p w14:paraId="56886B22" w14:textId="77777777" w:rsidR="004B1150" w:rsidRDefault="004B1150" w:rsidP="005623E2">
      <w:pPr>
        <w:rPr>
          <w:rFonts w:asciiTheme="majorBidi" w:hAnsiTheme="majorBidi" w:cstheme="majorBidi"/>
          <w:b/>
          <w:bCs/>
          <w:sz w:val="24"/>
          <w:szCs w:val="24"/>
        </w:rPr>
      </w:pPr>
    </w:p>
    <w:p w14:paraId="1A4F1791" w14:textId="77777777" w:rsidR="004B1150" w:rsidRDefault="004B1150" w:rsidP="005623E2">
      <w:pPr>
        <w:rPr>
          <w:rFonts w:asciiTheme="majorBidi" w:hAnsiTheme="majorBidi" w:cstheme="majorBidi"/>
          <w:b/>
          <w:bCs/>
          <w:sz w:val="24"/>
          <w:szCs w:val="24"/>
        </w:rPr>
      </w:pPr>
    </w:p>
    <w:p w14:paraId="063EFD4A" w14:textId="77777777" w:rsidR="0036266E" w:rsidRDefault="0036266E" w:rsidP="005623E2">
      <w:pPr>
        <w:rPr>
          <w:rFonts w:asciiTheme="majorBidi" w:hAnsiTheme="majorBidi" w:cstheme="majorBidi"/>
          <w:b/>
          <w:bCs/>
          <w:sz w:val="24"/>
          <w:szCs w:val="24"/>
        </w:rPr>
      </w:pPr>
    </w:p>
    <w:p w14:paraId="6D77925B" w14:textId="02F897FC" w:rsidR="00CE023C" w:rsidRDefault="00CE023C" w:rsidP="00CE023C">
      <w:pPr>
        <w:rPr>
          <w:rFonts w:asciiTheme="majorBidi" w:hAnsiTheme="majorBidi" w:cstheme="majorBidi"/>
          <w:b/>
          <w:bCs/>
          <w:sz w:val="24"/>
          <w:szCs w:val="24"/>
        </w:rPr>
      </w:pPr>
      <w:r>
        <w:rPr>
          <w:rFonts w:asciiTheme="majorBidi" w:hAnsiTheme="majorBidi" w:cstheme="majorBidi"/>
          <w:b/>
          <w:bCs/>
          <w:sz w:val="24"/>
          <w:szCs w:val="24"/>
        </w:rPr>
        <w:lastRenderedPageBreak/>
        <w:t xml:space="preserve">Figure </w:t>
      </w:r>
      <w:r w:rsidR="00D76BBC">
        <w:rPr>
          <w:rFonts w:asciiTheme="majorBidi" w:hAnsiTheme="majorBidi" w:cstheme="majorBidi"/>
          <w:b/>
          <w:bCs/>
          <w:sz w:val="24"/>
          <w:szCs w:val="24"/>
        </w:rPr>
        <w:t>S</w:t>
      </w:r>
      <w:r>
        <w:rPr>
          <w:rFonts w:asciiTheme="majorBidi" w:hAnsiTheme="majorBidi" w:cstheme="majorBidi"/>
          <w:b/>
          <w:bCs/>
          <w:sz w:val="24"/>
          <w:szCs w:val="24"/>
        </w:rPr>
        <w:t>1.</w:t>
      </w:r>
      <w:r w:rsidRPr="00CE023C">
        <w:rPr>
          <w:rFonts w:asciiTheme="majorBidi" w:hAnsiTheme="majorBidi" w:cstheme="majorBidi"/>
          <w:b/>
          <w:bCs/>
          <w:sz w:val="24"/>
          <w:szCs w:val="24"/>
        </w:rPr>
        <w:t xml:space="preserve"> </w:t>
      </w:r>
      <w:r>
        <w:rPr>
          <w:rFonts w:asciiTheme="majorBidi" w:hAnsiTheme="majorBidi" w:cstheme="majorBidi"/>
          <w:b/>
          <w:bCs/>
          <w:sz w:val="24"/>
          <w:szCs w:val="24"/>
        </w:rPr>
        <w:t>Forest plot of mean change after ETI for respiratory domain of CFQ-R</w:t>
      </w:r>
    </w:p>
    <w:p w14:paraId="19429C4A" w14:textId="1F36A1CD" w:rsidR="00CE023C" w:rsidRDefault="00CE023C" w:rsidP="005623E2">
      <w:pPr>
        <w:rPr>
          <w:rFonts w:asciiTheme="majorBidi" w:hAnsiTheme="majorBidi" w:cstheme="majorBidi"/>
          <w:b/>
          <w:bCs/>
          <w:sz w:val="24"/>
          <w:szCs w:val="24"/>
        </w:rPr>
      </w:pPr>
    </w:p>
    <w:p w14:paraId="501E68BD" w14:textId="39A50954" w:rsidR="00CE023C" w:rsidRDefault="00CE023C" w:rsidP="005623E2">
      <w:pPr>
        <w:rPr>
          <w:rFonts w:asciiTheme="majorBidi" w:hAnsiTheme="majorBidi" w:cstheme="majorBidi"/>
          <w:b/>
          <w:bCs/>
          <w:sz w:val="24"/>
          <w:szCs w:val="24"/>
        </w:rPr>
      </w:pPr>
      <w:r>
        <w:rPr>
          <w:noProof/>
          <w:lang w:val="en-CA"/>
          <w14:ligatures w14:val="standardContextual"/>
        </w:rPr>
        <w:drawing>
          <wp:inline distT="0" distB="0" distL="0" distR="0" wp14:anchorId="0B63C039" wp14:editId="07A13C9C">
            <wp:extent cx="8229600" cy="3024505"/>
            <wp:effectExtent l="12700" t="12700" r="12700" b="10795"/>
            <wp:docPr id="879144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4467" name="Picture 87914467"/>
                    <pic:cNvPicPr/>
                  </pic:nvPicPr>
                  <pic:blipFill>
                    <a:blip r:embed="rId14">
                      <a:extLst>
                        <a:ext uri="{28A0092B-C50C-407E-A947-70E740481C1C}">
                          <a14:useLocalDpi xmlns:a14="http://schemas.microsoft.com/office/drawing/2010/main" val="0"/>
                        </a:ext>
                      </a:extLst>
                    </a:blip>
                    <a:stretch>
                      <a:fillRect/>
                    </a:stretch>
                  </pic:blipFill>
                  <pic:spPr>
                    <a:xfrm>
                      <a:off x="0" y="0"/>
                      <a:ext cx="8229600" cy="3024505"/>
                    </a:xfrm>
                    <a:prstGeom prst="rect">
                      <a:avLst/>
                    </a:prstGeom>
                    <a:ln>
                      <a:solidFill>
                        <a:schemeClr val="tx1"/>
                      </a:solidFill>
                    </a:ln>
                  </pic:spPr>
                </pic:pic>
              </a:graphicData>
            </a:graphic>
          </wp:inline>
        </w:drawing>
      </w:r>
    </w:p>
    <w:p w14:paraId="7DFB0AC6" w14:textId="77777777" w:rsidR="00CE023C" w:rsidRDefault="00CE023C" w:rsidP="005623E2">
      <w:pPr>
        <w:rPr>
          <w:rFonts w:asciiTheme="majorBidi" w:hAnsiTheme="majorBidi" w:cstheme="majorBidi"/>
          <w:b/>
          <w:bCs/>
          <w:sz w:val="24"/>
          <w:szCs w:val="24"/>
        </w:rPr>
      </w:pPr>
    </w:p>
    <w:p w14:paraId="035B39C3" w14:textId="77777777" w:rsidR="00CE023C" w:rsidRDefault="00CE023C" w:rsidP="005623E2">
      <w:pPr>
        <w:rPr>
          <w:rFonts w:asciiTheme="majorBidi" w:hAnsiTheme="majorBidi" w:cstheme="majorBidi"/>
          <w:b/>
          <w:bCs/>
          <w:sz w:val="24"/>
          <w:szCs w:val="24"/>
        </w:rPr>
      </w:pPr>
    </w:p>
    <w:p w14:paraId="3729F9EA" w14:textId="77777777" w:rsidR="00CE023C" w:rsidRDefault="00CE023C" w:rsidP="005623E2">
      <w:pPr>
        <w:rPr>
          <w:rFonts w:asciiTheme="majorBidi" w:hAnsiTheme="majorBidi" w:cstheme="majorBidi"/>
          <w:b/>
          <w:bCs/>
          <w:sz w:val="24"/>
          <w:szCs w:val="24"/>
        </w:rPr>
      </w:pPr>
    </w:p>
    <w:p w14:paraId="2B88401A" w14:textId="77777777" w:rsidR="00CE023C" w:rsidRDefault="00CE023C" w:rsidP="005623E2">
      <w:pPr>
        <w:rPr>
          <w:rFonts w:asciiTheme="majorBidi" w:hAnsiTheme="majorBidi" w:cstheme="majorBidi"/>
          <w:b/>
          <w:bCs/>
          <w:sz w:val="24"/>
          <w:szCs w:val="24"/>
        </w:rPr>
      </w:pPr>
    </w:p>
    <w:p w14:paraId="6EB0A87F" w14:textId="77777777" w:rsidR="00CE023C" w:rsidRDefault="00CE023C" w:rsidP="005623E2">
      <w:pPr>
        <w:rPr>
          <w:rFonts w:asciiTheme="majorBidi" w:hAnsiTheme="majorBidi" w:cstheme="majorBidi"/>
          <w:b/>
          <w:bCs/>
          <w:sz w:val="24"/>
          <w:szCs w:val="24"/>
        </w:rPr>
      </w:pPr>
    </w:p>
    <w:p w14:paraId="5FB7B8AB" w14:textId="77777777" w:rsidR="00CE023C" w:rsidRDefault="00CE023C" w:rsidP="005623E2">
      <w:pPr>
        <w:rPr>
          <w:rFonts w:asciiTheme="majorBidi" w:hAnsiTheme="majorBidi" w:cstheme="majorBidi"/>
          <w:b/>
          <w:bCs/>
          <w:sz w:val="24"/>
          <w:szCs w:val="24"/>
        </w:rPr>
      </w:pPr>
    </w:p>
    <w:p w14:paraId="44358E21" w14:textId="77777777" w:rsidR="00CE023C" w:rsidRDefault="00CE023C" w:rsidP="005623E2">
      <w:pPr>
        <w:rPr>
          <w:rFonts w:asciiTheme="majorBidi" w:hAnsiTheme="majorBidi" w:cstheme="majorBidi"/>
          <w:b/>
          <w:bCs/>
          <w:sz w:val="24"/>
          <w:szCs w:val="24"/>
        </w:rPr>
      </w:pPr>
    </w:p>
    <w:p w14:paraId="1DD03D64" w14:textId="77777777" w:rsidR="00CE023C" w:rsidRDefault="00CE023C" w:rsidP="005623E2">
      <w:pPr>
        <w:rPr>
          <w:rFonts w:asciiTheme="majorBidi" w:hAnsiTheme="majorBidi" w:cstheme="majorBidi"/>
          <w:b/>
          <w:bCs/>
          <w:sz w:val="24"/>
          <w:szCs w:val="24"/>
        </w:rPr>
      </w:pPr>
    </w:p>
    <w:p w14:paraId="38FF4589" w14:textId="77777777" w:rsidR="00CE023C" w:rsidRDefault="00CE023C" w:rsidP="005623E2">
      <w:pPr>
        <w:rPr>
          <w:rFonts w:asciiTheme="majorBidi" w:hAnsiTheme="majorBidi" w:cstheme="majorBidi"/>
          <w:b/>
          <w:bCs/>
          <w:sz w:val="24"/>
          <w:szCs w:val="24"/>
        </w:rPr>
      </w:pPr>
    </w:p>
    <w:p w14:paraId="7691435F" w14:textId="01D009AD" w:rsidR="00445676" w:rsidRDefault="00445676" w:rsidP="005623E2">
      <w:pPr>
        <w:rPr>
          <w:rFonts w:asciiTheme="majorBidi" w:hAnsiTheme="majorBidi" w:cstheme="majorBidi"/>
          <w:b/>
          <w:bCs/>
          <w:sz w:val="24"/>
          <w:szCs w:val="24"/>
        </w:rPr>
      </w:pPr>
      <w:r>
        <w:rPr>
          <w:rFonts w:asciiTheme="majorBidi" w:hAnsiTheme="majorBidi" w:cstheme="majorBidi"/>
          <w:b/>
          <w:bCs/>
          <w:sz w:val="24"/>
          <w:szCs w:val="24"/>
        </w:rPr>
        <w:t xml:space="preserve">Figure </w:t>
      </w:r>
      <w:r w:rsidR="00D76BBC">
        <w:rPr>
          <w:rFonts w:asciiTheme="majorBidi" w:hAnsiTheme="majorBidi" w:cstheme="majorBidi"/>
          <w:b/>
          <w:bCs/>
          <w:sz w:val="24"/>
          <w:szCs w:val="24"/>
        </w:rPr>
        <w:t>S</w:t>
      </w:r>
      <w:r w:rsidR="00CE023C">
        <w:rPr>
          <w:rFonts w:asciiTheme="majorBidi" w:hAnsiTheme="majorBidi" w:cstheme="majorBidi"/>
          <w:b/>
          <w:bCs/>
          <w:sz w:val="24"/>
          <w:szCs w:val="24"/>
        </w:rPr>
        <w:t>2</w:t>
      </w:r>
      <w:r>
        <w:rPr>
          <w:rFonts w:asciiTheme="majorBidi" w:hAnsiTheme="majorBidi" w:cstheme="majorBidi"/>
          <w:b/>
          <w:bCs/>
          <w:sz w:val="24"/>
          <w:szCs w:val="24"/>
        </w:rPr>
        <w:t>. Forest plot of mean change after ETI for physical domain of CFQ-R</w:t>
      </w:r>
    </w:p>
    <w:p w14:paraId="3522CFC7" w14:textId="56099107" w:rsidR="00445676" w:rsidRDefault="000E1899" w:rsidP="005623E2">
      <w:pP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480D8D16" wp14:editId="60ADBD69">
            <wp:extent cx="6632294" cy="3502936"/>
            <wp:effectExtent l="0" t="0" r="0" b="2540"/>
            <wp:docPr id="8201550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155051" name="Picture 82015505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41334" cy="3507710"/>
                    </a:xfrm>
                    <a:prstGeom prst="rect">
                      <a:avLst/>
                    </a:prstGeom>
                  </pic:spPr>
                </pic:pic>
              </a:graphicData>
            </a:graphic>
          </wp:inline>
        </w:drawing>
      </w:r>
    </w:p>
    <w:p w14:paraId="67A6654C" w14:textId="77777777" w:rsidR="00445676" w:rsidRDefault="00445676" w:rsidP="005623E2">
      <w:pPr>
        <w:rPr>
          <w:rFonts w:asciiTheme="majorBidi" w:hAnsiTheme="majorBidi" w:cstheme="majorBidi"/>
          <w:b/>
          <w:bCs/>
          <w:sz w:val="24"/>
          <w:szCs w:val="24"/>
        </w:rPr>
      </w:pPr>
    </w:p>
    <w:p w14:paraId="49CB7A05" w14:textId="77777777" w:rsidR="004B1150" w:rsidRDefault="004B1150" w:rsidP="005623E2">
      <w:pPr>
        <w:rPr>
          <w:rFonts w:asciiTheme="majorBidi" w:hAnsiTheme="majorBidi" w:cstheme="majorBidi"/>
          <w:b/>
          <w:bCs/>
          <w:sz w:val="24"/>
          <w:szCs w:val="24"/>
        </w:rPr>
      </w:pPr>
    </w:p>
    <w:p w14:paraId="21DE1202" w14:textId="77777777" w:rsidR="004B1150" w:rsidRDefault="004B1150" w:rsidP="005623E2">
      <w:pPr>
        <w:rPr>
          <w:rFonts w:asciiTheme="majorBidi" w:hAnsiTheme="majorBidi" w:cstheme="majorBidi"/>
          <w:b/>
          <w:bCs/>
          <w:sz w:val="24"/>
          <w:szCs w:val="24"/>
        </w:rPr>
      </w:pPr>
    </w:p>
    <w:p w14:paraId="5A5BE60C" w14:textId="77777777" w:rsidR="004B1150" w:rsidRDefault="004B1150" w:rsidP="005623E2">
      <w:pPr>
        <w:rPr>
          <w:rFonts w:asciiTheme="majorBidi" w:hAnsiTheme="majorBidi" w:cstheme="majorBidi"/>
          <w:b/>
          <w:bCs/>
          <w:sz w:val="24"/>
          <w:szCs w:val="24"/>
        </w:rPr>
      </w:pPr>
    </w:p>
    <w:p w14:paraId="0142773B" w14:textId="77777777" w:rsidR="004B1150" w:rsidRDefault="004B1150" w:rsidP="005623E2">
      <w:pPr>
        <w:rPr>
          <w:rFonts w:asciiTheme="majorBidi" w:hAnsiTheme="majorBidi" w:cstheme="majorBidi"/>
          <w:b/>
          <w:bCs/>
          <w:sz w:val="24"/>
          <w:szCs w:val="24"/>
        </w:rPr>
      </w:pPr>
    </w:p>
    <w:p w14:paraId="79C34D42" w14:textId="77777777" w:rsidR="004B1150" w:rsidRDefault="004B1150" w:rsidP="005623E2">
      <w:pPr>
        <w:rPr>
          <w:rFonts w:asciiTheme="majorBidi" w:hAnsiTheme="majorBidi" w:cstheme="majorBidi"/>
          <w:b/>
          <w:bCs/>
          <w:sz w:val="24"/>
          <w:szCs w:val="24"/>
        </w:rPr>
      </w:pPr>
    </w:p>
    <w:p w14:paraId="14648B5C" w14:textId="77777777" w:rsidR="004B1150" w:rsidRDefault="004B1150" w:rsidP="005623E2">
      <w:pPr>
        <w:rPr>
          <w:rFonts w:asciiTheme="majorBidi" w:hAnsiTheme="majorBidi" w:cstheme="majorBidi"/>
          <w:b/>
          <w:bCs/>
          <w:sz w:val="24"/>
          <w:szCs w:val="24"/>
        </w:rPr>
      </w:pPr>
    </w:p>
    <w:p w14:paraId="65F64647" w14:textId="6AFD93EF" w:rsidR="00445676" w:rsidRDefault="00445676" w:rsidP="005623E2">
      <w:pPr>
        <w:rPr>
          <w:rFonts w:asciiTheme="majorBidi" w:hAnsiTheme="majorBidi" w:cstheme="majorBidi"/>
          <w:b/>
          <w:bCs/>
          <w:sz w:val="24"/>
          <w:szCs w:val="24"/>
        </w:rPr>
      </w:pPr>
      <w:r>
        <w:rPr>
          <w:rFonts w:asciiTheme="majorBidi" w:hAnsiTheme="majorBidi" w:cstheme="majorBidi"/>
          <w:b/>
          <w:bCs/>
          <w:sz w:val="24"/>
          <w:szCs w:val="24"/>
        </w:rPr>
        <w:t xml:space="preserve">Figure </w:t>
      </w:r>
      <w:r w:rsidR="00D76BBC">
        <w:rPr>
          <w:rFonts w:asciiTheme="majorBidi" w:hAnsiTheme="majorBidi" w:cstheme="majorBidi"/>
          <w:b/>
          <w:bCs/>
          <w:sz w:val="24"/>
          <w:szCs w:val="24"/>
        </w:rPr>
        <w:t>S</w:t>
      </w:r>
      <w:r w:rsidR="00CE023C">
        <w:rPr>
          <w:rFonts w:asciiTheme="majorBidi" w:hAnsiTheme="majorBidi" w:cstheme="majorBidi"/>
          <w:b/>
          <w:bCs/>
          <w:sz w:val="24"/>
          <w:szCs w:val="24"/>
        </w:rPr>
        <w:t>3</w:t>
      </w:r>
      <w:r>
        <w:rPr>
          <w:rFonts w:asciiTheme="majorBidi" w:hAnsiTheme="majorBidi" w:cstheme="majorBidi"/>
          <w:b/>
          <w:bCs/>
          <w:sz w:val="24"/>
          <w:szCs w:val="24"/>
        </w:rPr>
        <w:t>. Forest plot of mean change after ETI for emotional functioning domain of CFQ-R</w:t>
      </w:r>
    </w:p>
    <w:p w14:paraId="053C4579" w14:textId="0498DE46" w:rsidR="00445676" w:rsidRDefault="000E1899" w:rsidP="005623E2">
      <w:pP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7793CB37" wp14:editId="6A552D0A">
            <wp:extent cx="6643868" cy="2948215"/>
            <wp:effectExtent l="0" t="0" r="0" b="0"/>
            <wp:docPr id="6588209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20904" name="Picture 65882090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59082" cy="2954966"/>
                    </a:xfrm>
                    <a:prstGeom prst="rect">
                      <a:avLst/>
                    </a:prstGeom>
                  </pic:spPr>
                </pic:pic>
              </a:graphicData>
            </a:graphic>
          </wp:inline>
        </w:drawing>
      </w:r>
    </w:p>
    <w:p w14:paraId="735BB600" w14:textId="77777777" w:rsidR="005A4F86" w:rsidRDefault="005A4F86" w:rsidP="005623E2">
      <w:pPr>
        <w:rPr>
          <w:rFonts w:asciiTheme="majorBidi" w:hAnsiTheme="majorBidi" w:cstheme="majorBidi"/>
          <w:b/>
          <w:bCs/>
          <w:sz w:val="24"/>
          <w:szCs w:val="24"/>
        </w:rPr>
      </w:pPr>
    </w:p>
    <w:p w14:paraId="70109858" w14:textId="77777777" w:rsidR="005A4F86" w:rsidRDefault="005A4F86" w:rsidP="005623E2">
      <w:pPr>
        <w:rPr>
          <w:rFonts w:asciiTheme="majorBidi" w:hAnsiTheme="majorBidi" w:cstheme="majorBidi"/>
          <w:b/>
          <w:bCs/>
          <w:sz w:val="24"/>
          <w:szCs w:val="24"/>
        </w:rPr>
      </w:pPr>
    </w:p>
    <w:p w14:paraId="791932A2" w14:textId="77777777" w:rsidR="005A4F86" w:rsidRDefault="005A4F86" w:rsidP="005623E2">
      <w:pPr>
        <w:rPr>
          <w:rFonts w:asciiTheme="majorBidi" w:hAnsiTheme="majorBidi" w:cstheme="majorBidi"/>
          <w:b/>
          <w:bCs/>
          <w:sz w:val="24"/>
          <w:szCs w:val="24"/>
        </w:rPr>
      </w:pPr>
    </w:p>
    <w:p w14:paraId="7946C0C0" w14:textId="77777777" w:rsidR="005A4F86" w:rsidRDefault="005A4F86" w:rsidP="005623E2">
      <w:pPr>
        <w:rPr>
          <w:rFonts w:asciiTheme="majorBidi" w:hAnsiTheme="majorBidi" w:cstheme="majorBidi"/>
          <w:b/>
          <w:bCs/>
          <w:sz w:val="24"/>
          <w:szCs w:val="24"/>
        </w:rPr>
      </w:pPr>
    </w:p>
    <w:p w14:paraId="61251098" w14:textId="77777777" w:rsidR="005A4F86" w:rsidRDefault="005A4F86" w:rsidP="005623E2">
      <w:pPr>
        <w:rPr>
          <w:rFonts w:asciiTheme="majorBidi" w:hAnsiTheme="majorBidi" w:cstheme="majorBidi"/>
          <w:b/>
          <w:bCs/>
          <w:sz w:val="24"/>
          <w:szCs w:val="24"/>
        </w:rPr>
      </w:pPr>
    </w:p>
    <w:p w14:paraId="58060D9F" w14:textId="77777777" w:rsidR="005A4F86" w:rsidRDefault="005A4F86" w:rsidP="005623E2">
      <w:pPr>
        <w:rPr>
          <w:rFonts w:asciiTheme="majorBidi" w:hAnsiTheme="majorBidi" w:cstheme="majorBidi"/>
          <w:b/>
          <w:bCs/>
          <w:sz w:val="24"/>
          <w:szCs w:val="24"/>
        </w:rPr>
      </w:pPr>
    </w:p>
    <w:p w14:paraId="348BA4EE" w14:textId="77777777" w:rsidR="005A4F86" w:rsidRDefault="005A4F86" w:rsidP="005623E2">
      <w:pPr>
        <w:rPr>
          <w:rFonts w:asciiTheme="majorBidi" w:hAnsiTheme="majorBidi" w:cstheme="majorBidi"/>
          <w:b/>
          <w:bCs/>
          <w:sz w:val="24"/>
          <w:szCs w:val="24"/>
        </w:rPr>
      </w:pPr>
    </w:p>
    <w:p w14:paraId="663E85AD" w14:textId="77777777" w:rsidR="005A4F86" w:rsidRDefault="005A4F86" w:rsidP="005623E2">
      <w:pPr>
        <w:rPr>
          <w:rFonts w:asciiTheme="majorBidi" w:hAnsiTheme="majorBidi" w:cstheme="majorBidi"/>
          <w:b/>
          <w:bCs/>
          <w:sz w:val="24"/>
          <w:szCs w:val="24"/>
        </w:rPr>
      </w:pPr>
    </w:p>
    <w:p w14:paraId="6621B300" w14:textId="77777777" w:rsidR="005A4F86" w:rsidRDefault="005A4F86" w:rsidP="005623E2">
      <w:pPr>
        <w:rPr>
          <w:rFonts w:asciiTheme="majorBidi" w:hAnsiTheme="majorBidi" w:cstheme="majorBidi"/>
          <w:b/>
          <w:bCs/>
          <w:sz w:val="24"/>
          <w:szCs w:val="24"/>
        </w:rPr>
      </w:pPr>
    </w:p>
    <w:p w14:paraId="5D118FF9" w14:textId="1930D29D" w:rsidR="00445676" w:rsidRDefault="00445676" w:rsidP="005623E2">
      <w:pPr>
        <w:rPr>
          <w:rFonts w:asciiTheme="majorBidi" w:hAnsiTheme="majorBidi" w:cstheme="majorBidi"/>
          <w:b/>
          <w:bCs/>
          <w:sz w:val="24"/>
          <w:szCs w:val="24"/>
        </w:rPr>
      </w:pPr>
      <w:r>
        <w:rPr>
          <w:rFonts w:asciiTheme="majorBidi" w:hAnsiTheme="majorBidi" w:cstheme="majorBidi"/>
          <w:b/>
          <w:bCs/>
          <w:sz w:val="24"/>
          <w:szCs w:val="24"/>
        </w:rPr>
        <w:t xml:space="preserve">Figure </w:t>
      </w:r>
      <w:r w:rsidR="00D76BBC">
        <w:rPr>
          <w:rFonts w:asciiTheme="majorBidi" w:hAnsiTheme="majorBidi" w:cstheme="majorBidi"/>
          <w:b/>
          <w:bCs/>
          <w:sz w:val="24"/>
          <w:szCs w:val="24"/>
        </w:rPr>
        <w:t>S</w:t>
      </w:r>
      <w:r w:rsidR="00CE023C">
        <w:rPr>
          <w:rFonts w:asciiTheme="majorBidi" w:hAnsiTheme="majorBidi" w:cstheme="majorBidi"/>
          <w:b/>
          <w:bCs/>
          <w:sz w:val="24"/>
          <w:szCs w:val="24"/>
        </w:rPr>
        <w:t>4</w:t>
      </w:r>
      <w:r>
        <w:rPr>
          <w:rFonts w:asciiTheme="majorBidi" w:hAnsiTheme="majorBidi" w:cstheme="majorBidi"/>
          <w:b/>
          <w:bCs/>
          <w:sz w:val="24"/>
          <w:szCs w:val="24"/>
        </w:rPr>
        <w:t>. Forest plot of mean change after ETI for eating disturbances domain of CFQ-R</w:t>
      </w:r>
    </w:p>
    <w:p w14:paraId="28A1E184" w14:textId="515CC906" w:rsidR="00445676" w:rsidRDefault="000E1899" w:rsidP="005623E2">
      <w:pP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6F98CA90" wp14:editId="03273235">
            <wp:extent cx="6400800" cy="2648232"/>
            <wp:effectExtent l="0" t="0" r="0" b="6350"/>
            <wp:docPr id="12352325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32597" name="Picture 123523259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34709" cy="2662261"/>
                    </a:xfrm>
                    <a:prstGeom prst="rect">
                      <a:avLst/>
                    </a:prstGeom>
                  </pic:spPr>
                </pic:pic>
              </a:graphicData>
            </a:graphic>
          </wp:inline>
        </w:drawing>
      </w:r>
    </w:p>
    <w:p w14:paraId="79CC3A2F" w14:textId="77777777" w:rsidR="005A4F86" w:rsidRDefault="005A4F86" w:rsidP="005623E2">
      <w:pPr>
        <w:rPr>
          <w:rFonts w:asciiTheme="majorBidi" w:hAnsiTheme="majorBidi" w:cstheme="majorBidi"/>
          <w:b/>
          <w:bCs/>
          <w:sz w:val="24"/>
          <w:szCs w:val="24"/>
        </w:rPr>
      </w:pPr>
    </w:p>
    <w:p w14:paraId="160DE27F" w14:textId="77777777" w:rsidR="005A4F86" w:rsidRDefault="005A4F86" w:rsidP="005623E2">
      <w:pPr>
        <w:rPr>
          <w:rFonts w:asciiTheme="majorBidi" w:hAnsiTheme="majorBidi" w:cstheme="majorBidi"/>
          <w:b/>
          <w:bCs/>
          <w:sz w:val="24"/>
          <w:szCs w:val="24"/>
        </w:rPr>
      </w:pPr>
    </w:p>
    <w:p w14:paraId="5A5E9782" w14:textId="77777777" w:rsidR="005A4F86" w:rsidRDefault="005A4F86" w:rsidP="005623E2">
      <w:pPr>
        <w:rPr>
          <w:rFonts w:asciiTheme="majorBidi" w:hAnsiTheme="majorBidi" w:cstheme="majorBidi"/>
          <w:b/>
          <w:bCs/>
          <w:sz w:val="24"/>
          <w:szCs w:val="24"/>
        </w:rPr>
      </w:pPr>
    </w:p>
    <w:p w14:paraId="361A631D" w14:textId="77777777" w:rsidR="005A4F86" w:rsidRDefault="005A4F86" w:rsidP="005623E2">
      <w:pPr>
        <w:rPr>
          <w:rFonts w:asciiTheme="majorBidi" w:hAnsiTheme="majorBidi" w:cstheme="majorBidi"/>
          <w:b/>
          <w:bCs/>
          <w:sz w:val="24"/>
          <w:szCs w:val="24"/>
        </w:rPr>
      </w:pPr>
    </w:p>
    <w:p w14:paraId="510254A2" w14:textId="77777777" w:rsidR="005A4F86" w:rsidRDefault="005A4F86" w:rsidP="005623E2">
      <w:pPr>
        <w:rPr>
          <w:rFonts w:asciiTheme="majorBidi" w:hAnsiTheme="majorBidi" w:cstheme="majorBidi"/>
          <w:b/>
          <w:bCs/>
          <w:sz w:val="24"/>
          <w:szCs w:val="24"/>
        </w:rPr>
      </w:pPr>
    </w:p>
    <w:p w14:paraId="78B1F22D" w14:textId="77777777" w:rsidR="005A4F86" w:rsidRDefault="005A4F86" w:rsidP="005623E2">
      <w:pPr>
        <w:rPr>
          <w:rFonts w:asciiTheme="majorBidi" w:hAnsiTheme="majorBidi" w:cstheme="majorBidi"/>
          <w:b/>
          <w:bCs/>
          <w:sz w:val="24"/>
          <w:szCs w:val="24"/>
        </w:rPr>
      </w:pPr>
    </w:p>
    <w:p w14:paraId="11B7B167" w14:textId="77777777" w:rsidR="005A4F86" w:rsidRDefault="005A4F86" w:rsidP="005623E2">
      <w:pPr>
        <w:rPr>
          <w:rFonts w:asciiTheme="majorBidi" w:hAnsiTheme="majorBidi" w:cstheme="majorBidi"/>
          <w:b/>
          <w:bCs/>
          <w:sz w:val="24"/>
          <w:szCs w:val="24"/>
        </w:rPr>
      </w:pPr>
    </w:p>
    <w:p w14:paraId="389F4740" w14:textId="77777777" w:rsidR="005A4F86" w:rsidRDefault="005A4F86" w:rsidP="005623E2">
      <w:pPr>
        <w:rPr>
          <w:rFonts w:asciiTheme="majorBidi" w:hAnsiTheme="majorBidi" w:cstheme="majorBidi"/>
          <w:b/>
          <w:bCs/>
          <w:sz w:val="24"/>
          <w:szCs w:val="24"/>
        </w:rPr>
      </w:pPr>
    </w:p>
    <w:p w14:paraId="4B99B9FC" w14:textId="77777777" w:rsidR="005A4F86" w:rsidRDefault="005A4F86" w:rsidP="005623E2">
      <w:pPr>
        <w:rPr>
          <w:rFonts w:asciiTheme="majorBidi" w:hAnsiTheme="majorBidi" w:cstheme="majorBidi"/>
          <w:b/>
          <w:bCs/>
          <w:sz w:val="24"/>
          <w:szCs w:val="24"/>
        </w:rPr>
      </w:pPr>
    </w:p>
    <w:p w14:paraId="6192406F" w14:textId="77777777" w:rsidR="005A4F86" w:rsidRDefault="005A4F86" w:rsidP="005623E2">
      <w:pPr>
        <w:rPr>
          <w:rFonts w:asciiTheme="majorBidi" w:hAnsiTheme="majorBidi" w:cstheme="majorBidi"/>
          <w:b/>
          <w:bCs/>
          <w:sz w:val="24"/>
          <w:szCs w:val="24"/>
        </w:rPr>
      </w:pPr>
    </w:p>
    <w:p w14:paraId="6F744FD8" w14:textId="59277D0B" w:rsidR="00B03D53" w:rsidRDefault="00B03D53" w:rsidP="005623E2">
      <w:pPr>
        <w:rPr>
          <w:rFonts w:asciiTheme="majorBidi" w:hAnsiTheme="majorBidi" w:cstheme="majorBidi"/>
          <w:b/>
          <w:bCs/>
          <w:sz w:val="24"/>
          <w:szCs w:val="24"/>
        </w:rPr>
      </w:pPr>
      <w:r>
        <w:rPr>
          <w:rFonts w:asciiTheme="majorBidi" w:hAnsiTheme="majorBidi" w:cstheme="majorBidi"/>
          <w:b/>
          <w:bCs/>
          <w:sz w:val="24"/>
          <w:szCs w:val="24"/>
        </w:rPr>
        <w:t xml:space="preserve">Figure </w:t>
      </w:r>
      <w:r w:rsidR="00D76BBC">
        <w:rPr>
          <w:rFonts w:asciiTheme="majorBidi" w:hAnsiTheme="majorBidi" w:cstheme="majorBidi"/>
          <w:b/>
          <w:bCs/>
          <w:sz w:val="24"/>
          <w:szCs w:val="24"/>
        </w:rPr>
        <w:t>S</w:t>
      </w:r>
      <w:r w:rsidR="00CE023C">
        <w:rPr>
          <w:rFonts w:asciiTheme="majorBidi" w:hAnsiTheme="majorBidi" w:cstheme="majorBidi"/>
          <w:b/>
          <w:bCs/>
          <w:sz w:val="24"/>
          <w:szCs w:val="24"/>
        </w:rPr>
        <w:t>5</w:t>
      </w:r>
      <w:r>
        <w:rPr>
          <w:rFonts w:asciiTheme="majorBidi" w:hAnsiTheme="majorBidi" w:cstheme="majorBidi"/>
          <w:b/>
          <w:bCs/>
          <w:sz w:val="24"/>
          <w:szCs w:val="24"/>
        </w:rPr>
        <w:t>. Forest plot of mean change after ETI for treatment burden domain of CFQ-R</w:t>
      </w:r>
    </w:p>
    <w:p w14:paraId="04318D23" w14:textId="44A9D735" w:rsidR="00B03D53" w:rsidRDefault="000E1899" w:rsidP="005623E2">
      <w:pP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42B1D768" wp14:editId="37604441">
            <wp:extent cx="5370653" cy="2732154"/>
            <wp:effectExtent l="0" t="0" r="1905" b="0"/>
            <wp:docPr id="20865675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67511" name="Picture 20865675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97762" cy="2745945"/>
                    </a:xfrm>
                    <a:prstGeom prst="rect">
                      <a:avLst/>
                    </a:prstGeom>
                  </pic:spPr>
                </pic:pic>
              </a:graphicData>
            </a:graphic>
          </wp:inline>
        </w:drawing>
      </w:r>
    </w:p>
    <w:p w14:paraId="2E4D5A81" w14:textId="77777777" w:rsidR="005A4F86" w:rsidRDefault="005A4F86" w:rsidP="005623E2">
      <w:pPr>
        <w:rPr>
          <w:rFonts w:asciiTheme="majorBidi" w:hAnsiTheme="majorBidi" w:cstheme="majorBidi"/>
          <w:b/>
          <w:bCs/>
          <w:sz w:val="24"/>
          <w:szCs w:val="24"/>
        </w:rPr>
      </w:pPr>
    </w:p>
    <w:p w14:paraId="012D0762" w14:textId="77777777" w:rsidR="00CE023C" w:rsidRDefault="00CE023C" w:rsidP="005623E2">
      <w:pPr>
        <w:rPr>
          <w:rFonts w:asciiTheme="majorBidi" w:hAnsiTheme="majorBidi" w:cstheme="majorBidi"/>
          <w:b/>
          <w:bCs/>
          <w:sz w:val="24"/>
          <w:szCs w:val="24"/>
        </w:rPr>
      </w:pPr>
    </w:p>
    <w:p w14:paraId="654EE890" w14:textId="77777777" w:rsidR="00CE023C" w:rsidRDefault="00CE023C" w:rsidP="005623E2">
      <w:pPr>
        <w:rPr>
          <w:rFonts w:asciiTheme="majorBidi" w:hAnsiTheme="majorBidi" w:cstheme="majorBidi"/>
          <w:b/>
          <w:bCs/>
          <w:sz w:val="24"/>
          <w:szCs w:val="24"/>
        </w:rPr>
      </w:pPr>
    </w:p>
    <w:p w14:paraId="7863D97B" w14:textId="77777777" w:rsidR="00CE023C" w:rsidRDefault="00CE023C" w:rsidP="005623E2">
      <w:pPr>
        <w:rPr>
          <w:rFonts w:asciiTheme="majorBidi" w:hAnsiTheme="majorBidi" w:cstheme="majorBidi"/>
          <w:b/>
          <w:bCs/>
          <w:sz w:val="24"/>
          <w:szCs w:val="24"/>
        </w:rPr>
      </w:pPr>
    </w:p>
    <w:p w14:paraId="44E708DE" w14:textId="77777777" w:rsidR="00CE023C" w:rsidRDefault="00CE023C" w:rsidP="005623E2">
      <w:pPr>
        <w:rPr>
          <w:rFonts w:asciiTheme="majorBidi" w:hAnsiTheme="majorBidi" w:cstheme="majorBidi"/>
          <w:b/>
          <w:bCs/>
          <w:sz w:val="24"/>
          <w:szCs w:val="24"/>
        </w:rPr>
      </w:pPr>
    </w:p>
    <w:p w14:paraId="782E3DB9" w14:textId="77777777" w:rsidR="00CE023C" w:rsidRDefault="00CE023C" w:rsidP="005623E2">
      <w:pPr>
        <w:rPr>
          <w:rFonts w:asciiTheme="majorBidi" w:hAnsiTheme="majorBidi" w:cstheme="majorBidi"/>
          <w:b/>
          <w:bCs/>
          <w:sz w:val="24"/>
          <w:szCs w:val="24"/>
        </w:rPr>
      </w:pPr>
    </w:p>
    <w:p w14:paraId="04700205" w14:textId="77777777" w:rsidR="00CE023C" w:rsidRDefault="00CE023C" w:rsidP="005623E2">
      <w:pPr>
        <w:rPr>
          <w:rFonts w:asciiTheme="majorBidi" w:hAnsiTheme="majorBidi" w:cstheme="majorBidi"/>
          <w:b/>
          <w:bCs/>
          <w:sz w:val="24"/>
          <w:szCs w:val="24"/>
        </w:rPr>
      </w:pPr>
    </w:p>
    <w:p w14:paraId="18B7D096" w14:textId="77777777" w:rsidR="00CE023C" w:rsidRDefault="00CE023C" w:rsidP="005623E2">
      <w:pPr>
        <w:rPr>
          <w:rFonts w:asciiTheme="majorBidi" w:hAnsiTheme="majorBidi" w:cstheme="majorBidi"/>
          <w:b/>
          <w:bCs/>
          <w:sz w:val="24"/>
          <w:szCs w:val="24"/>
        </w:rPr>
      </w:pPr>
    </w:p>
    <w:p w14:paraId="41CB835D" w14:textId="0377F5A5" w:rsidR="002716EE" w:rsidRDefault="002716EE" w:rsidP="005623E2">
      <w:pPr>
        <w:rPr>
          <w:rFonts w:asciiTheme="majorBidi" w:hAnsiTheme="majorBidi" w:cstheme="majorBidi"/>
          <w:b/>
          <w:bCs/>
          <w:sz w:val="24"/>
          <w:szCs w:val="24"/>
        </w:rPr>
      </w:pPr>
      <w:r>
        <w:rPr>
          <w:rFonts w:asciiTheme="majorBidi" w:hAnsiTheme="majorBidi" w:cstheme="majorBidi"/>
          <w:b/>
          <w:bCs/>
          <w:sz w:val="24"/>
          <w:szCs w:val="24"/>
        </w:rPr>
        <w:lastRenderedPageBreak/>
        <w:t xml:space="preserve">Figure </w:t>
      </w:r>
      <w:r w:rsidR="00D76BBC">
        <w:rPr>
          <w:rFonts w:asciiTheme="majorBidi" w:hAnsiTheme="majorBidi" w:cstheme="majorBidi"/>
          <w:b/>
          <w:bCs/>
          <w:sz w:val="24"/>
          <w:szCs w:val="24"/>
        </w:rPr>
        <w:t>S</w:t>
      </w:r>
      <w:r w:rsidR="00CE023C">
        <w:rPr>
          <w:rFonts w:asciiTheme="majorBidi" w:hAnsiTheme="majorBidi" w:cstheme="majorBidi"/>
          <w:b/>
          <w:bCs/>
          <w:sz w:val="24"/>
          <w:szCs w:val="24"/>
        </w:rPr>
        <w:t>6</w:t>
      </w:r>
      <w:r>
        <w:rPr>
          <w:rFonts w:asciiTheme="majorBidi" w:hAnsiTheme="majorBidi" w:cstheme="majorBidi"/>
          <w:b/>
          <w:bCs/>
          <w:sz w:val="24"/>
          <w:szCs w:val="24"/>
        </w:rPr>
        <w:t>. Forest plot of mean change after ETI for health perceptions domain of CFQ-R</w:t>
      </w:r>
    </w:p>
    <w:p w14:paraId="10C9C7BC" w14:textId="00E414EB" w:rsidR="002716EE" w:rsidRDefault="000E1899" w:rsidP="005623E2">
      <w:pP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4903385D" wp14:editId="3281C49B">
            <wp:extent cx="5532699" cy="2050429"/>
            <wp:effectExtent l="0" t="0" r="5080" b="0"/>
            <wp:docPr id="20544744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474467" name="Picture 205447446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83389" cy="2069215"/>
                    </a:xfrm>
                    <a:prstGeom prst="rect">
                      <a:avLst/>
                    </a:prstGeom>
                  </pic:spPr>
                </pic:pic>
              </a:graphicData>
            </a:graphic>
          </wp:inline>
        </w:drawing>
      </w:r>
    </w:p>
    <w:p w14:paraId="173CFCC9" w14:textId="1AF0C52A" w:rsidR="007A5206" w:rsidRDefault="007A5206" w:rsidP="005623E2">
      <w:pPr>
        <w:rPr>
          <w:rFonts w:asciiTheme="majorBidi" w:hAnsiTheme="majorBidi" w:cstheme="majorBidi"/>
          <w:b/>
          <w:bCs/>
          <w:sz w:val="24"/>
          <w:szCs w:val="24"/>
        </w:rPr>
      </w:pPr>
      <w:r>
        <w:rPr>
          <w:rFonts w:asciiTheme="majorBidi" w:hAnsiTheme="majorBidi" w:cstheme="majorBidi"/>
          <w:b/>
          <w:bCs/>
          <w:sz w:val="24"/>
          <w:szCs w:val="24"/>
        </w:rPr>
        <w:t xml:space="preserve">Figure </w:t>
      </w:r>
      <w:r w:rsidR="00D76BBC">
        <w:rPr>
          <w:rFonts w:asciiTheme="majorBidi" w:hAnsiTheme="majorBidi" w:cstheme="majorBidi"/>
          <w:b/>
          <w:bCs/>
          <w:sz w:val="24"/>
          <w:szCs w:val="24"/>
        </w:rPr>
        <w:t>S</w:t>
      </w:r>
      <w:r w:rsidR="00CE023C">
        <w:rPr>
          <w:rFonts w:asciiTheme="majorBidi" w:hAnsiTheme="majorBidi" w:cstheme="majorBidi"/>
          <w:b/>
          <w:bCs/>
          <w:sz w:val="24"/>
          <w:szCs w:val="24"/>
        </w:rPr>
        <w:t>7</w:t>
      </w:r>
      <w:r>
        <w:rPr>
          <w:rFonts w:asciiTheme="majorBidi" w:hAnsiTheme="majorBidi" w:cstheme="majorBidi"/>
          <w:b/>
          <w:bCs/>
          <w:sz w:val="24"/>
          <w:szCs w:val="24"/>
        </w:rPr>
        <w:t>. Forest plot of mean change after ETI for vitality domain of CFQ-R</w:t>
      </w:r>
    </w:p>
    <w:p w14:paraId="20BEDDAB" w14:textId="53DE64EE" w:rsidR="007A5206" w:rsidRDefault="00CE2436" w:rsidP="005623E2">
      <w:pP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15D2D23C" wp14:editId="5B44EE1F">
            <wp:extent cx="5858933" cy="2667261"/>
            <wp:effectExtent l="0" t="0" r="0" b="0"/>
            <wp:docPr id="14401762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76248" name="Picture 144017624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71253" cy="2672870"/>
                    </a:xfrm>
                    <a:prstGeom prst="rect">
                      <a:avLst/>
                    </a:prstGeom>
                  </pic:spPr>
                </pic:pic>
              </a:graphicData>
            </a:graphic>
          </wp:inline>
        </w:drawing>
      </w:r>
    </w:p>
    <w:p w14:paraId="70ED7671" w14:textId="77777777" w:rsidR="00CE023C" w:rsidRDefault="00CE023C" w:rsidP="005623E2">
      <w:pPr>
        <w:rPr>
          <w:rFonts w:asciiTheme="majorBidi" w:hAnsiTheme="majorBidi" w:cstheme="majorBidi"/>
          <w:b/>
          <w:bCs/>
          <w:sz w:val="24"/>
          <w:szCs w:val="24"/>
        </w:rPr>
      </w:pPr>
    </w:p>
    <w:p w14:paraId="028989F2" w14:textId="29528D89" w:rsidR="000822D6" w:rsidRDefault="000822D6" w:rsidP="005623E2">
      <w:pPr>
        <w:rPr>
          <w:rFonts w:asciiTheme="majorBidi" w:hAnsiTheme="majorBidi" w:cstheme="majorBidi"/>
          <w:b/>
          <w:bCs/>
          <w:sz w:val="24"/>
          <w:szCs w:val="24"/>
        </w:rPr>
      </w:pPr>
      <w:r>
        <w:rPr>
          <w:rFonts w:asciiTheme="majorBidi" w:hAnsiTheme="majorBidi" w:cstheme="majorBidi"/>
          <w:b/>
          <w:bCs/>
          <w:sz w:val="24"/>
          <w:szCs w:val="24"/>
        </w:rPr>
        <w:lastRenderedPageBreak/>
        <w:t xml:space="preserve">Figure </w:t>
      </w:r>
      <w:r w:rsidR="00D76BBC">
        <w:rPr>
          <w:rFonts w:asciiTheme="majorBidi" w:hAnsiTheme="majorBidi" w:cstheme="majorBidi"/>
          <w:b/>
          <w:bCs/>
          <w:sz w:val="24"/>
          <w:szCs w:val="24"/>
        </w:rPr>
        <w:t>S</w:t>
      </w:r>
      <w:r w:rsidR="00CE023C">
        <w:rPr>
          <w:rFonts w:asciiTheme="majorBidi" w:hAnsiTheme="majorBidi" w:cstheme="majorBidi"/>
          <w:b/>
          <w:bCs/>
          <w:sz w:val="24"/>
          <w:szCs w:val="24"/>
        </w:rPr>
        <w:t>8</w:t>
      </w:r>
      <w:r>
        <w:rPr>
          <w:rFonts w:asciiTheme="majorBidi" w:hAnsiTheme="majorBidi" w:cstheme="majorBidi"/>
          <w:b/>
          <w:bCs/>
          <w:sz w:val="24"/>
          <w:szCs w:val="24"/>
        </w:rPr>
        <w:t>. Forest plot of mean change after ETI for social functioning domain of CFQ-R</w:t>
      </w:r>
    </w:p>
    <w:p w14:paraId="3AA705BF" w14:textId="5680EFF4" w:rsidR="007A5206" w:rsidRDefault="00CE2436" w:rsidP="005623E2">
      <w:pP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2B823610" wp14:editId="7FA4A4DA">
            <wp:extent cx="5858510" cy="2300911"/>
            <wp:effectExtent l="0" t="0" r="0" b="0"/>
            <wp:docPr id="3655274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27447" name="Picture 36552744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01289" cy="2317712"/>
                    </a:xfrm>
                    <a:prstGeom prst="rect">
                      <a:avLst/>
                    </a:prstGeom>
                  </pic:spPr>
                </pic:pic>
              </a:graphicData>
            </a:graphic>
          </wp:inline>
        </w:drawing>
      </w:r>
    </w:p>
    <w:p w14:paraId="22D37135" w14:textId="7F04C1D4" w:rsidR="009A1CC0" w:rsidRDefault="009A1CC0" w:rsidP="009A1CC0">
      <w:pPr>
        <w:rPr>
          <w:rFonts w:asciiTheme="majorBidi" w:hAnsiTheme="majorBidi" w:cstheme="majorBidi"/>
          <w:b/>
          <w:bCs/>
          <w:sz w:val="24"/>
          <w:szCs w:val="24"/>
        </w:rPr>
      </w:pPr>
      <w:r>
        <w:rPr>
          <w:rFonts w:asciiTheme="majorBidi" w:hAnsiTheme="majorBidi" w:cstheme="majorBidi"/>
          <w:b/>
          <w:bCs/>
          <w:sz w:val="24"/>
          <w:szCs w:val="24"/>
        </w:rPr>
        <w:t xml:space="preserve">Figure </w:t>
      </w:r>
      <w:r w:rsidR="00D76BBC">
        <w:rPr>
          <w:rFonts w:asciiTheme="majorBidi" w:hAnsiTheme="majorBidi" w:cstheme="majorBidi"/>
          <w:b/>
          <w:bCs/>
          <w:sz w:val="24"/>
          <w:szCs w:val="24"/>
        </w:rPr>
        <w:t>S</w:t>
      </w:r>
      <w:r w:rsidR="00CE023C">
        <w:rPr>
          <w:rFonts w:asciiTheme="majorBidi" w:hAnsiTheme="majorBidi" w:cstheme="majorBidi"/>
          <w:b/>
          <w:bCs/>
          <w:sz w:val="24"/>
          <w:szCs w:val="24"/>
        </w:rPr>
        <w:t>9</w:t>
      </w:r>
      <w:r>
        <w:rPr>
          <w:rFonts w:asciiTheme="majorBidi" w:hAnsiTheme="majorBidi" w:cstheme="majorBidi"/>
          <w:b/>
          <w:bCs/>
          <w:sz w:val="24"/>
          <w:szCs w:val="24"/>
        </w:rPr>
        <w:t>. Forest plot of mean change after ETI for body image domain of CFQ-R</w:t>
      </w:r>
    </w:p>
    <w:p w14:paraId="0C691061" w14:textId="77777777" w:rsidR="009A1CC0" w:rsidRDefault="009A1CC0" w:rsidP="005623E2">
      <w:pPr>
        <w:rPr>
          <w:rFonts w:asciiTheme="majorBidi" w:hAnsiTheme="majorBidi" w:cstheme="majorBidi"/>
          <w:b/>
          <w:bCs/>
          <w:sz w:val="24"/>
          <w:szCs w:val="24"/>
        </w:rPr>
      </w:pPr>
    </w:p>
    <w:p w14:paraId="4189F464" w14:textId="3D3C4B30" w:rsidR="009A1CC0" w:rsidRDefault="00CE2436" w:rsidP="005623E2">
      <w:pP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4D1D4B7A" wp14:editId="5BC3BFDF">
            <wp:extent cx="6254044" cy="2402692"/>
            <wp:effectExtent l="0" t="0" r="0" b="0"/>
            <wp:docPr id="14505476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47658" name="Picture 145054765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283429" cy="2413981"/>
                    </a:xfrm>
                    <a:prstGeom prst="rect">
                      <a:avLst/>
                    </a:prstGeom>
                  </pic:spPr>
                </pic:pic>
              </a:graphicData>
            </a:graphic>
          </wp:inline>
        </w:drawing>
      </w:r>
    </w:p>
    <w:p w14:paraId="380763B5" w14:textId="58D2B27D" w:rsidR="007A5206" w:rsidRDefault="00EE7F2B" w:rsidP="005623E2">
      <w:pPr>
        <w:rPr>
          <w:rFonts w:asciiTheme="majorBidi" w:hAnsiTheme="majorBidi" w:cstheme="majorBidi"/>
          <w:b/>
          <w:bCs/>
          <w:sz w:val="24"/>
          <w:szCs w:val="24"/>
        </w:rPr>
      </w:pPr>
      <w:r>
        <w:rPr>
          <w:rFonts w:asciiTheme="majorBidi" w:hAnsiTheme="majorBidi" w:cstheme="majorBidi"/>
          <w:b/>
          <w:bCs/>
          <w:sz w:val="24"/>
          <w:szCs w:val="24"/>
        </w:rPr>
        <w:lastRenderedPageBreak/>
        <w:t xml:space="preserve">Figure </w:t>
      </w:r>
      <w:r w:rsidR="00D76BBC">
        <w:rPr>
          <w:rFonts w:asciiTheme="majorBidi" w:hAnsiTheme="majorBidi" w:cstheme="majorBidi"/>
          <w:b/>
          <w:bCs/>
          <w:sz w:val="24"/>
          <w:szCs w:val="24"/>
        </w:rPr>
        <w:t>S</w:t>
      </w:r>
      <w:r w:rsidR="00CE023C">
        <w:rPr>
          <w:rFonts w:asciiTheme="majorBidi" w:hAnsiTheme="majorBidi" w:cstheme="majorBidi"/>
          <w:b/>
          <w:bCs/>
          <w:sz w:val="24"/>
          <w:szCs w:val="24"/>
        </w:rPr>
        <w:t>10</w:t>
      </w:r>
      <w:r>
        <w:rPr>
          <w:rFonts w:asciiTheme="majorBidi" w:hAnsiTheme="majorBidi" w:cstheme="majorBidi"/>
          <w:b/>
          <w:bCs/>
          <w:sz w:val="24"/>
          <w:szCs w:val="24"/>
        </w:rPr>
        <w:t>. Forest plot of mean change after ETI for role functioning domain of CFQ-R</w:t>
      </w:r>
    </w:p>
    <w:p w14:paraId="3740805B" w14:textId="42905FD0" w:rsidR="007A5206" w:rsidRDefault="00CE2436" w:rsidP="005623E2">
      <w:pP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37B876F2" wp14:editId="12F4FE12">
            <wp:extent cx="5983111" cy="2250130"/>
            <wp:effectExtent l="0" t="0" r="0" b="0"/>
            <wp:docPr id="5106835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83519" name="Picture 51068351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25720" cy="2266154"/>
                    </a:xfrm>
                    <a:prstGeom prst="rect">
                      <a:avLst/>
                    </a:prstGeom>
                  </pic:spPr>
                </pic:pic>
              </a:graphicData>
            </a:graphic>
          </wp:inline>
        </w:drawing>
      </w:r>
    </w:p>
    <w:p w14:paraId="61C55BF3" w14:textId="77777777" w:rsidR="007A5206" w:rsidRDefault="007A5206" w:rsidP="005623E2">
      <w:pPr>
        <w:rPr>
          <w:rFonts w:asciiTheme="majorBidi" w:hAnsiTheme="majorBidi" w:cstheme="majorBidi"/>
          <w:b/>
          <w:bCs/>
          <w:sz w:val="24"/>
          <w:szCs w:val="24"/>
        </w:rPr>
      </w:pPr>
    </w:p>
    <w:p w14:paraId="6E1AAA66" w14:textId="42CF5A85" w:rsidR="00776453" w:rsidRDefault="00776453" w:rsidP="005623E2">
      <w:pPr>
        <w:rPr>
          <w:rFonts w:asciiTheme="majorBidi" w:hAnsiTheme="majorBidi" w:cstheme="majorBidi"/>
          <w:b/>
          <w:bCs/>
          <w:sz w:val="24"/>
          <w:szCs w:val="24"/>
        </w:rPr>
      </w:pPr>
      <w:r>
        <w:rPr>
          <w:rFonts w:asciiTheme="majorBidi" w:hAnsiTheme="majorBidi" w:cstheme="majorBidi"/>
          <w:b/>
          <w:bCs/>
          <w:sz w:val="24"/>
          <w:szCs w:val="24"/>
        </w:rPr>
        <w:t xml:space="preserve">Figure </w:t>
      </w:r>
      <w:r w:rsidR="00D76BBC">
        <w:rPr>
          <w:rFonts w:asciiTheme="majorBidi" w:hAnsiTheme="majorBidi" w:cstheme="majorBidi"/>
          <w:b/>
          <w:bCs/>
          <w:sz w:val="24"/>
          <w:szCs w:val="24"/>
        </w:rPr>
        <w:t>S</w:t>
      </w:r>
      <w:r>
        <w:rPr>
          <w:rFonts w:asciiTheme="majorBidi" w:hAnsiTheme="majorBidi" w:cstheme="majorBidi"/>
          <w:b/>
          <w:bCs/>
          <w:sz w:val="24"/>
          <w:szCs w:val="24"/>
        </w:rPr>
        <w:t>1</w:t>
      </w:r>
      <w:r w:rsidR="00CE023C">
        <w:rPr>
          <w:rFonts w:asciiTheme="majorBidi" w:hAnsiTheme="majorBidi" w:cstheme="majorBidi"/>
          <w:b/>
          <w:bCs/>
          <w:sz w:val="24"/>
          <w:szCs w:val="24"/>
        </w:rPr>
        <w:t>1</w:t>
      </w:r>
      <w:r>
        <w:rPr>
          <w:rFonts w:asciiTheme="majorBidi" w:hAnsiTheme="majorBidi" w:cstheme="majorBidi"/>
          <w:b/>
          <w:bCs/>
          <w:sz w:val="24"/>
          <w:szCs w:val="24"/>
        </w:rPr>
        <w:t>. Forest plot of mean change after ETI for weight domain of CFQ-R</w:t>
      </w:r>
    </w:p>
    <w:p w14:paraId="4B7566CD" w14:textId="58AB6637" w:rsidR="007A5206" w:rsidRDefault="00CE2436" w:rsidP="005623E2">
      <w:pP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427D27EB" wp14:editId="2CB0BAA4">
            <wp:extent cx="5960533" cy="2168052"/>
            <wp:effectExtent l="0" t="0" r="0" b="3810"/>
            <wp:docPr id="5607233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723331" name="Picture 56072333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85999" cy="2177315"/>
                    </a:xfrm>
                    <a:prstGeom prst="rect">
                      <a:avLst/>
                    </a:prstGeom>
                  </pic:spPr>
                </pic:pic>
              </a:graphicData>
            </a:graphic>
          </wp:inline>
        </w:drawing>
      </w:r>
    </w:p>
    <w:p w14:paraId="68B67EA8" w14:textId="77777777" w:rsidR="00CE023C" w:rsidRDefault="00CE023C" w:rsidP="005623E2">
      <w:pPr>
        <w:rPr>
          <w:rFonts w:asciiTheme="majorBidi" w:hAnsiTheme="majorBidi" w:cstheme="majorBidi"/>
          <w:b/>
          <w:bCs/>
          <w:sz w:val="24"/>
          <w:szCs w:val="24"/>
        </w:rPr>
      </w:pPr>
    </w:p>
    <w:p w14:paraId="7508C645" w14:textId="03A62550" w:rsidR="007A5206" w:rsidRDefault="00776453" w:rsidP="005623E2">
      <w:pPr>
        <w:rPr>
          <w:rFonts w:asciiTheme="majorBidi" w:hAnsiTheme="majorBidi" w:cstheme="majorBidi"/>
          <w:b/>
          <w:bCs/>
          <w:sz w:val="24"/>
          <w:szCs w:val="24"/>
        </w:rPr>
      </w:pPr>
      <w:r>
        <w:rPr>
          <w:rFonts w:asciiTheme="majorBidi" w:hAnsiTheme="majorBidi" w:cstheme="majorBidi"/>
          <w:b/>
          <w:bCs/>
          <w:sz w:val="24"/>
          <w:szCs w:val="24"/>
        </w:rPr>
        <w:lastRenderedPageBreak/>
        <w:t xml:space="preserve">Figure </w:t>
      </w:r>
      <w:r w:rsidR="00D76BBC">
        <w:rPr>
          <w:rFonts w:asciiTheme="majorBidi" w:hAnsiTheme="majorBidi" w:cstheme="majorBidi"/>
          <w:b/>
          <w:bCs/>
          <w:sz w:val="24"/>
          <w:szCs w:val="24"/>
        </w:rPr>
        <w:t>S</w:t>
      </w:r>
      <w:r>
        <w:rPr>
          <w:rFonts w:asciiTheme="majorBidi" w:hAnsiTheme="majorBidi" w:cstheme="majorBidi"/>
          <w:b/>
          <w:bCs/>
          <w:sz w:val="24"/>
          <w:szCs w:val="24"/>
        </w:rPr>
        <w:t>1</w:t>
      </w:r>
      <w:r w:rsidR="00CE023C">
        <w:rPr>
          <w:rFonts w:asciiTheme="majorBidi" w:hAnsiTheme="majorBidi" w:cstheme="majorBidi"/>
          <w:b/>
          <w:bCs/>
          <w:sz w:val="24"/>
          <w:szCs w:val="24"/>
        </w:rPr>
        <w:t>2</w:t>
      </w:r>
      <w:r>
        <w:rPr>
          <w:rFonts w:asciiTheme="majorBidi" w:hAnsiTheme="majorBidi" w:cstheme="majorBidi"/>
          <w:b/>
          <w:bCs/>
          <w:sz w:val="24"/>
          <w:szCs w:val="24"/>
        </w:rPr>
        <w:t>. Forest plot of mean change after ETI for digestive domain of CFQ-R</w:t>
      </w:r>
    </w:p>
    <w:p w14:paraId="211F38AB" w14:textId="77777777" w:rsidR="00776453" w:rsidRDefault="00776453" w:rsidP="005623E2">
      <w:pPr>
        <w:rPr>
          <w:rFonts w:asciiTheme="majorBidi" w:hAnsiTheme="majorBidi" w:cstheme="majorBidi"/>
          <w:b/>
          <w:bCs/>
          <w:sz w:val="24"/>
          <w:szCs w:val="24"/>
        </w:rPr>
      </w:pPr>
    </w:p>
    <w:p w14:paraId="7EBE386E" w14:textId="573DDC07" w:rsidR="00776453" w:rsidRDefault="00CE2436" w:rsidP="005623E2">
      <w:pP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7B2ED440" wp14:editId="65FCC224">
            <wp:extent cx="6144895" cy="2765677"/>
            <wp:effectExtent l="0" t="0" r="1905" b="3175"/>
            <wp:docPr id="3803386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38634" name="Picture 38033863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92033" cy="2786893"/>
                    </a:xfrm>
                    <a:prstGeom prst="rect">
                      <a:avLst/>
                    </a:prstGeom>
                  </pic:spPr>
                </pic:pic>
              </a:graphicData>
            </a:graphic>
          </wp:inline>
        </w:drawing>
      </w:r>
    </w:p>
    <w:p w14:paraId="080D6748" w14:textId="77777777" w:rsidR="00CE023C" w:rsidRDefault="00CE023C" w:rsidP="005623E2">
      <w:pPr>
        <w:rPr>
          <w:rFonts w:asciiTheme="majorBidi" w:hAnsiTheme="majorBidi" w:cstheme="majorBidi"/>
          <w:b/>
          <w:bCs/>
          <w:sz w:val="24"/>
          <w:szCs w:val="24"/>
        </w:rPr>
      </w:pPr>
    </w:p>
    <w:p w14:paraId="7EBE2CAD" w14:textId="77777777" w:rsidR="00CE023C" w:rsidRDefault="00CE023C" w:rsidP="005623E2">
      <w:pPr>
        <w:rPr>
          <w:rFonts w:asciiTheme="majorBidi" w:hAnsiTheme="majorBidi" w:cstheme="majorBidi"/>
          <w:b/>
          <w:bCs/>
          <w:sz w:val="24"/>
          <w:szCs w:val="24"/>
        </w:rPr>
      </w:pPr>
    </w:p>
    <w:p w14:paraId="7DABE3C7" w14:textId="77777777" w:rsidR="00CE023C" w:rsidRDefault="00CE023C" w:rsidP="005623E2">
      <w:pPr>
        <w:rPr>
          <w:rFonts w:asciiTheme="majorBidi" w:hAnsiTheme="majorBidi" w:cstheme="majorBidi"/>
          <w:b/>
          <w:bCs/>
          <w:sz w:val="24"/>
          <w:szCs w:val="24"/>
        </w:rPr>
      </w:pPr>
    </w:p>
    <w:p w14:paraId="413323AB" w14:textId="77777777" w:rsidR="00CE023C" w:rsidRDefault="00CE023C" w:rsidP="005623E2">
      <w:pPr>
        <w:rPr>
          <w:rFonts w:asciiTheme="majorBidi" w:hAnsiTheme="majorBidi" w:cstheme="majorBidi"/>
          <w:b/>
          <w:bCs/>
          <w:sz w:val="24"/>
          <w:szCs w:val="24"/>
        </w:rPr>
      </w:pPr>
    </w:p>
    <w:p w14:paraId="3AD7994B" w14:textId="77777777" w:rsidR="00CE023C" w:rsidRDefault="00CE023C" w:rsidP="005623E2">
      <w:pPr>
        <w:rPr>
          <w:rFonts w:asciiTheme="majorBidi" w:hAnsiTheme="majorBidi" w:cstheme="majorBidi"/>
          <w:b/>
          <w:bCs/>
          <w:sz w:val="24"/>
          <w:szCs w:val="24"/>
        </w:rPr>
      </w:pPr>
    </w:p>
    <w:p w14:paraId="0B48C73F" w14:textId="77777777" w:rsidR="00CE023C" w:rsidRDefault="00CE023C" w:rsidP="005623E2">
      <w:pPr>
        <w:rPr>
          <w:rFonts w:asciiTheme="majorBidi" w:hAnsiTheme="majorBidi" w:cstheme="majorBidi"/>
          <w:b/>
          <w:bCs/>
          <w:sz w:val="24"/>
          <w:szCs w:val="24"/>
        </w:rPr>
      </w:pPr>
    </w:p>
    <w:p w14:paraId="4D19C29C" w14:textId="77777777" w:rsidR="00CE023C" w:rsidRDefault="00CE023C" w:rsidP="005623E2">
      <w:pPr>
        <w:rPr>
          <w:rFonts w:asciiTheme="majorBidi" w:hAnsiTheme="majorBidi" w:cstheme="majorBidi"/>
          <w:b/>
          <w:bCs/>
          <w:sz w:val="24"/>
          <w:szCs w:val="24"/>
        </w:rPr>
      </w:pPr>
    </w:p>
    <w:p w14:paraId="244A6367" w14:textId="77777777" w:rsidR="00CE023C" w:rsidRDefault="00CE023C" w:rsidP="005623E2">
      <w:pPr>
        <w:rPr>
          <w:rFonts w:asciiTheme="majorBidi" w:hAnsiTheme="majorBidi" w:cstheme="majorBidi"/>
          <w:b/>
          <w:bCs/>
          <w:sz w:val="24"/>
          <w:szCs w:val="24"/>
        </w:rPr>
      </w:pPr>
    </w:p>
    <w:p w14:paraId="6463469B" w14:textId="3C7F5984" w:rsidR="00F65CDF" w:rsidRDefault="00F65CDF" w:rsidP="005623E2">
      <w:pPr>
        <w:rPr>
          <w:rFonts w:asciiTheme="majorBidi" w:hAnsiTheme="majorBidi" w:cstheme="majorBidi"/>
          <w:b/>
          <w:bCs/>
          <w:sz w:val="24"/>
          <w:szCs w:val="24"/>
        </w:rPr>
      </w:pPr>
      <w:r>
        <w:rPr>
          <w:rFonts w:asciiTheme="majorBidi" w:hAnsiTheme="majorBidi" w:cstheme="majorBidi"/>
          <w:b/>
          <w:bCs/>
          <w:sz w:val="24"/>
          <w:szCs w:val="24"/>
        </w:rPr>
        <w:lastRenderedPageBreak/>
        <w:t xml:space="preserve">Figure </w:t>
      </w:r>
      <w:r w:rsidR="00D76BBC">
        <w:rPr>
          <w:rFonts w:asciiTheme="majorBidi" w:hAnsiTheme="majorBidi" w:cstheme="majorBidi"/>
          <w:b/>
          <w:bCs/>
          <w:sz w:val="24"/>
          <w:szCs w:val="24"/>
        </w:rPr>
        <w:t>S</w:t>
      </w:r>
      <w:r>
        <w:rPr>
          <w:rFonts w:asciiTheme="majorBidi" w:hAnsiTheme="majorBidi" w:cstheme="majorBidi"/>
          <w:b/>
          <w:bCs/>
          <w:sz w:val="24"/>
          <w:szCs w:val="24"/>
        </w:rPr>
        <w:t>1</w:t>
      </w:r>
      <w:r w:rsidR="00CE023C">
        <w:rPr>
          <w:rFonts w:asciiTheme="majorBidi" w:hAnsiTheme="majorBidi" w:cstheme="majorBidi"/>
          <w:b/>
          <w:bCs/>
          <w:sz w:val="24"/>
          <w:szCs w:val="24"/>
        </w:rPr>
        <w:t>3</w:t>
      </w:r>
      <w:r>
        <w:rPr>
          <w:rFonts w:asciiTheme="majorBidi" w:hAnsiTheme="majorBidi" w:cstheme="majorBidi"/>
          <w:b/>
          <w:bCs/>
          <w:sz w:val="24"/>
          <w:szCs w:val="24"/>
        </w:rPr>
        <w:t>. Forest plot of mean change after ETI for SNOT-22 score</w:t>
      </w:r>
    </w:p>
    <w:p w14:paraId="382468D5" w14:textId="3D43B1A9" w:rsidR="00F65CDF" w:rsidRDefault="00F65CDF" w:rsidP="005623E2">
      <w:pPr>
        <w:rPr>
          <w:rFonts w:asciiTheme="majorBidi" w:hAnsiTheme="majorBidi" w:cstheme="majorBidi"/>
          <w:b/>
          <w:bCs/>
          <w:sz w:val="24"/>
          <w:szCs w:val="24"/>
        </w:rPr>
      </w:pPr>
      <w:r w:rsidRPr="00F65CDF">
        <w:rPr>
          <w:rFonts w:asciiTheme="majorBidi" w:hAnsiTheme="majorBidi" w:cstheme="majorBidi"/>
          <w:b/>
          <w:bCs/>
          <w:noProof/>
          <w:sz w:val="24"/>
          <w:szCs w:val="24"/>
        </w:rPr>
        <w:drawing>
          <wp:inline distT="0" distB="0" distL="0" distR="0" wp14:anchorId="69037D74" wp14:editId="45F0BBE8">
            <wp:extent cx="5549900" cy="2082800"/>
            <wp:effectExtent l="0" t="0" r="0" b="0"/>
            <wp:docPr id="390733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33685" name=""/>
                    <pic:cNvPicPr/>
                  </pic:nvPicPr>
                  <pic:blipFill>
                    <a:blip r:embed="rId26"/>
                    <a:stretch>
                      <a:fillRect/>
                    </a:stretch>
                  </pic:blipFill>
                  <pic:spPr>
                    <a:xfrm>
                      <a:off x="0" y="0"/>
                      <a:ext cx="5549900" cy="2082800"/>
                    </a:xfrm>
                    <a:prstGeom prst="rect">
                      <a:avLst/>
                    </a:prstGeom>
                  </pic:spPr>
                </pic:pic>
              </a:graphicData>
            </a:graphic>
          </wp:inline>
        </w:drawing>
      </w:r>
    </w:p>
    <w:p w14:paraId="558A3136" w14:textId="77777777" w:rsidR="005A4F86" w:rsidRDefault="005A4F86" w:rsidP="005623E2">
      <w:pPr>
        <w:rPr>
          <w:rFonts w:asciiTheme="majorBidi" w:hAnsiTheme="majorBidi" w:cstheme="majorBidi"/>
          <w:b/>
          <w:bCs/>
          <w:sz w:val="24"/>
          <w:szCs w:val="24"/>
        </w:rPr>
      </w:pPr>
    </w:p>
    <w:p w14:paraId="6BA43E1D" w14:textId="77777777" w:rsidR="00CE023C" w:rsidRDefault="00CE023C" w:rsidP="005623E2">
      <w:pPr>
        <w:rPr>
          <w:rFonts w:asciiTheme="majorBidi" w:hAnsiTheme="majorBidi" w:cstheme="majorBidi"/>
          <w:b/>
          <w:bCs/>
          <w:sz w:val="24"/>
          <w:szCs w:val="24"/>
        </w:rPr>
      </w:pPr>
    </w:p>
    <w:p w14:paraId="08A8C836" w14:textId="77777777" w:rsidR="00CE023C" w:rsidRDefault="00CE023C" w:rsidP="005623E2">
      <w:pPr>
        <w:rPr>
          <w:rFonts w:asciiTheme="majorBidi" w:hAnsiTheme="majorBidi" w:cstheme="majorBidi"/>
          <w:b/>
          <w:bCs/>
          <w:sz w:val="24"/>
          <w:szCs w:val="24"/>
        </w:rPr>
      </w:pPr>
    </w:p>
    <w:p w14:paraId="26CADE74" w14:textId="77777777" w:rsidR="00CE023C" w:rsidRDefault="00CE023C" w:rsidP="005623E2">
      <w:pPr>
        <w:rPr>
          <w:rFonts w:asciiTheme="majorBidi" w:hAnsiTheme="majorBidi" w:cstheme="majorBidi"/>
          <w:b/>
          <w:bCs/>
          <w:sz w:val="24"/>
          <w:szCs w:val="24"/>
        </w:rPr>
      </w:pPr>
    </w:p>
    <w:p w14:paraId="4E2F9697" w14:textId="77777777" w:rsidR="00CE023C" w:rsidRDefault="00CE023C" w:rsidP="005623E2">
      <w:pPr>
        <w:rPr>
          <w:rFonts w:asciiTheme="majorBidi" w:hAnsiTheme="majorBidi" w:cstheme="majorBidi"/>
          <w:b/>
          <w:bCs/>
          <w:sz w:val="24"/>
          <w:szCs w:val="24"/>
        </w:rPr>
      </w:pPr>
    </w:p>
    <w:p w14:paraId="29B4BCAD" w14:textId="77777777" w:rsidR="00CE023C" w:rsidRDefault="00CE023C" w:rsidP="005623E2">
      <w:pPr>
        <w:rPr>
          <w:rFonts w:asciiTheme="majorBidi" w:hAnsiTheme="majorBidi" w:cstheme="majorBidi"/>
          <w:b/>
          <w:bCs/>
          <w:sz w:val="24"/>
          <w:szCs w:val="24"/>
        </w:rPr>
      </w:pPr>
    </w:p>
    <w:p w14:paraId="2707CD25" w14:textId="77777777" w:rsidR="00CE023C" w:rsidRDefault="00CE023C" w:rsidP="005623E2">
      <w:pPr>
        <w:rPr>
          <w:rFonts w:asciiTheme="majorBidi" w:hAnsiTheme="majorBidi" w:cstheme="majorBidi"/>
          <w:b/>
          <w:bCs/>
          <w:sz w:val="24"/>
          <w:szCs w:val="24"/>
        </w:rPr>
      </w:pPr>
    </w:p>
    <w:p w14:paraId="013E1B62" w14:textId="77777777" w:rsidR="00CE023C" w:rsidRDefault="00CE023C" w:rsidP="005623E2">
      <w:pPr>
        <w:rPr>
          <w:rFonts w:asciiTheme="majorBidi" w:hAnsiTheme="majorBidi" w:cstheme="majorBidi"/>
          <w:b/>
          <w:bCs/>
          <w:sz w:val="24"/>
          <w:szCs w:val="24"/>
        </w:rPr>
      </w:pPr>
    </w:p>
    <w:p w14:paraId="7C3648A5" w14:textId="77777777" w:rsidR="00CE023C" w:rsidRDefault="00CE023C" w:rsidP="005623E2">
      <w:pPr>
        <w:rPr>
          <w:rFonts w:asciiTheme="majorBidi" w:hAnsiTheme="majorBidi" w:cstheme="majorBidi"/>
          <w:b/>
          <w:bCs/>
          <w:sz w:val="24"/>
          <w:szCs w:val="24"/>
        </w:rPr>
      </w:pPr>
    </w:p>
    <w:p w14:paraId="61496CB5" w14:textId="77777777" w:rsidR="00CE023C" w:rsidRDefault="00CE023C" w:rsidP="005623E2">
      <w:pPr>
        <w:rPr>
          <w:rFonts w:asciiTheme="majorBidi" w:hAnsiTheme="majorBidi" w:cstheme="majorBidi"/>
          <w:b/>
          <w:bCs/>
          <w:sz w:val="24"/>
          <w:szCs w:val="24"/>
        </w:rPr>
      </w:pPr>
    </w:p>
    <w:p w14:paraId="18563C77" w14:textId="77777777" w:rsidR="00CE023C" w:rsidRDefault="00CE023C" w:rsidP="005623E2">
      <w:pPr>
        <w:rPr>
          <w:rFonts w:asciiTheme="majorBidi" w:hAnsiTheme="majorBidi" w:cstheme="majorBidi"/>
          <w:b/>
          <w:bCs/>
          <w:sz w:val="24"/>
          <w:szCs w:val="24"/>
        </w:rPr>
      </w:pPr>
    </w:p>
    <w:p w14:paraId="0739D7E3" w14:textId="77777777" w:rsidR="00CE023C" w:rsidRDefault="00CE023C" w:rsidP="005623E2">
      <w:pPr>
        <w:rPr>
          <w:rFonts w:asciiTheme="majorBidi" w:hAnsiTheme="majorBidi" w:cstheme="majorBidi"/>
          <w:b/>
          <w:bCs/>
          <w:sz w:val="24"/>
          <w:szCs w:val="24"/>
        </w:rPr>
      </w:pPr>
    </w:p>
    <w:p w14:paraId="0C7716D9" w14:textId="38AC2648" w:rsidR="0023558B" w:rsidRDefault="0023558B" w:rsidP="005623E2">
      <w:pPr>
        <w:rPr>
          <w:rFonts w:asciiTheme="majorBidi" w:hAnsiTheme="majorBidi" w:cstheme="majorBidi"/>
          <w:b/>
          <w:bCs/>
          <w:sz w:val="24"/>
          <w:szCs w:val="24"/>
        </w:rPr>
      </w:pPr>
      <w:r>
        <w:rPr>
          <w:rFonts w:asciiTheme="majorBidi" w:hAnsiTheme="majorBidi" w:cstheme="majorBidi"/>
          <w:b/>
          <w:bCs/>
          <w:sz w:val="24"/>
          <w:szCs w:val="24"/>
        </w:rPr>
        <w:lastRenderedPageBreak/>
        <w:t xml:space="preserve">Figure </w:t>
      </w:r>
      <w:r w:rsidR="00D76BBC">
        <w:rPr>
          <w:rFonts w:asciiTheme="majorBidi" w:hAnsiTheme="majorBidi" w:cstheme="majorBidi"/>
          <w:b/>
          <w:bCs/>
          <w:sz w:val="24"/>
          <w:szCs w:val="24"/>
        </w:rPr>
        <w:t>S</w:t>
      </w:r>
      <w:r>
        <w:rPr>
          <w:rFonts w:asciiTheme="majorBidi" w:hAnsiTheme="majorBidi" w:cstheme="majorBidi"/>
          <w:b/>
          <w:bCs/>
          <w:sz w:val="24"/>
          <w:szCs w:val="24"/>
        </w:rPr>
        <w:t>1</w:t>
      </w:r>
      <w:r w:rsidR="00CE023C">
        <w:rPr>
          <w:rFonts w:asciiTheme="majorBidi" w:hAnsiTheme="majorBidi" w:cstheme="majorBidi"/>
          <w:b/>
          <w:bCs/>
          <w:sz w:val="24"/>
          <w:szCs w:val="24"/>
        </w:rPr>
        <w:t>4</w:t>
      </w:r>
      <w:r>
        <w:rPr>
          <w:rFonts w:asciiTheme="majorBidi" w:hAnsiTheme="majorBidi" w:cstheme="majorBidi"/>
          <w:b/>
          <w:bCs/>
          <w:sz w:val="24"/>
          <w:szCs w:val="24"/>
        </w:rPr>
        <w:t>. Forest plot of mean change after ETI for PHQ-9 score</w:t>
      </w:r>
    </w:p>
    <w:p w14:paraId="503AFEDF" w14:textId="083AD2B6" w:rsidR="0023558B" w:rsidRDefault="0023558B" w:rsidP="005623E2">
      <w:pPr>
        <w:rPr>
          <w:rFonts w:asciiTheme="majorBidi" w:hAnsiTheme="majorBidi" w:cstheme="majorBidi"/>
          <w:b/>
          <w:bCs/>
          <w:sz w:val="24"/>
          <w:szCs w:val="24"/>
        </w:rPr>
      </w:pPr>
      <w:r w:rsidRPr="0023558B">
        <w:rPr>
          <w:rFonts w:asciiTheme="majorBidi" w:hAnsiTheme="majorBidi" w:cstheme="majorBidi"/>
          <w:b/>
          <w:bCs/>
          <w:noProof/>
          <w:sz w:val="24"/>
          <w:szCs w:val="24"/>
        </w:rPr>
        <w:drawing>
          <wp:inline distT="0" distB="0" distL="0" distR="0" wp14:anchorId="53B23AFA" wp14:editId="778D5EC3">
            <wp:extent cx="5410200" cy="2286000"/>
            <wp:effectExtent l="0" t="0" r="0" b="0"/>
            <wp:docPr id="529354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354860" name=""/>
                    <pic:cNvPicPr/>
                  </pic:nvPicPr>
                  <pic:blipFill>
                    <a:blip r:embed="rId27"/>
                    <a:stretch>
                      <a:fillRect/>
                    </a:stretch>
                  </pic:blipFill>
                  <pic:spPr>
                    <a:xfrm>
                      <a:off x="0" y="0"/>
                      <a:ext cx="5410200" cy="2286000"/>
                    </a:xfrm>
                    <a:prstGeom prst="rect">
                      <a:avLst/>
                    </a:prstGeom>
                  </pic:spPr>
                </pic:pic>
              </a:graphicData>
            </a:graphic>
          </wp:inline>
        </w:drawing>
      </w:r>
    </w:p>
    <w:p w14:paraId="5E8A5F3E" w14:textId="77777777" w:rsidR="004B1150" w:rsidRDefault="004B1150" w:rsidP="005623E2">
      <w:pPr>
        <w:rPr>
          <w:rFonts w:asciiTheme="majorBidi" w:hAnsiTheme="majorBidi" w:cstheme="majorBidi"/>
          <w:b/>
          <w:bCs/>
          <w:sz w:val="24"/>
          <w:szCs w:val="24"/>
        </w:rPr>
      </w:pPr>
    </w:p>
    <w:p w14:paraId="03953ACD" w14:textId="77777777" w:rsidR="004B1150" w:rsidRDefault="004B1150" w:rsidP="005623E2">
      <w:pPr>
        <w:rPr>
          <w:rFonts w:asciiTheme="majorBidi" w:hAnsiTheme="majorBidi" w:cstheme="majorBidi"/>
          <w:b/>
          <w:bCs/>
          <w:sz w:val="24"/>
          <w:szCs w:val="24"/>
        </w:rPr>
      </w:pPr>
    </w:p>
    <w:p w14:paraId="2C3598C5" w14:textId="66445488" w:rsidR="0023558B" w:rsidRDefault="0023558B" w:rsidP="005623E2">
      <w:pPr>
        <w:rPr>
          <w:rFonts w:asciiTheme="majorBidi" w:hAnsiTheme="majorBidi" w:cstheme="majorBidi"/>
          <w:b/>
          <w:bCs/>
          <w:sz w:val="24"/>
          <w:szCs w:val="24"/>
        </w:rPr>
      </w:pPr>
      <w:r>
        <w:rPr>
          <w:rFonts w:asciiTheme="majorBidi" w:hAnsiTheme="majorBidi" w:cstheme="majorBidi"/>
          <w:b/>
          <w:bCs/>
          <w:sz w:val="24"/>
          <w:szCs w:val="24"/>
        </w:rPr>
        <w:t xml:space="preserve">Figure </w:t>
      </w:r>
      <w:r w:rsidR="00D76BBC">
        <w:rPr>
          <w:rFonts w:asciiTheme="majorBidi" w:hAnsiTheme="majorBidi" w:cstheme="majorBidi"/>
          <w:b/>
          <w:bCs/>
          <w:sz w:val="24"/>
          <w:szCs w:val="24"/>
        </w:rPr>
        <w:t>S</w:t>
      </w:r>
      <w:r>
        <w:rPr>
          <w:rFonts w:asciiTheme="majorBidi" w:hAnsiTheme="majorBidi" w:cstheme="majorBidi"/>
          <w:b/>
          <w:bCs/>
          <w:sz w:val="24"/>
          <w:szCs w:val="24"/>
        </w:rPr>
        <w:t>1</w:t>
      </w:r>
      <w:r w:rsidR="00CE023C">
        <w:rPr>
          <w:rFonts w:asciiTheme="majorBidi" w:hAnsiTheme="majorBidi" w:cstheme="majorBidi"/>
          <w:b/>
          <w:bCs/>
          <w:sz w:val="24"/>
          <w:szCs w:val="24"/>
        </w:rPr>
        <w:t>5</w:t>
      </w:r>
      <w:r>
        <w:rPr>
          <w:rFonts w:asciiTheme="majorBidi" w:hAnsiTheme="majorBidi" w:cstheme="majorBidi"/>
          <w:b/>
          <w:bCs/>
          <w:sz w:val="24"/>
          <w:szCs w:val="24"/>
        </w:rPr>
        <w:t>. Forest plot of mean change after ETI for GAD-7 score</w:t>
      </w:r>
    </w:p>
    <w:p w14:paraId="424BF1B0" w14:textId="77777777" w:rsidR="00D42102" w:rsidRDefault="0023558B" w:rsidP="00CE023C">
      <w:pPr>
        <w:rPr>
          <w:rFonts w:asciiTheme="majorBidi" w:hAnsiTheme="majorBidi" w:cstheme="majorBidi"/>
          <w:b/>
          <w:bCs/>
          <w:sz w:val="24"/>
          <w:szCs w:val="24"/>
        </w:rPr>
      </w:pPr>
      <w:r w:rsidRPr="0023558B">
        <w:rPr>
          <w:rFonts w:asciiTheme="majorBidi" w:hAnsiTheme="majorBidi" w:cstheme="majorBidi"/>
          <w:b/>
          <w:bCs/>
          <w:noProof/>
          <w:sz w:val="24"/>
          <w:szCs w:val="24"/>
        </w:rPr>
        <w:drawing>
          <wp:inline distT="0" distB="0" distL="0" distR="0" wp14:anchorId="73739BFD" wp14:editId="3534276E">
            <wp:extent cx="5384800" cy="2146300"/>
            <wp:effectExtent l="0" t="0" r="0" b="0"/>
            <wp:docPr id="833756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56572" name=""/>
                    <pic:cNvPicPr/>
                  </pic:nvPicPr>
                  <pic:blipFill>
                    <a:blip r:embed="rId28"/>
                    <a:stretch>
                      <a:fillRect/>
                    </a:stretch>
                  </pic:blipFill>
                  <pic:spPr>
                    <a:xfrm>
                      <a:off x="0" y="0"/>
                      <a:ext cx="5384800" cy="2146300"/>
                    </a:xfrm>
                    <a:prstGeom prst="rect">
                      <a:avLst/>
                    </a:prstGeom>
                  </pic:spPr>
                </pic:pic>
              </a:graphicData>
            </a:graphic>
          </wp:inline>
        </w:drawing>
      </w:r>
    </w:p>
    <w:p w14:paraId="7B09B8FA" w14:textId="508E8ECC" w:rsidR="00CE023C" w:rsidRPr="00D42102" w:rsidRDefault="00CE023C" w:rsidP="00CE023C">
      <w:pPr>
        <w:rPr>
          <w:rFonts w:asciiTheme="majorBidi" w:hAnsiTheme="majorBidi" w:cstheme="majorBidi"/>
          <w:b/>
          <w:bCs/>
          <w:sz w:val="24"/>
          <w:szCs w:val="24"/>
        </w:rPr>
      </w:pPr>
      <w:r w:rsidRPr="000A7C63">
        <w:rPr>
          <w:rStyle w:val="Strong"/>
          <w:rFonts w:ascii="Times New Roman" w:hAnsi="Times New Roman" w:cs="Times New Roman"/>
          <w:color w:val="000000"/>
        </w:rPr>
        <w:lastRenderedPageBreak/>
        <w:t xml:space="preserve">Table </w:t>
      </w:r>
      <w:r w:rsidR="00D76BBC">
        <w:rPr>
          <w:rStyle w:val="Strong"/>
          <w:rFonts w:ascii="Times New Roman" w:hAnsi="Times New Roman" w:cs="Times New Roman"/>
          <w:color w:val="000000"/>
        </w:rPr>
        <w:t>S</w:t>
      </w:r>
      <w:r>
        <w:rPr>
          <w:rStyle w:val="Strong"/>
          <w:rFonts w:ascii="Times New Roman" w:hAnsi="Times New Roman" w:cs="Times New Roman"/>
          <w:color w:val="000000"/>
        </w:rPr>
        <w:t>8</w:t>
      </w:r>
      <w:r w:rsidRPr="000A7C63">
        <w:rPr>
          <w:rStyle w:val="Strong"/>
          <w:rFonts w:ascii="Times New Roman" w:hAnsi="Times New Roman" w:cs="Times New Roman"/>
          <w:color w:val="000000"/>
        </w:rPr>
        <w:t xml:space="preserve">. Pooled changes </w:t>
      </w:r>
      <w:r>
        <w:rPr>
          <w:rStyle w:val="Strong"/>
          <w:rFonts w:ascii="Times New Roman" w:hAnsi="Times New Roman" w:cs="Times New Roman"/>
          <w:color w:val="000000"/>
        </w:rPr>
        <w:t xml:space="preserve">after ETI initiation </w:t>
      </w:r>
      <w:r w:rsidRPr="000A7C63">
        <w:rPr>
          <w:rStyle w:val="Strong"/>
          <w:rFonts w:ascii="Times New Roman" w:hAnsi="Times New Roman" w:cs="Times New Roman"/>
          <w:color w:val="000000"/>
        </w:rPr>
        <w:t>from across CFQ-R domains</w:t>
      </w:r>
    </w:p>
    <w:p w14:paraId="3F0A4D3A" w14:textId="77777777" w:rsidR="00CE023C" w:rsidRPr="002A02D9" w:rsidRDefault="00CE023C" w:rsidP="00CE023C">
      <w:pPr>
        <w:rPr>
          <w:rStyle w:val="Strong"/>
          <w:rFonts w:ascii="Times New Roman" w:hAnsi="Times New Roman" w:cs="Times New Roman"/>
          <w:color w:val="000000"/>
        </w:rPr>
      </w:pPr>
    </w:p>
    <w:tbl>
      <w:tblPr>
        <w:tblStyle w:val="TableGrid"/>
        <w:tblW w:w="0" w:type="auto"/>
        <w:tblLook w:val="04A0" w:firstRow="1" w:lastRow="0" w:firstColumn="1" w:lastColumn="0" w:noHBand="0" w:noVBand="1"/>
      </w:tblPr>
      <w:tblGrid>
        <w:gridCol w:w="2376"/>
        <w:gridCol w:w="1128"/>
        <w:gridCol w:w="1169"/>
        <w:gridCol w:w="1276"/>
        <w:gridCol w:w="4129"/>
        <w:gridCol w:w="1567"/>
        <w:gridCol w:w="1305"/>
      </w:tblGrid>
      <w:tr w:rsidR="00CE023C" w:rsidRPr="000A7C63" w14:paraId="7BA3A8F8" w14:textId="77777777" w:rsidTr="00FD546D">
        <w:trPr>
          <w:trHeight w:val="651"/>
        </w:trPr>
        <w:tc>
          <w:tcPr>
            <w:tcW w:w="2376" w:type="dxa"/>
          </w:tcPr>
          <w:p w14:paraId="09416E09" w14:textId="77777777" w:rsidR="00CE023C" w:rsidRPr="000A7C63" w:rsidRDefault="00CE023C" w:rsidP="00FD546D">
            <w:pPr>
              <w:rPr>
                <w:rStyle w:val="Strong"/>
                <w:rFonts w:ascii="Times New Roman" w:hAnsi="Times New Roman" w:cs="Times New Roman"/>
                <w:color w:val="000000"/>
              </w:rPr>
            </w:pPr>
            <w:r w:rsidRPr="000A7C63">
              <w:rPr>
                <w:rStyle w:val="Strong"/>
                <w:rFonts w:ascii="Times New Roman" w:hAnsi="Times New Roman" w:cs="Times New Roman"/>
                <w:color w:val="000000"/>
              </w:rPr>
              <w:t>CFQ-R domains</w:t>
            </w:r>
          </w:p>
        </w:tc>
        <w:tc>
          <w:tcPr>
            <w:tcW w:w="1128" w:type="dxa"/>
          </w:tcPr>
          <w:p w14:paraId="2E26F915" w14:textId="77777777" w:rsidR="00CE023C" w:rsidRPr="000A7C63" w:rsidRDefault="00CE023C" w:rsidP="00FD546D">
            <w:pPr>
              <w:rPr>
                <w:rStyle w:val="Strong"/>
                <w:rFonts w:ascii="Times New Roman" w:hAnsi="Times New Roman" w:cs="Times New Roman"/>
                <w:color w:val="000000"/>
              </w:rPr>
            </w:pPr>
            <w:r w:rsidRPr="000A7C63">
              <w:rPr>
                <w:rStyle w:val="Strong"/>
                <w:rFonts w:ascii="Times New Roman" w:hAnsi="Times New Roman" w:cs="Times New Roman"/>
                <w:color w:val="000000"/>
              </w:rPr>
              <w:t>No. of studies</w:t>
            </w:r>
          </w:p>
        </w:tc>
        <w:tc>
          <w:tcPr>
            <w:tcW w:w="1169" w:type="dxa"/>
          </w:tcPr>
          <w:p w14:paraId="282E5BBE" w14:textId="77777777" w:rsidR="00CE023C" w:rsidRPr="00E37030" w:rsidRDefault="00CE023C" w:rsidP="00FD546D">
            <w:pPr>
              <w:rPr>
                <w:rStyle w:val="Strong"/>
                <w:rFonts w:ascii="Times New Roman" w:hAnsi="Times New Roman" w:cs="Times New Roman"/>
                <w:color w:val="000000"/>
              </w:rPr>
            </w:pPr>
            <w:r>
              <w:rPr>
                <w:rStyle w:val="Strong"/>
                <w:rFonts w:ascii="Times New Roman" w:hAnsi="Times New Roman" w:cs="Times New Roman"/>
                <w:color w:val="000000"/>
              </w:rPr>
              <w:t xml:space="preserve">Weighted </w:t>
            </w:r>
            <w:r w:rsidRPr="00E37030">
              <w:rPr>
                <w:rStyle w:val="Strong"/>
                <w:rFonts w:ascii="Times New Roman" w:hAnsi="Times New Roman" w:cs="Times New Roman"/>
                <w:color w:val="000000"/>
              </w:rPr>
              <w:t>P</w:t>
            </w:r>
            <w:r w:rsidRPr="00E37030">
              <w:rPr>
                <w:rStyle w:val="Strong"/>
                <w:rFonts w:ascii="Times New Roman" w:hAnsi="Times New Roman" w:cs="Times New Roman"/>
              </w:rPr>
              <w:t>re-ETI</w:t>
            </w:r>
            <w:r>
              <w:rPr>
                <w:rStyle w:val="Strong"/>
                <w:rFonts w:ascii="Times New Roman" w:hAnsi="Times New Roman" w:cs="Times New Roman"/>
              </w:rPr>
              <w:t xml:space="preserve"> score</w:t>
            </w:r>
          </w:p>
        </w:tc>
        <w:tc>
          <w:tcPr>
            <w:tcW w:w="1276" w:type="dxa"/>
          </w:tcPr>
          <w:p w14:paraId="15825BF2" w14:textId="77777777" w:rsidR="00CE023C" w:rsidRPr="00E37030" w:rsidRDefault="00CE023C" w:rsidP="00FD546D">
            <w:pPr>
              <w:rPr>
                <w:rStyle w:val="Strong"/>
                <w:rFonts w:ascii="Times New Roman" w:hAnsi="Times New Roman" w:cs="Times New Roman"/>
                <w:color w:val="000000"/>
              </w:rPr>
            </w:pPr>
            <w:r>
              <w:rPr>
                <w:rStyle w:val="Strong"/>
                <w:rFonts w:ascii="Times New Roman" w:hAnsi="Times New Roman" w:cs="Times New Roman"/>
                <w:color w:val="000000"/>
              </w:rPr>
              <w:t xml:space="preserve">Weighted </w:t>
            </w:r>
            <w:r w:rsidRPr="00E37030">
              <w:rPr>
                <w:rStyle w:val="Strong"/>
                <w:rFonts w:ascii="Times New Roman" w:hAnsi="Times New Roman" w:cs="Times New Roman"/>
                <w:color w:val="000000"/>
              </w:rPr>
              <w:t>P</w:t>
            </w:r>
            <w:r w:rsidRPr="00E37030">
              <w:rPr>
                <w:rStyle w:val="Strong"/>
                <w:rFonts w:ascii="Times New Roman" w:hAnsi="Times New Roman" w:cs="Times New Roman"/>
              </w:rPr>
              <w:t>ost-ETI</w:t>
            </w:r>
            <w:r>
              <w:rPr>
                <w:rStyle w:val="Strong"/>
                <w:rFonts w:ascii="Times New Roman" w:hAnsi="Times New Roman" w:cs="Times New Roman"/>
              </w:rPr>
              <w:t xml:space="preserve"> score</w:t>
            </w:r>
          </w:p>
        </w:tc>
        <w:tc>
          <w:tcPr>
            <w:tcW w:w="4129" w:type="dxa"/>
          </w:tcPr>
          <w:p w14:paraId="450E172C" w14:textId="77777777" w:rsidR="00CE023C" w:rsidRPr="000A7C63" w:rsidRDefault="00CE023C" w:rsidP="00FD546D">
            <w:pPr>
              <w:rPr>
                <w:rStyle w:val="Strong"/>
                <w:rFonts w:ascii="Times New Roman" w:hAnsi="Times New Roman" w:cs="Times New Roman"/>
                <w:color w:val="000000"/>
              </w:rPr>
            </w:pPr>
            <w:r w:rsidRPr="000A7C63">
              <w:rPr>
                <w:rStyle w:val="Strong"/>
                <w:rFonts w:ascii="Times New Roman" w:hAnsi="Times New Roman" w:cs="Times New Roman"/>
                <w:color w:val="000000"/>
              </w:rPr>
              <w:t xml:space="preserve">Pooled </w:t>
            </w:r>
            <w:r>
              <w:rPr>
                <w:rStyle w:val="Strong"/>
                <w:rFonts w:ascii="Times New Roman" w:hAnsi="Times New Roman" w:cs="Times New Roman"/>
                <w:color w:val="000000"/>
              </w:rPr>
              <w:t xml:space="preserve">change* </w:t>
            </w:r>
            <w:r w:rsidRPr="000A7C63">
              <w:rPr>
                <w:rStyle w:val="Strong"/>
                <w:rFonts w:ascii="Times New Roman" w:hAnsi="Times New Roman" w:cs="Times New Roman"/>
                <w:color w:val="000000"/>
              </w:rPr>
              <w:t>(95% CI)</w:t>
            </w:r>
          </w:p>
        </w:tc>
        <w:tc>
          <w:tcPr>
            <w:tcW w:w="1567" w:type="dxa"/>
          </w:tcPr>
          <w:p w14:paraId="489BDF08" w14:textId="77777777" w:rsidR="00CE023C" w:rsidRPr="000A7C63" w:rsidRDefault="00CE023C" w:rsidP="00FD546D">
            <w:pPr>
              <w:rPr>
                <w:rStyle w:val="Strong"/>
                <w:rFonts w:ascii="Times New Roman" w:hAnsi="Times New Roman" w:cs="Times New Roman"/>
                <w:color w:val="000000"/>
              </w:rPr>
            </w:pPr>
            <w:r w:rsidRPr="000A7C63">
              <w:rPr>
                <w:rStyle w:val="Strong"/>
                <w:rFonts w:ascii="Times New Roman" w:hAnsi="Times New Roman" w:cs="Times New Roman"/>
                <w:color w:val="000000"/>
              </w:rPr>
              <w:t>P-value</w:t>
            </w:r>
          </w:p>
        </w:tc>
        <w:tc>
          <w:tcPr>
            <w:tcW w:w="1305" w:type="dxa"/>
          </w:tcPr>
          <w:p w14:paraId="1EC80CE6" w14:textId="77777777" w:rsidR="00CE023C" w:rsidRPr="000A7C63" w:rsidRDefault="00CE023C" w:rsidP="00FD546D">
            <w:pPr>
              <w:rPr>
                <w:rStyle w:val="Strong"/>
                <w:rFonts w:ascii="Times New Roman" w:hAnsi="Times New Roman" w:cs="Times New Roman"/>
                <w:color w:val="000000"/>
              </w:rPr>
            </w:pPr>
            <w:r w:rsidRPr="000A7C63">
              <w:rPr>
                <w:rStyle w:val="Strong"/>
                <w:rFonts w:ascii="Times New Roman" w:hAnsi="Times New Roman" w:cs="Times New Roman"/>
                <w:color w:val="000000"/>
              </w:rPr>
              <w:t>I²</w:t>
            </w:r>
          </w:p>
        </w:tc>
      </w:tr>
      <w:tr w:rsidR="00CE023C" w:rsidRPr="000A7C63" w14:paraId="2B10D307" w14:textId="77777777" w:rsidTr="00FD546D">
        <w:trPr>
          <w:trHeight w:val="316"/>
        </w:trPr>
        <w:tc>
          <w:tcPr>
            <w:tcW w:w="2376" w:type="dxa"/>
          </w:tcPr>
          <w:p w14:paraId="509634FE"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Respiratory symptoms</w:t>
            </w:r>
          </w:p>
        </w:tc>
        <w:tc>
          <w:tcPr>
            <w:tcW w:w="1128" w:type="dxa"/>
          </w:tcPr>
          <w:p w14:paraId="2D7BDAB4" w14:textId="77777777" w:rsidR="00CE023C" w:rsidRPr="00E37030" w:rsidRDefault="00CE023C" w:rsidP="00FD546D">
            <w:pPr>
              <w:rPr>
                <w:rStyle w:val="Strong"/>
                <w:rFonts w:ascii="Times New Roman" w:hAnsi="Times New Roman" w:cs="Times New Roman"/>
                <w:b w:val="0"/>
                <w:bCs w:val="0"/>
                <w:color w:val="000000"/>
              </w:rPr>
            </w:pPr>
            <w:r w:rsidRPr="00E37030">
              <w:rPr>
                <w:rStyle w:val="Strong"/>
                <w:rFonts w:ascii="Times New Roman" w:hAnsi="Times New Roman" w:cs="Times New Roman"/>
                <w:color w:val="000000"/>
              </w:rPr>
              <w:t>5 RCTs</w:t>
            </w:r>
          </w:p>
        </w:tc>
        <w:tc>
          <w:tcPr>
            <w:tcW w:w="1169" w:type="dxa"/>
          </w:tcPr>
          <w:p w14:paraId="0381EA7C" w14:textId="77777777" w:rsidR="00CE023C" w:rsidRPr="00E37030" w:rsidRDefault="00CE023C" w:rsidP="00FD546D">
            <w:pPr>
              <w:rPr>
                <w:rStyle w:val="Strong"/>
                <w:rFonts w:ascii="Times New Roman" w:hAnsi="Times New Roman" w:cs="Times New Roman"/>
                <w:b w:val="0"/>
                <w:bCs w:val="0"/>
                <w:color w:val="000000"/>
              </w:rPr>
            </w:pPr>
            <w:r w:rsidRPr="00E37030">
              <w:rPr>
                <w:rStyle w:val="Strong"/>
                <w:rFonts w:ascii="Times New Roman" w:hAnsi="Times New Roman" w:cs="Times New Roman"/>
                <w:color w:val="000000"/>
              </w:rPr>
              <w:t>7</w:t>
            </w:r>
            <w:r w:rsidRPr="00E37030">
              <w:rPr>
                <w:rStyle w:val="Strong"/>
                <w:rFonts w:ascii="Times New Roman" w:hAnsi="Times New Roman" w:cs="Times New Roman"/>
              </w:rPr>
              <w:t>3.0</w:t>
            </w:r>
          </w:p>
        </w:tc>
        <w:tc>
          <w:tcPr>
            <w:tcW w:w="1276" w:type="dxa"/>
          </w:tcPr>
          <w:p w14:paraId="2A0D4847" w14:textId="77777777" w:rsidR="00CE023C" w:rsidRPr="00E37030" w:rsidRDefault="00CE023C" w:rsidP="00FD546D">
            <w:pPr>
              <w:rPr>
                <w:rStyle w:val="Strong"/>
                <w:rFonts w:ascii="Times New Roman" w:hAnsi="Times New Roman" w:cs="Times New Roman"/>
                <w:b w:val="0"/>
                <w:bCs w:val="0"/>
                <w:color w:val="000000"/>
              </w:rPr>
            </w:pPr>
            <w:r w:rsidRPr="00E37030">
              <w:rPr>
                <w:rStyle w:val="Strong"/>
                <w:rFonts w:ascii="Times New Roman" w:hAnsi="Times New Roman" w:cs="Times New Roman"/>
                <w:color w:val="000000"/>
              </w:rPr>
              <w:t>8</w:t>
            </w:r>
            <w:r w:rsidRPr="00E37030">
              <w:rPr>
                <w:rStyle w:val="Strong"/>
                <w:rFonts w:ascii="Times New Roman" w:hAnsi="Times New Roman" w:cs="Times New Roman"/>
              </w:rPr>
              <w:t>7.4</w:t>
            </w:r>
          </w:p>
        </w:tc>
        <w:tc>
          <w:tcPr>
            <w:tcW w:w="4129" w:type="dxa"/>
          </w:tcPr>
          <w:p w14:paraId="5A9A8C3B"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13.6 (8.1 to 19.0)</w:t>
            </w:r>
          </w:p>
        </w:tc>
        <w:tc>
          <w:tcPr>
            <w:tcW w:w="1567" w:type="dxa"/>
          </w:tcPr>
          <w:p w14:paraId="7602955D"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&lt;0.0001</w:t>
            </w:r>
          </w:p>
        </w:tc>
        <w:tc>
          <w:tcPr>
            <w:tcW w:w="1305" w:type="dxa"/>
          </w:tcPr>
          <w:p w14:paraId="5C28FA22"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91%</w:t>
            </w:r>
          </w:p>
        </w:tc>
      </w:tr>
      <w:tr w:rsidR="00CE023C" w:rsidRPr="000A7C63" w14:paraId="25023B36" w14:textId="77777777" w:rsidTr="00FD546D">
        <w:trPr>
          <w:trHeight w:val="316"/>
        </w:trPr>
        <w:tc>
          <w:tcPr>
            <w:tcW w:w="2376" w:type="dxa"/>
          </w:tcPr>
          <w:p w14:paraId="3F7C83DE"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Physical functioning</w:t>
            </w:r>
          </w:p>
        </w:tc>
        <w:tc>
          <w:tcPr>
            <w:tcW w:w="1128" w:type="dxa"/>
          </w:tcPr>
          <w:p w14:paraId="26DBAAB3"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1</w:t>
            </w:r>
            <w:r>
              <w:rPr>
                <w:rStyle w:val="Strong"/>
                <w:rFonts w:ascii="Times New Roman" w:hAnsi="Times New Roman" w:cs="Times New Roman"/>
                <w:color w:val="000000"/>
              </w:rPr>
              <w:t>5</w:t>
            </w:r>
          </w:p>
        </w:tc>
        <w:tc>
          <w:tcPr>
            <w:tcW w:w="1169" w:type="dxa"/>
          </w:tcPr>
          <w:p w14:paraId="543060B4" w14:textId="77777777" w:rsidR="00CE023C" w:rsidRPr="00554126"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70.9</w:t>
            </w:r>
          </w:p>
        </w:tc>
        <w:tc>
          <w:tcPr>
            <w:tcW w:w="1276" w:type="dxa"/>
          </w:tcPr>
          <w:p w14:paraId="5EFAC4C3" w14:textId="77777777" w:rsidR="00CE023C" w:rsidRPr="00554126" w:rsidRDefault="00CE023C" w:rsidP="00FD546D">
            <w:pPr>
              <w:rPr>
                <w:rStyle w:val="Strong"/>
                <w:rFonts w:ascii="Times New Roman" w:hAnsi="Times New Roman" w:cs="Times New Roman"/>
                <w:b w:val="0"/>
                <w:bCs w:val="0"/>
                <w:color w:val="000000"/>
              </w:rPr>
            </w:pPr>
            <w:r w:rsidRPr="00554126">
              <w:rPr>
                <w:rStyle w:val="Strong"/>
                <w:rFonts w:ascii="Times New Roman" w:hAnsi="Times New Roman" w:cs="Times New Roman"/>
                <w:color w:val="000000"/>
              </w:rPr>
              <w:t>8</w:t>
            </w:r>
            <w:r>
              <w:rPr>
                <w:rStyle w:val="Strong"/>
                <w:rFonts w:ascii="Times New Roman" w:hAnsi="Times New Roman" w:cs="Times New Roman"/>
                <w:color w:val="000000"/>
              </w:rPr>
              <w:t>5.2</w:t>
            </w:r>
          </w:p>
        </w:tc>
        <w:tc>
          <w:tcPr>
            <w:tcW w:w="4129" w:type="dxa"/>
          </w:tcPr>
          <w:p w14:paraId="555B51D8"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1</w:t>
            </w:r>
            <w:r>
              <w:rPr>
                <w:rStyle w:val="Strong"/>
                <w:rFonts w:ascii="Times New Roman" w:hAnsi="Times New Roman" w:cs="Times New Roman"/>
                <w:color w:val="000000"/>
              </w:rPr>
              <w:t>6</w:t>
            </w:r>
            <w:r w:rsidRPr="000A7C63">
              <w:rPr>
                <w:rStyle w:val="Strong"/>
                <w:rFonts w:ascii="Times New Roman" w:hAnsi="Times New Roman" w:cs="Times New Roman"/>
                <w:color w:val="000000"/>
              </w:rPr>
              <w:t>.</w:t>
            </w:r>
            <w:r>
              <w:rPr>
                <w:rStyle w:val="Strong"/>
                <w:rFonts w:ascii="Times New Roman" w:hAnsi="Times New Roman" w:cs="Times New Roman"/>
                <w:color w:val="000000"/>
              </w:rPr>
              <w:t>8</w:t>
            </w:r>
            <w:r w:rsidRPr="000A7C63">
              <w:rPr>
                <w:rStyle w:val="Strong"/>
                <w:rFonts w:ascii="Times New Roman" w:hAnsi="Times New Roman" w:cs="Times New Roman"/>
                <w:color w:val="000000"/>
              </w:rPr>
              <w:t xml:space="preserve"> (</w:t>
            </w:r>
            <w:r>
              <w:rPr>
                <w:rStyle w:val="Strong"/>
                <w:rFonts w:ascii="Times New Roman" w:hAnsi="Times New Roman" w:cs="Times New Roman"/>
                <w:color w:val="000000"/>
              </w:rPr>
              <w:t>9</w:t>
            </w:r>
            <w:r w:rsidRPr="000A7C63">
              <w:rPr>
                <w:rStyle w:val="Strong"/>
                <w:rFonts w:ascii="Times New Roman" w:hAnsi="Times New Roman" w:cs="Times New Roman"/>
                <w:color w:val="000000"/>
              </w:rPr>
              <w:t>.</w:t>
            </w:r>
            <w:r>
              <w:rPr>
                <w:rStyle w:val="Strong"/>
                <w:rFonts w:ascii="Times New Roman" w:hAnsi="Times New Roman" w:cs="Times New Roman"/>
                <w:color w:val="000000"/>
              </w:rPr>
              <w:t>6</w:t>
            </w:r>
            <w:r w:rsidRPr="000A7C63">
              <w:rPr>
                <w:rStyle w:val="Strong"/>
                <w:rFonts w:ascii="Times New Roman" w:hAnsi="Times New Roman" w:cs="Times New Roman"/>
                <w:color w:val="000000"/>
              </w:rPr>
              <w:t xml:space="preserve"> to 2</w:t>
            </w:r>
            <w:r>
              <w:rPr>
                <w:rStyle w:val="Strong"/>
                <w:rFonts w:ascii="Times New Roman" w:hAnsi="Times New Roman" w:cs="Times New Roman"/>
                <w:color w:val="000000"/>
              </w:rPr>
              <w:t>4</w:t>
            </w:r>
            <w:r w:rsidRPr="000A7C63">
              <w:rPr>
                <w:rStyle w:val="Strong"/>
                <w:rFonts w:ascii="Times New Roman" w:hAnsi="Times New Roman" w:cs="Times New Roman"/>
                <w:color w:val="000000"/>
              </w:rPr>
              <w:t>.</w:t>
            </w:r>
            <w:r>
              <w:rPr>
                <w:rStyle w:val="Strong"/>
                <w:rFonts w:ascii="Times New Roman" w:hAnsi="Times New Roman" w:cs="Times New Roman"/>
                <w:color w:val="000000"/>
              </w:rPr>
              <w:t>1</w:t>
            </w:r>
            <w:r w:rsidRPr="000A7C63">
              <w:rPr>
                <w:rStyle w:val="Strong"/>
                <w:rFonts w:ascii="Times New Roman" w:hAnsi="Times New Roman" w:cs="Times New Roman"/>
                <w:color w:val="000000"/>
              </w:rPr>
              <w:t>)</w:t>
            </w:r>
          </w:p>
        </w:tc>
        <w:tc>
          <w:tcPr>
            <w:tcW w:w="1567" w:type="dxa"/>
          </w:tcPr>
          <w:p w14:paraId="2B5F9F9D"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0.000</w:t>
            </w:r>
            <w:r>
              <w:rPr>
                <w:rStyle w:val="Strong"/>
                <w:rFonts w:ascii="Times New Roman" w:hAnsi="Times New Roman" w:cs="Times New Roman"/>
                <w:color w:val="000000"/>
              </w:rPr>
              <w:t>2</w:t>
            </w:r>
          </w:p>
        </w:tc>
        <w:tc>
          <w:tcPr>
            <w:tcW w:w="1305" w:type="dxa"/>
          </w:tcPr>
          <w:p w14:paraId="0E7B2334"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9</w:t>
            </w:r>
            <w:r>
              <w:rPr>
                <w:rStyle w:val="Strong"/>
                <w:rFonts w:ascii="Times New Roman" w:hAnsi="Times New Roman" w:cs="Times New Roman"/>
                <w:color w:val="000000"/>
              </w:rPr>
              <w:t>2</w:t>
            </w:r>
            <w:r w:rsidRPr="000A7C63">
              <w:rPr>
                <w:rStyle w:val="Strong"/>
                <w:rFonts w:ascii="Times New Roman" w:hAnsi="Times New Roman" w:cs="Times New Roman"/>
                <w:color w:val="000000"/>
              </w:rPr>
              <w:t>%</w:t>
            </w:r>
          </w:p>
        </w:tc>
      </w:tr>
      <w:tr w:rsidR="00CE023C" w:rsidRPr="000A7C63" w14:paraId="6D7488A4" w14:textId="77777777" w:rsidTr="00FD546D">
        <w:trPr>
          <w:trHeight w:val="333"/>
        </w:trPr>
        <w:tc>
          <w:tcPr>
            <w:tcW w:w="2376" w:type="dxa"/>
          </w:tcPr>
          <w:p w14:paraId="61A65EBB"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Emotional functioning</w:t>
            </w:r>
          </w:p>
        </w:tc>
        <w:tc>
          <w:tcPr>
            <w:tcW w:w="1128" w:type="dxa"/>
          </w:tcPr>
          <w:p w14:paraId="468D1D26"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1</w:t>
            </w:r>
            <w:r>
              <w:rPr>
                <w:rStyle w:val="Strong"/>
                <w:rFonts w:ascii="Times New Roman" w:hAnsi="Times New Roman" w:cs="Times New Roman"/>
                <w:color w:val="000000"/>
              </w:rPr>
              <w:t>2</w:t>
            </w:r>
          </w:p>
        </w:tc>
        <w:tc>
          <w:tcPr>
            <w:tcW w:w="1169" w:type="dxa"/>
          </w:tcPr>
          <w:p w14:paraId="2EA42641" w14:textId="77777777" w:rsidR="00CE023C" w:rsidRPr="00554126" w:rsidRDefault="00CE023C" w:rsidP="00FD546D">
            <w:pPr>
              <w:rPr>
                <w:rStyle w:val="Strong"/>
                <w:rFonts w:ascii="Times New Roman" w:hAnsi="Times New Roman" w:cs="Times New Roman"/>
                <w:b w:val="0"/>
                <w:bCs w:val="0"/>
                <w:color w:val="000000"/>
              </w:rPr>
            </w:pPr>
            <w:r w:rsidRPr="00554126">
              <w:rPr>
                <w:rStyle w:val="Strong"/>
                <w:rFonts w:ascii="Times New Roman" w:hAnsi="Times New Roman" w:cs="Times New Roman"/>
                <w:color w:val="000000"/>
              </w:rPr>
              <w:t>7</w:t>
            </w:r>
            <w:r>
              <w:rPr>
                <w:rStyle w:val="Strong"/>
                <w:rFonts w:ascii="Times New Roman" w:hAnsi="Times New Roman" w:cs="Times New Roman"/>
                <w:color w:val="000000"/>
              </w:rPr>
              <w:t>8</w:t>
            </w:r>
            <w:r w:rsidRPr="00554126">
              <w:rPr>
                <w:rStyle w:val="Strong"/>
                <w:rFonts w:ascii="Times New Roman" w:hAnsi="Times New Roman" w:cs="Times New Roman"/>
              </w:rPr>
              <w:t>.</w:t>
            </w:r>
            <w:r>
              <w:rPr>
                <w:rStyle w:val="Strong"/>
                <w:rFonts w:ascii="Times New Roman" w:hAnsi="Times New Roman" w:cs="Times New Roman"/>
              </w:rPr>
              <w:t>7</w:t>
            </w:r>
          </w:p>
        </w:tc>
        <w:tc>
          <w:tcPr>
            <w:tcW w:w="1276" w:type="dxa"/>
          </w:tcPr>
          <w:p w14:paraId="6A5C5138" w14:textId="77777777" w:rsidR="00CE023C" w:rsidRPr="00554126" w:rsidRDefault="00CE023C" w:rsidP="00FD546D">
            <w:pPr>
              <w:rPr>
                <w:rStyle w:val="Strong"/>
                <w:rFonts w:ascii="Times New Roman" w:hAnsi="Times New Roman" w:cs="Times New Roman"/>
                <w:b w:val="0"/>
                <w:bCs w:val="0"/>
                <w:color w:val="000000"/>
              </w:rPr>
            </w:pPr>
            <w:r w:rsidRPr="00554126">
              <w:rPr>
                <w:rStyle w:val="Strong"/>
                <w:rFonts w:ascii="Times New Roman" w:hAnsi="Times New Roman" w:cs="Times New Roman"/>
                <w:color w:val="000000"/>
              </w:rPr>
              <w:t>8</w:t>
            </w:r>
            <w:r>
              <w:rPr>
                <w:rStyle w:val="Strong"/>
                <w:rFonts w:ascii="Times New Roman" w:hAnsi="Times New Roman" w:cs="Times New Roman"/>
                <w:color w:val="000000"/>
              </w:rPr>
              <w:t>2</w:t>
            </w:r>
            <w:r w:rsidRPr="00554126">
              <w:rPr>
                <w:rStyle w:val="Strong"/>
                <w:rFonts w:ascii="Times New Roman" w:hAnsi="Times New Roman" w:cs="Times New Roman"/>
              </w:rPr>
              <w:t>.0</w:t>
            </w:r>
          </w:p>
        </w:tc>
        <w:tc>
          <w:tcPr>
            <w:tcW w:w="4129" w:type="dxa"/>
          </w:tcPr>
          <w:p w14:paraId="72A4C7BA"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5.4</w:t>
            </w:r>
            <w:r w:rsidRPr="000A7C63">
              <w:rPr>
                <w:rStyle w:val="Strong"/>
                <w:rFonts w:ascii="Times New Roman" w:hAnsi="Times New Roman" w:cs="Times New Roman"/>
                <w:color w:val="000000"/>
              </w:rPr>
              <w:t xml:space="preserve"> (</w:t>
            </w:r>
            <w:r>
              <w:rPr>
                <w:rStyle w:val="Strong"/>
                <w:rFonts w:ascii="Times New Roman" w:hAnsi="Times New Roman" w:cs="Times New Roman"/>
                <w:color w:val="000000"/>
              </w:rPr>
              <w:t>1.2</w:t>
            </w:r>
            <w:r w:rsidRPr="000A7C63">
              <w:rPr>
                <w:rStyle w:val="Strong"/>
                <w:rFonts w:ascii="Times New Roman" w:hAnsi="Times New Roman" w:cs="Times New Roman"/>
                <w:color w:val="000000"/>
              </w:rPr>
              <w:t xml:space="preserve"> to </w:t>
            </w:r>
            <w:r>
              <w:rPr>
                <w:rStyle w:val="Strong"/>
                <w:rFonts w:ascii="Times New Roman" w:hAnsi="Times New Roman" w:cs="Times New Roman"/>
                <w:color w:val="000000"/>
              </w:rPr>
              <w:t>9.5</w:t>
            </w:r>
            <w:r w:rsidRPr="000A7C63">
              <w:rPr>
                <w:rStyle w:val="Strong"/>
                <w:rFonts w:ascii="Times New Roman" w:hAnsi="Times New Roman" w:cs="Times New Roman"/>
                <w:color w:val="000000"/>
              </w:rPr>
              <w:t>)</w:t>
            </w:r>
          </w:p>
        </w:tc>
        <w:tc>
          <w:tcPr>
            <w:tcW w:w="1567" w:type="dxa"/>
          </w:tcPr>
          <w:p w14:paraId="368F2A79" w14:textId="77777777" w:rsidR="00CE023C" w:rsidRPr="000A7C63" w:rsidRDefault="00CE023C" w:rsidP="00FD546D">
            <w:pPr>
              <w:rPr>
                <w:rStyle w:val="Strong"/>
                <w:rFonts w:ascii="Times New Roman" w:hAnsi="Times New Roman" w:cs="Times New Roman"/>
                <w:b w:val="0"/>
                <w:bCs w:val="0"/>
                <w:color w:val="000000"/>
              </w:rPr>
            </w:pPr>
            <w:r w:rsidRPr="00071C74">
              <w:rPr>
                <w:rStyle w:val="Strong"/>
                <w:rFonts w:ascii="Times New Roman" w:hAnsi="Times New Roman" w:cs="Times New Roman"/>
                <w:color w:val="000000"/>
              </w:rPr>
              <w:t>0.0</w:t>
            </w:r>
            <w:r>
              <w:rPr>
                <w:rStyle w:val="Strong"/>
                <w:rFonts w:ascii="Times New Roman" w:hAnsi="Times New Roman" w:cs="Times New Roman"/>
                <w:color w:val="000000"/>
              </w:rPr>
              <w:t>170</w:t>
            </w:r>
          </w:p>
        </w:tc>
        <w:tc>
          <w:tcPr>
            <w:tcW w:w="1305" w:type="dxa"/>
          </w:tcPr>
          <w:p w14:paraId="2D5D4032"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77</w:t>
            </w:r>
            <w:r w:rsidRPr="000A7C63">
              <w:rPr>
                <w:rStyle w:val="Strong"/>
                <w:rFonts w:ascii="Times New Roman" w:hAnsi="Times New Roman" w:cs="Times New Roman"/>
                <w:color w:val="000000"/>
              </w:rPr>
              <w:t>%</w:t>
            </w:r>
          </w:p>
        </w:tc>
      </w:tr>
      <w:tr w:rsidR="00CE023C" w:rsidRPr="000A7C63" w14:paraId="14ABD087" w14:textId="77777777" w:rsidTr="00FD546D">
        <w:trPr>
          <w:trHeight w:val="316"/>
        </w:trPr>
        <w:tc>
          <w:tcPr>
            <w:tcW w:w="2376" w:type="dxa"/>
          </w:tcPr>
          <w:p w14:paraId="2AAAEA8C"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Eating disturbances</w:t>
            </w:r>
          </w:p>
        </w:tc>
        <w:tc>
          <w:tcPr>
            <w:tcW w:w="1128" w:type="dxa"/>
          </w:tcPr>
          <w:p w14:paraId="79F4D725"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10</w:t>
            </w:r>
          </w:p>
        </w:tc>
        <w:tc>
          <w:tcPr>
            <w:tcW w:w="1169" w:type="dxa"/>
          </w:tcPr>
          <w:p w14:paraId="40EEA1EC" w14:textId="77777777" w:rsidR="00CE023C" w:rsidRPr="00554126" w:rsidRDefault="00CE023C" w:rsidP="00FD546D">
            <w:pPr>
              <w:rPr>
                <w:rStyle w:val="Strong"/>
                <w:rFonts w:ascii="Times New Roman" w:hAnsi="Times New Roman" w:cs="Times New Roman"/>
                <w:b w:val="0"/>
                <w:bCs w:val="0"/>
                <w:color w:val="000000"/>
              </w:rPr>
            </w:pPr>
            <w:r w:rsidRPr="00554126">
              <w:rPr>
                <w:rStyle w:val="Strong"/>
                <w:rFonts w:ascii="Times New Roman" w:hAnsi="Times New Roman" w:cs="Times New Roman"/>
                <w:color w:val="000000"/>
              </w:rPr>
              <w:t>8</w:t>
            </w:r>
            <w:r>
              <w:rPr>
                <w:rStyle w:val="Strong"/>
                <w:rFonts w:ascii="Times New Roman" w:hAnsi="Times New Roman" w:cs="Times New Roman"/>
                <w:color w:val="000000"/>
              </w:rPr>
              <w:t>8</w:t>
            </w:r>
            <w:r w:rsidRPr="00554126">
              <w:rPr>
                <w:rStyle w:val="Strong"/>
                <w:rFonts w:ascii="Times New Roman" w:hAnsi="Times New Roman" w:cs="Times New Roman"/>
              </w:rPr>
              <w:t>.5</w:t>
            </w:r>
          </w:p>
        </w:tc>
        <w:tc>
          <w:tcPr>
            <w:tcW w:w="1276" w:type="dxa"/>
          </w:tcPr>
          <w:p w14:paraId="1DC6C1C3" w14:textId="77777777" w:rsidR="00CE023C" w:rsidRPr="00554126" w:rsidRDefault="00CE023C" w:rsidP="00FD546D">
            <w:pPr>
              <w:rPr>
                <w:rStyle w:val="Strong"/>
                <w:rFonts w:ascii="Times New Roman" w:hAnsi="Times New Roman" w:cs="Times New Roman"/>
                <w:b w:val="0"/>
                <w:bCs w:val="0"/>
                <w:color w:val="000000"/>
              </w:rPr>
            </w:pPr>
            <w:r w:rsidRPr="00554126">
              <w:rPr>
                <w:rStyle w:val="Strong"/>
                <w:rFonts w:ascii="Times New Roman" w:hAnsi="Times New Roman" w:cs="Times New Roman"/>
                <w:color w:val="000000"/>
              </w:rPr>
              <w:t>9</w:t>
            </w:r>
            <w:r>
              <w:rPr>
                <w:rStyle w:val="Strong"/>
                <w:rFonts w:ascii="Times New Roman" w:hAnsi="Times New Roman" w:cs="Times New Roman"/>
                <w:color w:val="000000"/>
              </w:rPr>
              <w:t>2</w:t>
            </w:r>
            <w:r w:rsidRPr="00554126">
              <w:rPr>
                <w:rStyle w:val="Strong"/>
                <w:rFonts w:ascii="Times New Roman" w:hAnsi="Times New Roman" w:cs="Times New Roman"/>
              </w:rPr>
              <w:t>.</w:t>
            </w:r>
            <w:r>
              <w:rPr>
                <w:rStyle w:val="Strong"/>
                <w:rFonts w:ascii="Times New Roman" w:hAnsi="Times New Roman" w:cs="Times New Roman"/>
              </w:rPr>
              <w:t>4</w:t>
            </w:r>
          </w:p>
        </w:tc>
        <w:tc>
          <w:tcPr>
            <w:tcW w:w="4129" w:type="dxa"/>
          </w:tcPr>
          <w:p w14:paraId="6D04264F" w14:textId="77777777" w:rsidR="00CE023C" w:rsidRPr="00554126"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rPr>
              <w:t>5.6</w:t>
            </w:r>
            <w:r w:rsidRPr="00554126">
              <w:rPr>
                <w:rStyle w:val="Strong"/>
                <w:rFonts w:ascii="Times New Roman" w:hAnsi="Times New Roman" w:cs="Times New Roman"/>
                <w:color w:val="000000"/>
              </w:rPr>
              <w:t xml:space="preserve"> (2.</w:t>
            </w:r>
            <w:r>
              <w:rPr>
                <w:rStyle w:val="Strong"/>
                <w:rFonts w:ascii="Times New Roman" w:hAnsi="Times New Roman" w:cs="Times New Roman"/>
                <w:color w:val="000000"/>
              </w:rPr>
              <w:t>5</w:t>
            </w:r>
            <w:r w:rsidRPr="00554126">
              <w:rPr>
                <w:rStyle w:val="Strong"/>
                <w:rFonts w:ascii="Times New Roman" w:hAnsi="Times New Roman" w:cs="Times New Roman"/>
                <w:color w:val="000000"/>
              </w:rPr>
              <w:t xml:space="preserve"> to </w:t>
            </w:r>
            <w:r>
              <w:rPr>
                <w:rStyle w:val="Strong"/>
                <w:rFonts w:ascii="Times New Roman" w:hAnsi="Times New Roman" w:cs="Times New Roman"/>
                <w:color w:val="000000"/>
              </w:rPr>
              <w:t>8</w:t>
            </w:r>
            <w:r w:rsidRPr="00554126">
              <w:rPr>
                <w:rStyle w:val="Strong"/>
                <w:rFonts w:ascii="Times New Roman" w:hAnsi="Times New Roman" w:cs="Times New Roman"/>
                <w:color w:val="000000"/>
              </w:rPr>
              <w:t>.</w:t>
            </w:r>
            <w:r>
              <w:rPr>
                <w:rStyle w:val="Strong"/>
                <w:rFonts w:ascii="Times New Roman" w:hAnsi="Times New Roman" w:cs="Times New Roman"/>
                <w:color w:val="000000"/>
              </w:rPr>
              <w:t>7</w:t>
            </w:r>
            <w:r w:rsidRPr="00554126">
              <w:rPr>
                <w:rStyle w:val="Strong"/>
                <w:rFonts w:ascii="Times New Roman" w:hAnsi="Times New Roman" w:cs="Times New Roman"/>
                <w:color w:val="000000"/>
              </w:rPr>
              <w:t>)</w:t>
            </w:r>
          </w:p>
        </w:tc>
        <w:tc>
          <w:tcPr>
            <w:tcW w:w="1567" w:type="dxa"/>
          </w:tcPr>
          <w:p w14:paraId="533EA80C" w14:textId="77777777" w:rsidR="00CE023C" w:rsidRPr="000A7C63" w:rsidRDefault="00CE023C" w:rsidP="00FD546D">
            <w:pPr>
              <w:rPr>
                <w:rStyle w:val="Strong"/>
                <w:rFonts w:ascii="Times New Roman" w:hAnsi="Times New Roman" w:cs="Times New Roman"/>
                <w:b w:val="0"/>
                <w:bCs w:val="0"/>
                <w:color w:val="000000"/>
              </w:rPr>
            </w:pPr>
            <w:r w:rsidRPr="001543C9">
              <w:rPr>
                <w:rStyle w:val="Strong"/>
                <w:rFonts w:ascii="Times New Roman" w:hAnsi="Times New Roman" w:cs="Times New Roman"/>
                <w:color w:val="000000"/>
              </w:rPr>
              <w:t>0.00</w:t>
            </w:r>
            <w:r>
              <w:rPr>
                <w:rStyle w:val="Strong"/>
                <w:rFonts w:ascii="Times New Roman" w:hAnsi="Times New Roman" w:cs="Times New Roman"/>
                <w:color w:val="000000"/>
              </w:rPr>
              <w:t>28</w:t>
            </w:r>
          </w:p>
        </w:tc>
        <w:tc>
          <w:tcPr>
            <w:tcW w:w="1305" w:type="dxa"/>
          </w:tcPr>
          <w:p w14:paraId="25C1BE3C"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61</w:t>
            </w:r>
            <w:r w:rsidRPr="000A7C63">
              <w:rPr>
                <w:rStyle w:val="Strong"/>
                <w:rFonts w:ascii="Times New Roman" w:hAnsi="Times New Roman" w:cs="Times New Roman"/>
                <w:color w:val="000000"/>
              </w:rPr>
              <w:t>%</w:t>
            </w:r>
          </w:p>
        </w:tc>
      </w:tr>
      <w:tr w:rsidR="00CE023C" w:rsidRPr="000A7C63" w14:paraId="02930336" w14:textId="77777777" w:rsidTr="00FD546D">
        <w:trPr>
          <w:trHeight w:val="316"/>
        </w:trPr>
        <w:tc>
          <w:tcPr>
            <w:tcW w:w="2376" w:type="dxa"/>
          </w:tcPr>
          <w:p w14:paraId="1E6B7E85"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Treatment burden</w:t>
            </w:r>
          </w:p>
        </w:tc>
        <w:tc>
          <w:tcPr>
            <w:tcW w:w="1128" w:type="dxa"/>
          </w:tcPr>
          <w:p w14:paraId="1CE185FE"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1</w:t>
            </w:r>
            <w:r>
              <w:rPr>
                <w:rStyle w:val="Strong"/>
                <w:rFonts w:ascii="Times New Roman" w:hAnsi="Times New Roman" w:cs="Times New Roman"/>
                <w:color w:val="000000"/>
              </w:rPr>
              <w:t>1</w:t>
            </w:r>
          </w:p>
        </w:tc>
        <w:tc>
          <w:tcPr>
            <w:tcW w:w="1169" w:type="dxa"/>
          </w:tcPr>
          <w:p w14:paraId="12DE144D"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58.8</w:t>
            </w:r>
          </w:p>
        </w:tc>
        <w:tc>
          <w:tcPr>
            <w:tcW w:w="1276" w:type="dxa"/>
          </w:tcPr>
          <w:p w14:paraId="6CBD9C32"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65.4</w:t>
            </w:r>
          </w:p>
        </w:tc>
        <w:tc>
          <w:tcPr>
            <w:tcW w:w="4129" w:type="dxa"/>
          </w:tcPr>
          <w:p w14:paraId="411E1C48"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9.6</w:t>
            </w:r>
            <w:r w:rsidRPr="000A7C63">
              <w:rPr>
                <w:rStyle w:val="Strong"/>
                <w:rFonts w:ascii="Times New Roman" w:hAnsi="Times New Roman" w:cs="Times New Roman"/>
                <w:color w:val="000000"/>
              </w:rPr>
              <w:t xml:space="preserve"> (2.</w:t>
            </w:r>
            <w:r>
              <w:rPr>
                <w:rStyle w:val="Strong"/>
                <w:rFonts w:ascii="Times New Roman" w:hAnsi="Times New Roman" w:cs="Times New Roman"/>
                <w:color w:val="000000"/>
              </w:rPr>
              <w:t>4</w:t>
            </w:r>
            <w:r w:rsidRPr="000A7C63">
              <w:rPr>
                <w:rStyle w:val="Strong"/>
                <w:rFonts w:ascii="Times New Roman" w:hAnsi="Times New Roman" w:cs="Times New Roman"/>
                <w:color w:val="000000"/>
              </w:rPr>
              <w:t xml:space="preserve"> to </w:t>
            </w:r>
            <w:r>
              <w:rPr>
                <w:rStyle w:val="Strong"/>
                <w:rFonts w:ascii="Times New Roman" w:hAnsi="Times New Roman" w:cs="Times New Roman"/>
                <w:color w:val="000000"/>
              </w:rPr>
              <w:t>16.8</w:t>
            </w:r>
            <w:r w:rsidRPr="000A7C63">
              <w:rPr>
                <w:rStyle w:val="Strong"/>
                <w:rFonts w:ascii="Times New Roman" w:hAnsi="Times New Roman" w:cs="Times New Roman"/>
                <w:color w:val="000000"/>
              </w:rPr>
              <w:t>)</w:t>
            </w:r>
          </w:p>
        </w:tc>
        <w:tc>
          <w:tcPr>
            <w:tcW w:w="1567" w:type="dxa"/>
          </w:tcPr>
          <w:p w14:paraId="3B2FC236" w14:textId="77777777" w:rsidR="00CE023C" w:rsidRPr="000A7C63" w:rsidRDefault="00CE023C" w:rsidP="00FD546D">
            <w:pPr>
              <w:rPr>
                <w:rStyle w:val="Strong"/>
                <w:rFonts w:ascii="Times New Roman" w:hAnsi="Times New Roman" w:cs="Times New Roman"/>
                <w:b w:val="0"/>
                <w:bCs w:val="0"/>
                <w:color w:val="000000"/>
              </w:rPr>
            </w:pPr>
            <w:r w:rsidRPr="001C2E63">
              <w:rPr>
                <w:rStyle w:val="Strong"/>
                <w:rFonts w:ascii="Times New Roman" w:hAnsi="Times New Roman" w:cs="Times New Roman"/>
                <w:color w:val="000000"/>
              </w:rPr>
              <w:t>0.0</w:t>
            </w:r>
            <w:r>
              <w:rPr>
                <w:rStyle w:val="Strong"/>
                <w:rFonts w:ascii="Times New Roman" w:hAnsi="Times New Roman" w:cs="Times New Roman"/>
                <w:color w:val="000000"/>
              </w:rPr>
              <w:t>134</w:t>
            </w:r>
          </w:p>
        </w:tc>
        <w:tc>
          <w:tcPr>
            <w:tcW w:w="1305" w:type="dxa"/>
          </w:tcPr>
          <w:p w14:paraId="323A531B"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8</w:t>
            </w:r>
            <w:r>
              <w:rPr>
                <w:rStyle w:val="Strong"/>
                <w:rFonts w:ascii="Times New Roman" w:hAnsi="Times New Roman" w:cs="Times New Roman"/>
                <w:color w:val="000000"/>
              </w:rPr>
              <w:t>6</w:t>
            </w:r>
            <w:r w:rsidRPr="000A7C63">
              <w:rPr>
                <w:rStyle w:val="Strong"/>
                <w:rFonts w:ascii="Times New Roman" w:hAnsi="Times New Roman" w:cs="Times New Roman"/>
                <w:color w:val="000000"/>
              </w:rPr>
              <w:t>%</w:t>
            </w:r>
          </w:p>
        </w:tc>
      </w:tr>
      <w:tr w:rsidR="00CE023C" w:rsidRPr="000A7C63" w14:paraId="73D0EA92" w14:textId="77777777" w:rsidTr="00FD546D">
        <w:trPr>
          <w:trHeight w:val="316"/>
        </w:trPr>
        <w:tc>
          <w:tcPr>
            <w:tcW w:w="2376" w:type="dxa"/>
          </w:tcPr>
          <w:p w14:paraId="5CEEDE45"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Health perceptions</w:t>
            </w:r>
          </w:p>
        </w:tc>
        <w:tc>
          <w:tcPr>
            <w:tcW w:w="1128" w:type="dxa"/>
          </w:tcPr>
          <w:p w14:paraId="52D1EAFD"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8</w:t>
            </w:r>
          </w:p>
        </w:tc>
        <w:tc>
          <w:tcPr>
            <w:tcW w:w="1169" w:type="dxa"/>
          </w:tcPr>
          <w:p w14:paraId="5A30C84C"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61.8</w:t>
            </w:r>
          </w:p>
        </w:tc>
        <w:tc>
          <w:tcPr>
            <w:tcW w:w="1276" w:type="dxa"/>
          </w:tcPr>
          <w:p w14:paraId="1C80E407"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74.6</w:t>
            </w:r>
          </w:p>
        </w:tc>
        <w:tc>
          <w:tcPr>
            <w:tcW w:w="4129" w:type="dxa"/>
          </w:tcPr>
          <w:p w14:paraId="17B8A0E9"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1</w:t>
            </w:r>
            <w:r>
              <w:rPr>
                <w:rStyle w:val="Strong"/>
                <w:rFonts w:ascii="Times New Roman" w:hAnsi="Times New Roman" w:cs="Times New Roman"/>
                <w:color w:val="000000"/>
              </w:rPr>
              <w:t>2</w:t>
            </w:r>
            <w:r w:rsidRPr="000A7C63">
              <w:rPr>
                <w:rStyle w:val="Strong"/>
                <w:rFonts w:ascii="Times New Roman" w:hAnsi="Times New Roman" w:cs="Times New Roman"/>
                <w:color w:val="000000"/>
              </w:rPr>
              <w:t>.</w:t>
            </w:r>
            <w:r>
              <w:rPr>
                <w:rStyle w:val="Strong"/>
                <w:rFonts w:ascii="Times New Roman" w:hAnsi="Times New Roman" w:cs="Times New Roman"/>
                <w:color w:val="000000"/>
              </w:rPr>
              <w:t>6</w:t>
            </w:r>
            <w:r w:rsidRPr="000A7C63">
              <w:rPr>
                <w:rStyle w:val="Strong"/>
                <w:rFonts w:ascii="Times New Roman" w:hAnsi="Times New Roman" w:cs="Times New Roman"/>
                <w:color w:val="000000"/>
              </w:rPr>
              <w:t xml:space="preserve"> (</w:t>
            </w:r>
            <w:r>
              <w:rPr>
                <w:rStyle w:val="Strong"/>
                <w:rFonts w:ascii="Times New Roman" w:hAnsi="Times New Roman" w:cs="Times New Roman"/>
                <w:color w:val="000000"/>
              </w:rPr>
              <w:t>10</w:t>
            </w:r>
            <w:r w:rsidRPr="000A7C63">
              <w:rPr>
                <w:rStyle w:val="Strong"/>
                <w:rFonts w:ascii="Times New Roman" w:hAnsi="Times New Roman" w:cs="Times New Roman"/>
                <w:color w:val="000000"/>
              </w:rPr>
              <w:t>.</w:t>
            </w:r>
            <w:r>
              <w:rPr>
                <w:rStyle w:val="Strong"/>
                <w:rFonts w:ascii="Times New Roman" w:hAnsi="Times New Roman" w:cs="Times New Roman"/>
                <w:color w:val="000000"/>
              </w:rPr>
              <w:t>8</w:t>
            </w:r>
            <w:r w:rsidRPr="000A7C63">
              <w:rPr>
                <w:rStyle w:val="Strong"/>
                <w:rFonts w:ascii="Times New Roman" w:hAnsi="Times New Roman" w:cs="Times New Roman"/>
                <w:color w:val="000000"/>
              </w:rPr>
              <w:t xml:space="preserve"> to </w:t>
            </w:r>
            <w:r>
              <w:rPr>
                <w:rStyle w:val="Strong"/>
                <w:rFonts w:ascii="Times New Roman" w:hAnsi="Times New Roman" w:cs="Times New Roman"/>
                <w:color w:val="000000"/>
              </w:rPr>
              <w:t>14</w:t>
            </w:r>
            <w:r w:rsidRPr="000A7C63">
              <w:rPr>
                <w:rStyle w:val="Strong"/>
                <w:rFonts w:ascii="Times New Roman" w:hAnsi="Times New Roman" w:cs="Times New Roman"/>
                <w:color w:val="000000"/>
              </w:rPr>
              <w:t>.</w:t>
            </w:r>
            <w:r>
              <w:rPr>
                <w:rStyle w:val="Strong"/>
                <w:rFonts w:ascii="Times New Roman" w:hAnsi="Times New Roman" w:cs="Times New Roman"/>
                <w:color w:val="000000"/>
              </w:rPr>
              <w:t>4</w:t>
            </w:r>
            <w:r w:rsidRPr="000A7C63">
              <w:rPr>
                <w:rStyle w:val="Strong"/>
                <w:rFonts w:ascii="Times New Roman" w:hAnsi="Times New Roman" w:cs="Times New Roman"/>
                <w:color w:val="000000"/>
              </w:rPr>
              <w:t>)</w:t>
            </w:r>
          </w:p>
        </w:tc>
        <w:tc>
          <w:tcPr>
            <w:tcW w:w="1567" w:type="dxa"/>
          </w:tcPr>
          <w:p w14:paraId="2101BF3F"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&lt;</w:t>
            </w:r>
            <w:r w:rsidRPr="001661ED">
              <w:rPr>
                <w:rStyle w:val="Strong"/>
                <w:rFonts w:ascii="Times New Roman" w:hAnsi="Times New Roman" w:cs="Times New Roman"/>
                <w:color w:val="000000"/>
              </w:rPr>
              <w:t>0.000</w:t>
            </w:r>
            <w:r>
              <w:rPr>
                <w:rStyle w:val="Strong"/>
                <w:rFonts w:ascii="Times New Roman" w:hAnsi="Times New Roman" w:cs="Times New Roman"/>
                <w:color w:val="000000"/>
              </w:rPr>
              <w:t>1</w:t>
            </w:r>
          </w:p>
        </w:tc>
        <w:tc>
          <w:tcPr>
            <w:tcW w:w="1305" w:type="dxa"/>
          </w:tcPr>
          <w:p w14:paraId="5B129AFE"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5</w:t>
            </w:r>
            <w:r w:rsidRPr="000A7C63">
              <w:rPr>
                <w:rStyle w:val="Strong"/>
                <w:rFonts w:ascii="Times New Roman" w:hAnsi="Times New Roman" w:cs="Times New Roman"/>
                <w:color w:val="000000"/>
              </w:rPr>
              <w:t>%</w:t>
            </w:r>
          </w:p>
        </w:tc>
      </w:tr>
      <w:tr w:rsidR="00CE023C" w:rsidRPr="000A7C63" w14:paraId="6050A9CC" w14:textId="77777777" w:rsidTr="00FD546D">
        <w:trPr>
          <w:trHeight w:val="316"/>
        </w:trPr>
        <w:tc>
          <w:tcPr>
            <w:tcW w:w="2376" w:type="dxa"/>
          </w:tcPr>
          <w:p w14:paraId="30C3DD40"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Vitality</w:t>
            </w:r>
          </w:p>
        </w:tc>
        <w:tc>
          <w:tcPr>
            <w:tcW w:w="1128" w:type="dxa"/>
          </w:tcPr>
          <w:p w14:paraId="650B9D9D"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1</w:t>
            </w:r>
            <w:r>
              <w:rPr>
                <w:rStyle w:val="Strong"/>
                <w:rFonts w:ascii="Times New Roman" w:hAnsi="Times New Roman" w:cs="Times New Roman"/>
                <w:color w:val="000000"/>
              </w:rPr>
              <w:t>3</w:t>
            </w:r>
          </w:p>
        </w:tc>
        <w:tc>
          <w:tcPr>
            <w:tcW w:w="1169" w:type="dxa"/>
          </w:tcPr>
          <w:p w14:paraId="09AA872D"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59.1</w:t>
            </w:r>
          </w:p>
        </w:tc>
        <w:tc>
          <w:tcPr>
            <w:tcW w:w="1276" w:type="dxa"/>
          </w:tcPr>
          <w:p w14:paraId="6E10757A"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69.3</w:t>
            </w:r>
          </w:p>
        </w:tc>
        <w:tc>
          <w:tcPr>
            <w:tcW w:w="4129" w:type="dxa"/>
          </w:tcPr>
          <w:p w14:paraId="0877C900"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1</w:t>
            </w:r>
            <w:r>
              <w:rPr>
                <w:rStyle w:val="Strong"/>
                <w:rFonts w:ascii="Times New Roman" w:hAnsi="Times New Roman" w:cs="Times New Roman"/>
                <w:color w:val="000000"/>
              </w:rPr>
              <w:t>2.5</w:t>
            </w:r>
            <w:r w:rsidRPr="000A7C63">
              <w:rPr>
                <w:rStyle w:val="Strong"/>
                <w:rFonts w:ascii="Times New Roman" w:hAnsi="Times New Roman" w:cs="Times New Roman"/>
                <w:color w:val="000000"/>
              </w:rPr>
              <w:t xml:space="preserve"> (</w:t>
            </w:r>
            <w:r>
              <w:rPr>
                <w:rStyle w:val="Strong"/>
                <w:rFonts w:ascii="Times New Roman" w:hAnsi="Times New Roman" w:cs="Times New Roman"/>
                <w:color w:val="000000"/>
              </w:rPr>
              <w:t>7</w:t>
            </w:r>
            <w:r w:rsidRPr="000A7C63">
              <w:rPr>
                <w:rStyle w:val="Strong"/>
                <w:rFonts w:ascii="Times New Roman" w:hAnsi="Times New Roman" w:cs="Times New Roman"/>
                <w:color w:val="000000"/>
              </w:rPr>
              <w:t>.</w:t>
            </w:r>
            <w:r>
              <w:rPr>
                <w:rStyle w:val="Strong"/>
                <w:rFonts w:ascii="Times New Roman" w:hAnsi="Times New Roman" w:cs="Times New Roman"/>
                <w:color w:val="000000"/>
              </w:rPr>
              <w:t>8</w:t>
            </w:r>
            <w:r w:rsidRPr="000A7C63">
              <w:rPr>
                <w:rStyle w:val="Strong"/>
                <w:rFonts w:ascii="Times New Roman" w:hAnsi="Times New Roman" w:cs="Times New Roman"/>
                <w:color w:val="000000"/>
              </w:rPr>
              <w:t xml:space="preserve"> to </w:t>
            </w:r>
            <w:r>
              <w:rPr>
                <w:rStyle w:val="Strong"/>
                <w:rFonts w:ascii="Times New Roman" w:hAnsi="Times New Roman" w:cs="Times New Roman"/>
                <w:color w:val="000000"/>
              </w:rPr>
              <w:t>17.1</w:t>
            </w:r>
            <w:r w:rsidRPr="000A7C63">
              <w:rPr>
                <w:rStyle w:val="Strong"/>
                <w:rFonts w:ascii="Times New Roman" w:hAnsi="Times New Roman" w:cs="Times New Roman"/>
                <w:color w:val="000000"/>
              </w:rPr>
              <w:t>)</w:t>
            </w:r>
          </w:p>
        </w:tc>
        <w:tc>
          <w:tcPr>
            <w:tcW w:w="1567" w:type="dxa"/>
          </w:tcPr>
          <w:p w14:paraId="7666CC41"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&lt;</w:t>
            </w:r>
            <w:r w:rsidRPr="001661ED">
              <w:rPr>
                <w:rStyle w:val="Strong"/>
                <w:rFonts w:ascii="Times New Roman" w:hAnsi="Times New Roman" w:cs="Times New Roman"/>
                <w:color w:val="000000"/>
              </w:rPr>
              <w:t>0.000</w:t>
            </w:r>
            <w:r>
              <w:rPr>
                <w:rStyle w:val="Strong"/>
                <w:rFonts w:ascii="Times New Roman" w:hAnsi="Times New Roman" w:cs="Times New Roman"/>
                <w:color w:val="000000"/>
              </w:rPr>
              <w:t>1</w:t>
            </w:r>
          </w:p>
        </w:tc>
        <w:tc>
          <w:tcPr>
            <w:tcW w:w="1305" w:type="dxa"/>
          </w:tcPr>
          <w:p w14:paraId="60B6CFD9"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7</w:t>
            </w:r>
            <w:r>
              <w:rPr>
                <w:rStyle w:val="Strong"/>
                <w:rFonts w:ascii="Times New Roman" w:hAnsi="Times New Roman" w:cs="Times New Roman"/>
                <w:color w:val="000000"/>
              </w:rPr>
              <w:t>4</w:t>
            </w:r>
            <w:r w:rsidRPr="000A7C63">
              <w:rPr>
                <w:rStyle w:val="Strong"/>
                <w:rFonts w:ascii="Times New Roman" w:hAnsi="Times New Roman" w:cs="Times New Roman"/>
                <w:color w:val="000000"/>
              </w:rPr>
              <w:t>%</w:t>
            </w:r>
          </w:p>
        </w:tc>
      </w:tr>
      <w:tr w:rsidR="00CE023C" w:rsidRPr="000A7C63" w14:paraId="1C90DCB4" w14:textId="77777777" w:rsidTr="00FD546D">
        <w:trPr>
          <w:trHeight w:val="316"/>
        </w:trPr>
        <w:tc>
          <w:tcPr>
            <w:tcW w:w="2376" w:type="dxa"/>
          </w:tcPr>
          <w:p w14:paraId="118EDB84"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Social functioning</w:t>
            </w:r>
          </w:p>
        </w:tc>
        <w:tc>
          <w:tcPr>
            <w:tcW w:w="1128" w:type="dxa"/>
          </w:tcPr>
          <w:p w14:paraId="308819B7"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9</w:t>
            </w:r>
          </w:p>
        </w:tc>
        <w:tc>
          <w:tcPr>
            <w:tcW w:w="1169" w:type="dxa"/>
          </w:tcPr>
          <w:p w14:paraId="704F553F"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70.7</w:t>
            </w:r>
          </w:p>
        </w:tc>
        <w:tc>
          <w:tcPr>
            <w:tcW w:w="1276" w:type="dxa"/>
          </w:tcPr>
          <w:p w14:paraId="2E8654F0"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75.3</w:t>
            </w:r>
          </w:p>
        </w:tc>
        <w:tc>
          <w:tcPr>
            <w:tcW w:w="4129" w:type="dxa"/>
          </w:tcPr>
          <w:p w14:paraId="7275492F"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5.</w:t>
            </w:r>
            <w:r>
              <w:rPr>
                <w:rStyle w:val="Strong"/>
                <w:rFonts w:ascii="Times New Roman" w:hAnsi="Times New Roman" w:cs="Times New Roman"/>
                <w:color w:val="000000"/>
              </w:rPr>
              <w:t>3</w:t>
            </w:r>
            <w:r w:rsidRPr="000A7C63">
              <w:rPr>
                <w:rStyle w:val="Strong"/>
                <w:rFonts w:ascii="Times New Roman" w:hAnsi="Times New Roman" w:cs="Times New Roman"/>
                <w:color w:val="000000"/>
              </w:rPr>
              <w:t xml:space="preserve"> (</w:t>
            </w:r>
            <w:r>
              <w:rPr>
                <w:rStyle w:val="Strong"/>
                <w:rFonts w:ascii="Times New Roman" w:hAnsi="Times New Roman" w:cs="Times New Roman"/>
                <w:color w:val="000000"/>
              </w:rPr>
              <w:t>4</w:t>
            </w:r>
            <w:r w:rsidRPr="000A7C63">
              <w:rPr>
                <w:rStyle w:val="Strong"/>
                <w:rFonts w:ascii="Times New Roman" w:hAnsi="Times New Roman" w:cs="Times New Roman"/>
                <w:color w:val="000000"/>
              </w:rPr>
              <w:t>.</w:t>
            </w:r>
            <w:r>
              <w:rPr>
                <w:rStyle w:val="Strong"/>
                <w:rFonts w:ascii="Times New Roman" w:hAnsi="Times New Roman" w:cs="Times New Roman"/>
                <w:color w:val="000000"/>
              </w:rPr>
              <w:t>1</w:t>
            </w:r>
            <w:r w:rsidRPr="000A7C63">
              <w:rPr>
                <w:rStyle w:val="Strong"/>
                <w:rFonts w:ascii="Times New Roman" w:hAnsi="Times New Roman" w:cs="Times New Roman"/>
                <w:color w:val="000000"/>
              </w:rPr>
              <w:t xml:space="preserve"> to </w:t>
            </w:r>
            <w:r>
              <w:rPr>
                <w:rStyle w:val="Strong"/>
                <w:rFonts w:ascii="Times New Roman" w:hAnsi="Times New Roman" w:cs="Times New Roman"/>
                <w:color w:val="000000"/>
              </w:rPr>
              <w:t>6</w:t>
            </w:r>
            <w:r w:rsidRPr="000A7C63">
              <w:rPr>
                <w:rStyle w:val="Strong"/>
                <w:rFonts w:ascii="Times New Roman" w:hAnsi="Times New Roman" w:cs="Times New Roman"/>
                <w:color w:val="000000"/>
              </w:rPr>
              <w:t>.</w:t>
            </w:r>
            <w:r>
              <w:rPr>
                <w:rStyle w:val="Strong"/>
                <w:rFonts w:ascii="Times New Roman" w:hAnsi="Times New Roman" w:cs="Times New Roman"/>
                <w:color w:val="000000"/>
              </w:rPr>
              <w:t>4</w:t>
            </w:r>
            <w:r w:rsidRPr="000A7C63">
              <w:rPr>
                <w:rStyle w:val="Strong"/>
                <w:rFonts w:ascii="Times New Roman" w:hAnsi="Times New Roman" w:cs="Times New Roman"/>
                <w:color w:val="000000"/>
              </w:rPr>
              <w:t>)</w:t>
            </w:r>
          </w:p>
        </w:tc>
        <w:tc>
          <w:tcPr>
            <w:tcW w:w="1567" w:type="dxa"/>
          </w:tcPr>
          <w:p w14:paraId="188593A7"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&lt;</w:t>
            </w:r>
            <w:r w:rsidRPr="001661ED">
              <w:rPr>
                <w:rStyle w:val="Strong"/>
                <w:rFonts w:ascii="Times New Roman" w:hAnsi="Times New Roman" w:cs="Times New Roman"/>
                <w:color w:val="000000"/>
              </w:rPr>
              <w:t>0.000</w:t>
            </w:r>
            <w:r>
              <w:rPr>
                <w:rStyle w:val="Strong"/>
                <w:rFonts w:ascii="Times New Roman" w:hAnsi="Times New Roman" w:cs="Times New Roman"/>
                <w:color w:val="000000"/>
              </w:rPr>
              <w:t>1</w:t>
            </w:r>
          </w:p>
        </w:tc>
        <w:tc>
          <w:tcPr>
            <w:tcW w:w="1305" w:type="dxa"/>
          </w:tcPr>
          <w:p w14:paraId="577E1FA5"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0%</w:t>
            </w:r>
          </w:p>
        </w:tc>
      </w:tr>
      <w:tr w:rsidR="00CE023C" w:rsidRPr="000A7C63" w14:paraId="028D823D" w14:textId="77777777" w:rsidTr="00FD546D">
        <w:trPr>
          <w:trHeight w:val="316"/>
        </w:trPr>
        <w:tc>
          <w:tcPr>
            <w:tcW w:w="2376" w:type="dxa"/>
          </w:tcPr>
          <w:p w14:paraId="7C6F9E1C"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Role functioning</w:t>
            </w:r>
          </w:p>
        </w:tc>
        <w:tc>
          <w:tcPr>
            <w:tcW w:w="1128" w:type="dxa"/>
          </w:tcPr>
          <w:p w14:paraId="61118544"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8</w:t>
            </w:r>
          </w:p>
        </w:tc>
        <w:tc>
          <w:tcPr>
            <w:tcW w:w="1169" w:type="dxa"/>
          </w:tcPr>
          <w:p w14:paraId="78326D86" w14:textId="77777777" w:rsidR="00CE023C"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80.9</w:t>
            </w:r>
          </w:p>
        </w:tc>
        <w:tc>
          <w:tcPr>
            <w:tcW w:w="1276" w:type="dxa"/>
          </w:tcPr>
          <w:p w14:paraId="41A09621" w14:textId="77777777" w:rsidR="00CE023C"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87.1</w:t>
            </w:r>
          </w:p>
        </w:tc>
        <w:tc>
          <w:tcPr>
            <w:tcW w:w="4129" w:type="dxa"/>
          </w:tcPr>
          <w:p w14:paraId="48AC51C5"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7.5</w:t>
            </w:r>
            <w:r w:rsidRPr="000A7C63">
              <w:rPr>
                <w:rStyle w:val="Strong"/>
                <w:rFonts w:ascii="Times New Roman" w:hAnsi="Times New Roman" w:cs="Times New Roman"/>
                <w:color w:val="000000"/>
              </w:rPr>
              <w:t xml:space="preserve"> (</w:t>
            </w:r>
            <w:r>
              <w:rPr>
                <w:rStyle w:val="Strong"/>
                <w:rFonts w:ascii="Times New Roman" w:hAnsi="Times New Roman" w:cs="Times New Roman"/>
                <w:color w:val="000000"/>
              </w:rPr>
              <w:t>3.1</w:t>
            </w:r>
            <w:r w:rsidRPr="000A7C63">
              <w:rPr>
                <w:rStyle w:val="Strong"/>
                <w:rFonts w:ascii="Times New Roman" w:hAnsi="Times New Roman" w:cs="Times New Roman"/>
                <w:color w:val="000000"/>
              </w:rPr>
              <w:t xml:space="preserve"> to 1</w:t>
            </w:r>
            <w:r>
              <w:rPr>
                <w:rStyle w:val="Strong"/>
                <w:rFonts w:ascii="Times New Roman" w:hAnsi="Times New Roman" w:cs="Times New Roman"/>
                <w:color w:val="000000"/>
              </w:rPr>
              <w:t>1.8</w:t>
            </w:r>
            <w:r w:rsidRPr="000A7C63">
              <w:rPr>
                <w:rStyle w:val="Strong"/>
                <w:rFonts w:ascii="Times New Roman" w:hAnsi="Times New Roman" w:cs="Times New Roman"/>
                <w:color w:val="000000"/>
              </w:rPr>
              <w:t>)</w:t>
            </w:r>
          </w:p>
        </w:tc>
        <w:tc>
          <w:tcPr>
            <w:tcW w:w="1567" w:type="dxa"/>
          </w:tcPr>
          <w:p w14:paraId="15C9CDFB"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0.0048</w:t>
            </w:r>
          </w:p>
        </w:tc>
        <w:tc>
          <w:tcPr>
            <w:tcW w:w="1305" w:type="dxa"/>
          </w:tcPr>
          <w:p w14:paraId="79EFE0BC"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6</w:t>
            </w:r>
            <w:r>
              <w:rPr>
                <w:rStyle w:val="Strong"/>
                <w:rFonts w:ascii="Times New Roman" w:hAnsi="Times New Roman" w:cs="Times New Roman"/>
                <w:color w:val="000000"/>
              </w:rPr>
              <w:t>8</w:t>
            </w:r>
            <w:r w:rsidRPr="000A7C63">
              <w:rPr>
                <w:rStyle w:val="Strong"/>
                <w:rFonts w:ascii="Times New Roman" w:hAnsi="Times New Roman" w:cs="Times New Roman"/>
                <w:color w:val="000000"/>
              </w:rPr>
              <w:t>%</w:t>
            </w:r>
          </w:p>
        </w:tc>
      </w:tr>
      <w:tr w:rsidR="00CE023C" w:rsidRPr="000A7C63" w14:paraId="4662E6D6" w14:textId="77777777" w:rsidTr="00FD546D">
        <w:trPr>
          <w:trHeight w:val="316"/>
        </w:trPr>
        <w:tc>
          <w:tcPr>
            <w:tcW w:w="2376" w:type="dxa"/>
          </w:tcPr>
          <w:p w14:paraId="09CA0DE5"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Body image</w:t>
            </w:r>
          </w:p>
        </w:tc>
        <w:tc>
          <w:tcPr>
            <w:tcW w:w="1128" w:type="dxa"/>
          </w:tcPr>
          <w:p w14:paraId="2783B25B"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9</w:t>
            </w:r>
          </w:p>
        </w:tc>
        <w:tc>
          <w:tcPr>
            <w:tcW w:w="1169" w:type="dxa"/>
          </w:tcPr>
          <w:p w14:paraId="025E2552"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76.3</w:t>
            </w:r>
          </w:p>
        </w:tc>
        <w:tc>
          <w:tcPr>
            <w:tcW w:w="1276" w:type="dxa"/>
          </w:tcPr>
          <w:p w14:paraId="70CA5DF7"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82.3</w:t>
            </w:r>
          </w:p>
        </w:tc>
        <w:tc>
          <w:tcPr>
            <w:tcW w:w="4129" w:type="dxa"/>
          </w:tcPr>
          <w:p w14:paraId="1E83C482"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7</w:t>
            </w:r>
            <w:r w:rsidRPr="000A7C63">
              <w:rPr>
                <w:rStyle w:val="Strong"/>
                <w:rFonts w:ascii="Times New Roman" w:hAnsi="Times New Roman" w:cs="Times New Roman"/>
                <w:color w:val="000000"/>
              </w:rPr>
              <w:t>.</w:t>
            </w:r>
            <w:r>
              <w:rPr>
                <w:rStyle w:val="Strong"/>
                <w:rFonts w:ascii="Times New Roman" w:hAnsi="Times New Roman" w:cs="Times New Roman"/>
                <w:color w:val="000000"/>
              </w:rPr>
              <w:t>0</w:t>
            </w:r>
            <w:r w:rsidRPr="000A7C63">
              <w:rPr>
                <w:rStyle w:val="Strong"/>
                <w:rFonts w:ascii="Times New Roman" w:hAnsi="Times New Roman" w:cs="Times New Roman"/>
                <w:color w:val="000000"/>
              </w:rPr>
              <w:t xml:space="preserve"> (</w:t>
            </w:r>
            <w:r>
              <w:rPr>
                <w:rStyle w:val="Strong"/>
                <w:rFonts w:ascii="Times New Roman" w:hAnsi="Times New Roman" w:cs="Times New Roman"/>
                <w:color w:val="000000"/>
              </w:rPr>
              <w:t>3.2</w:t>
            </w:r>
            <w:r w:rsidRPr="000A7C63">
              <w:rPr>
                <w:rStyle w:val="Strong"/>
                <w:rFonts w:ascii="Times New Roman" w:hAnsi="Times New Roman" w:cs="Times New Roman"/>
                <w:color w:val="000000"/>
              </w:rPr>
              <w:t xml:space="preserve"> to 1</w:t>
            </w:r>
            <w:r>
              <w:rPr>
                <w:rStyle w:val="Strong"/>
                <w:rFonts w:ascii="Times New Roman" w:hAnsi="Times New Roman" w:cs="Times New Roman"/>
                <w:color w:val="000000"/>
              </w:rPr>
              <w:t>0.8</w:t>
            </w:r>
            <w:r w:rsidRPr="000A7C63">
              <w:rPr>
                <w:rStyle w:val="Strong"/>
                <w:rFonts w:ascii="Times New Roman" w:hAnsi="Times New Roman" w:cs="Times New Roman"/>
                <w:color w:val="000000"/>
              </w:rPr>
              <w:t>)</w:t>
            </w:r>
          </w:p>
        </w:tc>
        <w:tc>
          <w:tcPr>
            <w:tcW w:w="1567" w:type="dxa"/>
          </w:tcPr>
          <w:p w14:paraId="40167416" w14:textId="77777777" w:rsidR="00CE023C" w:rsidRPr="000A7C63" w:rsidRDefault="00CE023C" w:rsidP="00FD546D">
            <w:pPr>
              <w:rPr>
                <w:rStyle w:val="Strong"/>
                <w:rFonts w:ascii="Times New Roman" w:hAnsi="Times New Roman" w:cs="Times New Roman"/>
                <w:b w:val="0"/>
                <w:bCs w:val="0"/>
                <w:color w:val="000000"/>
              </w:rPr>
            </w:pPr>
            <w:r w:rsidRPr="00964175">
              <w:rPr>
                <w:rStyle w:val="Strong"/>
                <w:rFonts w:ascii="Times New Roman" w:hAnsi="Times New Roman" w:cs="Times New Roman"/>
                <w:color w:val="000000"/>
              </w:rPr>
              <w:t>0.0029</w:t>
            </w:r>
          </w:p>
        </w:tc>
        <w:tc>
          <w:tcPr>
            <w:tcW w:w="1305" w:type="dxa"/>
          </w:tcPr>
          <w:p w14:paraId="3870470F"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67</w:t>
            </w:r>
            <w:r w:rsidRPr="000A7C63">
              <w:rPr>
                <w:rStyle w:val="Strong"/>
                <w:rFonts w:ascii="Times New Roman" w:hAnsi="Times New Roman" w:cs="Times New Roman"/>
                <w:color w:val="000000"/>
              </w:rPr>
              <w:t>%</w:t>
            </w:r>
          </w:p>
        </w:tc>
      </w:tr>
      <w:tr w:rsidR="00CE023C" w:rsidRPr="000A7C63" w14:paraId="32EB4C17" w14:textId="77777777" w:rsidTr="00FD546D">
        <w:trPr>
          <w:trHeight w:val="316"/>
        </w:trPr>
        <w:tc>
          <w:tcPr>
            <w:tcW w:w="2376" w:type="dxa"/>
          </w:tcPr>
          <w:p w14:paraId="5B3E7828"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Weight</w:t>
            </w:r>
          </w:p>
        </w:tc>
        <w:tc>
          <w:tcPr>
            <w:tcW w:w="1128" w:type="dxa"/>
          </w:tcPr>
          <w:p w14:paraId="06947D43"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8</w:t>
            </w:r>
          </w:p>
        </w:tc>
        <w:tc>
          <w:tcPr>
            <w:tcW w:w="1169" w:type="dxa"/>
          </w:tcPr>
          <w:p w14:paraId="099627F1"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76.3</w:t>
            </w:r>
          </w:p>
        </w:tc>
        <w:tc>
          <w:tcPr>
            <w:tcW w:w="1276" w:type="dxa"/>
          </w:tcPr>
          <w:p w14:paraId="60870FA8"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87.3</w:t>
            </w:r>
          </w:p>
        </w:tc>
        <w:tc>
          <w:tcPr>
            <w:tcW w:w="4129" w:type="dxa"/>
          </w:tcPr>
          <w:p w14:paraId="38708855"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12.5</w:t>
            </w:r>
            <w:r w:rsidRPr="000A7C63">
              <w:rPr>
                <w:rStyle w:val="Strong"/>
                <w:rFonts w:ascii="Times New Roman" w:hAnsi="Times New Roman" w:cs="Times New Roman"/>
                <w:color w:val="000000"/>
              </w:rPr>
              <w:t xml:space="preserve"> (</w:t>
            </w:r>
            <w:r>
              <w:rPr>
                <w:rStyle w:val="Strong"/>
                <w:rFonts w:ascii="Times New Roman" w:hAnsi="Times New Roman" w:cs="Times New Roman"/>
                <w:color w:val="000000"/>
              </w:rPr>
              <w:t>7.6</w:t>
            </w:r>
            <w:r w:rsidRPr="000A7C63">
              <w:rPr>
                <w:rStyle w:val="Strong"/>
                <w:rFonts w:ascii="Times New Roman" w:hAnsi="Times New Roman" w:cs="Times New Roman"/>
                <w:color w:val="000000"/>
              </w:rPr>
              <w:t xml:space="preserve"> to </w:t>
            </w:r>
            <w:r>
              <w:rPr>
                <w:rStyle w:val="Strong"/>
                <w:rFonts w:ascii="Times New Roman" w:hAnsi="Times New Roman" w:cs="Times New Roman"/>
                <w:color w:val="000000"/>
              </w:rPr>
              <w:t>17.4</w:t>
            </w:r>
            <w:r w:rsidRPr="000A7C63">
              <w:rPr>
                <w:rStyle w:val="Strong"/>
                <w:rFonts w:ascii="Times New Roman" w:hAnsi="Times New Roman" w:cs="Times New Roman"/>
                <w:color w:val="000000"/>
              </w:rPr>
              <w:t>)</w:t>
            </w:r>
          </w:p>
        </w:tc>
        <w:tc>
          <w:tcPr>
            <w:tcW w:w="1567" w:type="dxa"/>
          </w:tcPr>
          <w:p w14:paraId="502AF8B9"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0.005</w:t>
            </w:r>
          </w:p>
        </w:tc>
        <w:tc>
          <w:tcPr>
            <w:tcW w:w="1305" w:type="dxa"/>
          </w:tcPr>
          <w:p w14:paraId="1B94B4DD"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48</w:t>
            </w:r>
            <w:r w:rsidRPr="000A7C63">
              <w:rPr>
                <w:rStyle w:val="Strong"/>
                <w:rFonts w:ascii="Times New Roman" w:hAnsi="Times New Roman" w:cs="Times New Roman"/>
                <w:color w:val="000000"/>
              </w:rPr>
              <w:t>%</w:t>
            </w:r>
          </w:p>
        </w:tc>
      </w:tr>
      <w:tr w:rsidR="00CE023C" w:rsidRPr="000A7C63" w14:paraId="13429BD1" w14:textId="77777777" w:rsidTr="00FD546D">
        <w:trPr>
          <w:trHeight w:val="316"/>
        </w:trPr>
        <w:tc>
          <w:tcPr>
            <w:tcW w:w="2376" w:type="dxa"/>
          </w:tcPr>
          <w:p w14:paraId="07D2E4FA"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Digestive symptoms</w:t>
            </w:r>
          </w:p>
        </w:tc>
        <w:tc>
          <w:tcPr>
            <w:tcW w:w="1128" w:type="dxa"/>
          </w:tcPr>
          <w:p w14:paraId="40A6FD66" w14:textId="77777777" w:rsidR="00CE023C" w:rsidRPr="000A7C63" w:rsidRDefault="00CE023C" w:rsidP="00FD546D">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1</w:t>
            </w:r>
            <w:r>
              <w:rPr>
                <w:rStyle w:val="Strong"/>
                <w:rFonts w:ascii="Times New Roman" w:hAnsi="Times New Roman" w:cs="Times New Roman"/>
                <w:color w:val="000000"/>
              </w:rPr>
              <w:t>2</w:t>
            </w:r>
          </w:p>
        </w:tc>
        <w:tc>
          <w:tcPr>
            <w:tcW w:w="1169" w:type="dxa"/>
          </w:tcPr>
          <w:p w14:paraId="6153FCD5" w14:textId="77777777" w:rsidR="00CE023C"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81.0</w:t>
            </w:r>
          </w:p>
        </w:tc>
        <w:tc>
          <w:tcPr>
            <w:tcW w:w="1276" w:type="dxa"/>
          </w:tcPr>
          <w:p w14:paraId="6E175BDB" w14:textId="77777777" w:rsidR="00CE023C"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82.7</w:t>
            </w:r>
          </w:p>
        </w:tc>
        <w:tc>
          <w:tcPr>
            <w:tcW w:w="4129" w:type="dxa"/>
          </w:tcPr>
          <w:p w14:paraId="112BD0A8"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1.5</w:t>
            </w:r>
            <w:r w:rsidRPr="000A7C63">
              <w:rPr>
                <w:rStyle w:val="Strong"/>
                <w:rFonts w:ascii="Times New Roman" w:hAnsi="Times New Roman" w:cs="Times New Roman"/>
                <w:color w:val="000000"/>
              </w:rPr>
              <w:t xml:space="preserve"> (-</w:t>
            </w:r>
            <w:r>
              <w:rPr>
                <w:rStyle w:val="Strong"/>
                <w:rFonts w:ascii="Times New Roman" w:hAnsi="Times New Roman" w:cs="Times New Roman"/>
                <w:color w:val="000000"/>
              </w:rPr>
              <w:t>1.9</w:t>
            </w:r>
            <w:r w:rsidRPr="000A7C63">
              <w:rPr>
                <w:rStyle w:val="Strong"/>
                <w:rFonts w:ascii="Times New Roman" w:hAnsi="Times New Roman" w:cs="Times New Roman"/>
                <w:color w:val="000000"/>
              </w:rPr>
              <w:t xml:space="preserve"> to </w:t>
            </w:r>
            <w:r>
              <w:rPr>
                <w:rStyle w:val="Strong"/>
                <w:rFonts w:ascii="Times New Roman" w:hAnsi="Times New Roman" w:cs="Times New Roman"/>
                <w:color w:val="000000"/>
              </w:rPr>
              <w:t>4.9</w:t>
            </w:r>
            <w:r w:rsidRPr="000A7C63">
              <w:rPr>
                <w:rStyle w:val="Strong"/>
                <w:rFonts w:ascii="Times New Roman" w:hAnsi="Times New Roman" w:cs="Times New Roman"/>
                <w:color w:val="000000"/>
              </w:rPr>
              <w:t>)</w:t>
            </w:r>
          </w:p>
        </w:tc>
        <w:tc>
          <w:tcPr>
            <w:tcW w:w="1567" w:type="dxa"/>
          </w:tcPr>
          <w:p w14:paraId="58F06651" w14:textId="77777777" w:rsidR="00CE023C" w:rsidRPr="000A7C63" w:rsidRDefault="00CE023C" w:rsidP="00FD546D">
            <w:pPr>
              <w:rPr>
                <w:rStyle w:val="Strong"/>
                <w:rFonts w:ascii="Times New Roman" w:hAnsi="Times New Roman" w:cs="Times New Roman"/>
                <w:b w:val="0"/>
                <w:bCs w:val="0"/>
                <w:color w:val="000000"/>
              </w:rPr>
            </w:pPr>
            <w:r w:rsidRPr="00745E65">
              <w:rPr>
                <w:rStyle w:val="Strong"/>
                <w:rFonts w:ascii="Times New Roman" w:hAnsi="Times New Roman" w:cs="Times New Roman"/>
                <w:color w:val="000000"/>
              </w:rPr>
              <w:t>0.</w:t>
            </w:r>
            <w:r>
              <w:rPr>
                <w:rStyle w:val="Strong"/>
                <w:rFonts w:ascii="Times New Roman" w:hAnsi="Times New Roman" w:cs="Times New Roman"/>
                <w:color w:val="000000"/>
              </w:rPr>
              <w:t>3645</w:t>
            </w:r>
          </w:p>
        </w:tc>
        <w:tc>
          <w:tcPr>
            <w:tcW w:w="1305" w:type="dxa"/>
          </w:tcPr>
          <w:p w14:paraId="19920E7D" w14:textId="77777777" w:rsidR="00CE023C" w:rsidRPr="000A7C63" w:rsidRDefault="00CE023C" w:rsidP="00FD546D">
            <w:pPr>
              <w:rPr>
                <w:rStyle w:val="Strong"/>
                <w:rFonts w:ascii="Times New Roman" w:hAnsi="Times New Roman" w:cs="Times New Roman"/>
                <w:b w:val="0"/>
                <w:bCs w:val="0"/>
                <w:color w:val="000000"/>
              </w:rPr>
            </w:pPr>
            <w:r>
              <w:rPr>
                <w:rStyle w:val="Strong"/>
                <w:rFonts w:ascii="Times New Roman" w:hAnsi="Times New Roman" w:cs="Times New Roman"/>
                <w:color w:val="000000"/>
              </w:rPr>
              <w:t>60</w:t>
            </w:r>
            <w:r w:rsidRPr="000A7C63">
              <w:rPr>
                <w:rStyle w:val="Strong"/>
                <w:rFonts w:ascii="Times New Roman" w:hAnsi="Times New Roman" w:cs="Times New Roman"/>
                <w:color w:val="000000"/>
              </w:rPr>
              <w:t>%</w:t>
            </w:r>
          </w:p>
        </w:tc>
      </w:tr>
    </w:tbl>
    <w:p w14:paraId="7D60628F" w14:textId="77777777" w:rsidR="00CE023C" w:rsidRPr="000A7C63" w:rsidRDefault="00CE023C" w:rsidP="00CE023C">
      <w:pPr>
        <w:rPr>
          <w:rStyle w:val="Strong"/>
          <w:rFonts w:ascii="Times New Roman" w:hAnsi="Times New Roman" w:cs="Times New Roman"/>
          <w:b w:val="0"/>
          <w:bCs w:val="0"/>
          <w:color w:val="000000"/>
        </w:rPr>
      </w:pPr>
      <w:r w:rsidRPr="000A7C63">
        <w:rPr>
          <w:rStyle w:val="Strong"/>
          <w:rFonts w:ascii="Times New Roman" w:hAnsi="Times New Roman" w:cs="Times New Roman"/>
          <w:color w:val="000000"/>
        </w:rPr>
        <w:t>*=Mean difference used for RCTs and Mean change used for observational studies</w:t>
      </w:r>
    </w:p>
    <w:p w14:paraId="0EBF23F5" w14:textId="77777777" w:rsidR="00CE023C" w:rsidRDefault="00CE023C" w:rsidP="005623E2">
      <w:pPr>
        <w:rPr>
          <w:rFonts w:asciiTheme="majorBidi" w:hAnsiTheme="majorBidi" w:cstheme="majorBidi"/>
          <w:b/>
          <w:bCs/>
          <w:sz w:val="24"/>
          <w:szCs w:val="24"/>
        </w:rPr>
      </w:pPr>
    </w:p>
    <w:p w14:paraId="1F9B7EA7" w14:textId="77777777" w:rsidR="00CE023C" w:rsidRDefault="00CE023C" w:rsidP="005623E2">
      <w:pPr>
        <w:rPr>
          <w:rFonts w:asciiTheme="majorBidi" w:hAnsiTheme="majorBidi" w:cstheme="majorBidi"/>
          <w:b/>
          <w:bCs/>
          <w:sz w:val="24"/>
          <w:szCs w:val="24"/>
        </w:rPr>
      </w:pPr>
    </w:p>
    <w:p w14:paraId="35C4509E" w14:textId="77777777" w:rsidR="00D42102" w:rsidRDefault="00D42102" w:rsidP="005623E2">
      <w:pPr>
        <w:rPr>
          <w:rFonts w:asciiTheme="majorBidi" w:hAnsiTheme="majorBidi" w:cstheme="majorBidi"/>
          <w:b/>
          <w:bCs/>
          <w:sz w:val="24"/>
          <w:szCs w:val="24"/>
        </w:rPr>
      </w:pPr>
    </w:p>
    <w:p w14:paraId="366D354E" w14:textId="77777777" w:rsidR="00D42102" w:rsidRDefault="00D42102" w:rsidP="005623E2">
      <w:pPr>
        <w:rPr>
          <w:rFonts w:asciiTheme="majorBidi" w:hAnsiTheme="majorBidi" w:cstheme="majorBidi"/>
          <w:b/>
          <w:bCs/>
          <w:sz w:val="24"/>
          <w:szCs w:val="24"/>
        </w:rPr>
      </w:pPr>
    </w:p>
    <w:p w14:paraId="7A377E9C" w14:textId="77777777" w:rsidR="00D42102" w:rsidRDefault="00D42102" w:rsidP="005623E2">
      <w:pPr>
        <w:rPr>
          <w:rFonts w:asciiTheme="majorBidi" w:hAnsiTheme="majorBidi" w:cstheme="majorBidi"/>
          <w:b/>
          <w:bCs/>
          <w:sz w:val="24"/>
          <w:szCs w:val="24"/>
        </w:rPr>
      </w:pPr>
    </w:p>
    <w:p w14:paraId="4A7A10F0" w14:textId="77777777" w:rsidR="00D42102" w:rsidRDefault="00D42102" w:rsidP="005623E2">
      <w:pPr>
        <w:rPr>
          <w:rFonts w:asciiTheme="majorBidi" w:hAnsiTheme="majorBidi" w:cstheme="majorBidi"/>
          <w:b/>
          <w:bCs/>
          <w:sz w:val="24"/>
          <w:szCs w:val="24"/>
        </w:rPr>
      </w:pPr>
    </w:p>
    <w:p w14:paraId="402355FC" w14:textId="77777777" w:rsidR="00D42102" w:rsidRDefault="00D42102" w:rsidP="005623E2">
      <w:pPr>
        <w:rPr>
          <w:rFonts w:asciiTheme="majorBidi" w:hAnsiTheme="majorBidi" w:cstheme="majorBidi"/>
          <w:b/>
          <w:bCs/>
          <w:sz w:val="24"/>
          <w:szCs w:val="24"/>
        </w:rPr>
      </w:pPr>
    </w:p>
    <w:p w14:paraId="7899DE44" w14:textId="47E89184" w:rsidR="00AE0609" w:rsidRDefault="00AE0609" w:rsidP="005623E2">
      <w:pPr>
        <w:rPr>
          <w:rFonts w:asciiTheme="majorBidi" w:hAnsiTheme="majorBidi" w:cstheme="majorBidi"/>
          <w:b/>
          <w:bCs/>
          <w:sz w:val="24"/>
          <w:szCs w:val="24"/>
        </w:rPr>
      </w:pPr>
      <w:r>
        <w:rPr>
          <w:rFonts w:asciiTheme="majorBidi" w:hAnsiTheme="majorBidi" w:cstheme="majorBidi"/>
          <w:b/>
          <w:bCs/>
          <w:sz w:val="24"/>
          <w:szCs w:val="24"/>
        </w:rPr>
        <w:lastRenderedPageBreak/>
        <w:t>REFERENCES</w:t>
      </w:r>
    </w:p>
    <w:p w14:paraId="320E0340" w14:textId="77777777" w:rsidR="00AE0609" w:rsidRPr="00CE023C" w:rsidRDefault="00AE0609" w:rsidP="00AE0609">
      <w:pPr>
        <w:pStyle w:val="Bibliography"/>
        <w:rPr>
          <w:rFonts w:ascii="Times New Roman" w:hAnsi="Times New Roman" w:cs="Times New Roman"/>
          <w:sz w:val="24"/>
        </w:rPr>
      </w:pPr>
      <w:r w:rsidRPr="00CE023C">
        <w:rPr>
          <w:rFonts w:ascii="Times New Roman" w:hAnsi="Times New Roman" w:cs="Times New Roman"/>
          <w:b/>
          <w:bCs/>
        </w:rPr>
        <w:fldChar w:fldCharType="begin"/>
      </w:r>
      <w:r w:rsidRPr="00CE023C">
        <w:rPr>
          <w:rFonts w:ascii="Times New Roman" w:hAnsi="Times New Roman" w:cs="Times New Roman"/>
          <w:b/>
          <w:bCs/>
        </w:rPr>
        <w:instrText xml:space="preserve"> ADDIN ZOTERO_BIBL {"uncited":[],"omitted":[],"custom":[]} CSL_BIBLIOGRAPHY </w:instrText>
      </w:r>
      <w:r w:rsidRPr="00CE023C">
        <w:rPr>
          <w:rFonts w:ascii="Times New Roman" w:hAnsi="Times New Roman" w:cs="Times New Roman"/>
          <w:b/>
          <w:bCs/>
        </w:rPr>
        <w:fldChar w:fldCharType="separate"/>
      </w:r>
      <w:r w:rsidRPr="00CE023C">
        <w:rPr>
          <w:rFonts w:ascii="Times New Roman" w:hAnsi="Times New Roman" w:cs="Times New Roman"/>
          <w:sz w:val="24"/>
        </w:rPr>
        <w:t>1.</w:t>
      </w:r>
      <w:r w:rsidRPr="00CE023C">
        <w:rPr>
          <w:rFonts w:ascii="Times New Roman" w:hAnsi="Times New Roman" w:cs="Times New Roman"/>
          <w:sz w:val="24"/>
        </w:rPr>
        <w:tab/>
        <w:t>Higgins JPT, Thomas J, Chandler J, Cumpston M, Li T, Page MJ, et al., editors. Cochrane Handbook for Systematic Reviews of Interventions [Internet]. Version 6.4. London: Cochrane; 2023. Available from: https://www.training.cochrane.org/handbook</w:t>
      </w:r>
    </w:p>
    <w:p w14:paraId="5E9F6E63" w14:textId="77777777" w:rsidR="00AE0609" w:rsidRPr="00CE023C" w:rsidRDefault="00AE0609" w:rsidP="00AE0609">
      <w:pPr>
        <w:pStyle w:val="Bibliography"/>
        <w:rPr>
          <w:rFonts w:ascii="Times New Roman" w:hAnsi="Times New Roman" w:cs="Times New Roman"/>
          <w:sz w:val="24"/>
        </w:rPr>
      </w:pPr>
      <w:r w:rsidRPr="00CE023C">
        <w:rPr>
          <w:rFonts w:ascii="Times New Roman" w:hAnsi="Times New Roman" w:cs="Times New Roman"/>
          <w:sz w:val="24"/>
        </w:rPr>
        <w:t>2.</w:t>
      </w:r>
      <w:r w:rsidRPr="00CE023C">
        <w:rPr>
          <w:rFonts w:ascii="Times New Roman" w:hAnsi="Times New Roman" w:cs="Times New Roman"/>
          <w:sz w:val="24"/>
        </w:rPr>
        <w:tab/>
        <w:t>Wan X, Wang W, Liu J, Tong T. Estimating the sample mean and standard deviation from the sample size, median, range and/or interquartile range. BMC Medical Research Methodology. 2014;14(1):135. doi:10.1186/1471-2288-14-135</w:t>
      </w:r>
    </w:p>
    <w:p w14:paraId="255AB863" w14:textId="77777777" w:rsidR="00AE0609" w:rsidRPr="00CE023C" w:rsidRDefault="00AE0609" w:rsidP="00AE0609">
      <w:pPr>
        <w:pStyle w:val="Bibliography"/>
        <w:rPr>
          <w:rFonts w:ascii="Times New Roman" w:hAnsi="Times New Roman" w:cs="Times New Roman"/>
          <w:sz w:val="24"/>
        </w:rPr>
      </w:pPr>
      <w:r w:rsidRPr="00CE023C">
        <w:rPr>
          <w:rFonts w:ascii="Times New Roman" w:hAnsi="Times New Roman" w:cs="Times New Roman"/>
          <w:sz w:val="24"/>
        </w:rPr>
        <w:t>3.</w:t>
      </w:r>
      <w:r w:rsidRPr="00CE023C">
        <w:rPr>
          <w:rFonts w:ascii="Times New Roman" w:hAnsi="Times New Roman" w:cs="Times New Roman"/>
          <w:sz w:val="24"/>
        </w:rPr>
        <w:tab/>
        <w:t>Fu R, Vandermeer BW, Shamliyan TA, O’Neil ME, Yazdi F, Fox SH, et al. Handling Continuous Outcomes in Quantitative Synthesis [Methods Research Report] [Internet]. Agency for Healthcare Research and Quality; 2012. Available from: https://www.ncbi.nlm.nih.gov/books/NBK154408/</w:t>
      </w:r>
    </w:p>
    <w:p w14:paraId="24608170" w14:textId="77777777" w:rsidR="00AE0609" w:rsidRPr="00CE023C" w:rsidRDefault="00AE0609" w:rsidP="00AE0609">
      <w:pPr>
        <w:pStyle w:val="Bibliography"/>
        <w:rPr>
          <w:rFonts w:ascii="Times New Roman" w:hAnsi="Times New Roman" w:cs="Times New Roman"/>
          <w:sz w:val="24"/>
        </w:rPr>
      </w:pPr>
      <w:r w:rsidRPr="00CE023C">
        <w:rPr>
          <w:rFonts w:ascii="Times New Roman" w:hAnsi="Times New Roman" w:cs="Times New Roman"/>
          <w:sz w:val="24"/>
        </w:rPr>
        <w:t>4.</w:t>
      </w:r>
      <w:r w:rsidRPr="00CE023C">
        <w:rPr>
          <w:rFonts w:ascii="Times New Roman" w:hAnsi="Times New Roman" w:cs="Times New Roman"/>
          <w:sz w:val="24"/>
        </w:rPr>
        <w:tab/>
        <w:t>Hozo SP, Djulbegovic B, Hozo I. Estimating the mean and variance from the median, range, and the size of a sample. BMC Medical Research Methodology. 2005;5:13. doi:10.1186/1471-2288-5-13</w:t>
      </w:r>
    </w:p>
    <w:p w14:paraId="07647182" w14:textId="25526681" w:rsidR="00AE0609" w:rsidRPr="005623E2" w:rsidRDefault="00AE0609" w:rsidP="00AE0609">
      <w:pPr>
        <w:pStyle w:val="Bibliography"/>
        <w:rPr>
          <w:rFonts w:asciiTheme="majorBidi" w:hAnsiTheme="majorBidi" w:cstheme="majorBidi"/>
          <w:b/>
          <w:bCs/>
          <w:sz w:val="24"/>
          <w:szCs w:val="24"/>
        </w:rPr>
      </w:pPr>
      <w:r w:rsidRPr="00CE023C">
        <w:rPr>
          <w:rFonts w:ascii="Times New Roman" w:hAnsi="Times New Roman" w:cs="Times New Roman"/>
          <w:b/>
          <w:bCs/>
          <w:sz w:val="24"/>
          <w:szCs w:val="24"/>
        </w:rPr>
        <w:fldChar w:fldCharType="end"/>
      </w:r>
    </w:p>
    <w:sectPr w:rsidR="00AE0609" w:rsidRPr="005623E2" w:rsidSect="0082760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DED65" w14:textId="77777777" w:rsidR="002B1DC5" w:rsidRDefault="002B1DC5" w:rsidP="005623E2">
      <w:pPr>
        <w:spacing w:after="0" w:line="240" w:lineRule="auto"/>
      </w:pPr>
      <w:r>
        <w:separator/>
      </w:r>
    </w:p>
  </w:endnote>
  <w:endnote w:type="continuationSeparator" w:id="0">
    <w:p w14:paraId="7466CCC7" w14:textId="77777777" w:rsidR="002B1DC5" w:rsidRDefault="002B1DC5" w:rsidP="00562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0771" w14:textId="6BDC4F26" w:rsidR="005623E2" w:rsidRDefault="005623E2">
    <w:pPr>
      <w:pStyle w:val="Footer"/>
    </w:pPr>
    <w:r>
      <w:rPr>
        <w:rFonts w:asciiTheme="majorBidi" w:hAnsiTheme="majorBidi" w:cstheme="majorBidi"/>
        <w:b/>
        <w:bCs/>
        <w:noProof/>
        <w:sz w:val="24"/>
        <w:szCs w:val="24"/>
      </w:rPr>
      <mc:AlternateContent>
        <mc:Choice Requires="wps">
          <w:drawing>
            <wp:anchor distT="0" distB="0" distL="114300" distR="114300" simplePos="0" relativeHeight="251669504" behindDoc="0" locked="0" layoutInCell="0" allowOverlap="1" wp14:anchorId="7DD55FE9" wp14:editId="49C014D3">
              <wp:simplePos x="0" y="0"/>
              <wp:positionH relativeFrom="margin">
                <wp:posOffset>114300</wp:posOffset>
              </wp:positionH>
              <wp:positionV relativeFrom="bottomMargin">
                <wp:align>top</wp:align>
              </wp:positionV>
              <wp:extent cx="1990725" cy="454660"/>
              <wp:effectExtent l="0" t="0" r="0" b="2540"/>
              <wp:wrapNone/>
              <wp:docPr id="6" name="TitusE1footer"/>
              <wp:cNvGraphicFramePr/>
              <a:graphic xmlns:a="http://schemas.openxmlformats.org/drawingml/2006/main">
                <a:graphicData uri="http://schemas.microsoft.com/office/word/2010/wordprocessingShape">
                  <wps:wsp>
                    <wps:cNvSpPr txBox="1"/>
                    <wps:spPr>
                      <a:xfrm>
                        <a:off x="0" y="0"/>
                        <a:ext cx="1990725" cy="4546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A8E527" w14:textId="77777777" w:rsidR="005623E2" w:rsidRPr="005623E2" w:rsidRDefault="005623E2" w:rsidP="005623E2">
                          <w:pPr>
                            <w:spacing w:after="0" w:line="240" w:lineRule="auto"/>
                            <w:rPr>
                              <w:color w:val="000000"/>
                              <w:sz w:val="17"/>
                              <w:rtl/>
                            </w:rPr>
                          </w:pPr>
                          <w:r w:rsidRPr="005623E2">
                            <w:rPr>
                              <w:color w:val="000000"/>
                              <w:sz w:val="24"/>
                            </w:rPr>
                            <w:t>Classification: </w:t>
                          </w:r>
                          <w:r w:rsidRPr="005623E2">
                            <w:rPr>
                              <w:color w:val="FFD300"/>
                              <w:sz w:val="24"/>
                            </w:rPr>
                            <w:t xml:space="preserve">Restricted - </w:t>
                          </w:r>
                          <w:r w:rsidRPr="005623E2">
                            <w:rPr>
                              <w:color w:val="FFD300"/>
                              <w:sz w:val="24"/>
                              <w:rtl/>
                            </w:rPr>
                            <w:t>مقيد</w:t>
                          </w:r>
                        </w:p>
                        <w:p w14:paraId="2E6BCD47" w14:textId="77777777" w:rsidR="005623E2" w:rsidRDefault="005623E2" w:rsidP="005623E2">
                          <w:pPr>
                            <w:spacing w:after="0" w:line="240" w:lineRule="auto"/>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DD55FE9" id="_x0000_t202" coordsize="21600,21600" o:spt="202" path="m,l,21600r21600,l21600,xe">
              <v:stroke joinstyle="miter"/>
              <v:path gradientshapeok="t" o:connecttype="rect"/>
            </v:shapetype>
            <v:shape id="TitusE1footer" o:spid="_x0000_s1027" type="#_x0000_t202" style="position:absolute;margin-left:9pt;margin-top:0;width:156.75pt;height:35.8pt;z-index:251669504;visibility:visible;mso-wrap-style:none;mso-wrap-distance-left:9pt;mso-wrap-distance-top:0;mso-wrap-distance-right:9pt;mso-wrap-distance-bottom:0;mso-position-horizontal:absolute;mso-position-horizontal-relative:margin;mso-position-vertical:top;mso-position-vertical-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" o:allowincell="f" filled="f" stroked="f" strokeweight=".5pt">
              <v:textbox style="mso-fit-shape-to-text:t">
                <w:txbxContent>
                  <w:p w14:paraId="14A8E527" w14:textId="77777777" w:rsidR="005623E2" w:rsidRPr="005623E2" w:rsidRDefault="005623E2" w:rsidP="005623E2">
                    <w:pPr>
                      <w:spacing w:after="0" w:line="240" w:lineRule="auto"/>
                      <w:rPr>
                        <w:color w:val="000000"/>
                        <w:sz w:val="17"/>
                        <w:rtl/>
                      </w:rPr>
                    </w:pPr>
                    <w:r w:rsidRPr="005623E2">
                      <w:rPr>
                        <w:color w:val="000000"/>
                        <w:sz w:val="24"/>
                      </w:rPr>
                      <w:t>Classification: </w:t>
                    </w:r>
                    <w:r w:rsidRPr="005623E2">
                      <w:rPr>
                        <w:color w:val="FFD300"/>
                        <w:sz w:val="24"/>
                      </w:rPr>
                      <w:t xml:space="preserve">Restricted - </w:t>
                    </w:r>
                    <w:r w:rsidRPr="005623E2">
                      <w:rPr>
                        <w:color w:val="FFD300"/>
                        <w:sz w:val="24"/>
                        <w:rtl/>
                      </w:rPr>
                      <w:t>مقيد</w:t>
                    </w:r>
                  </w:p>
                  <w:p w14:paraId="2E6BCD47" w14:textId="77777777" w:rsidR="005623E2" w:rsidRDefault="005623E2" w:rsidP="005623E2">
                    <w:pPr>
                      <w:spacing w:after="0" w:line="240" w:lineRule="auto"/>
                    </w:pP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09DB" w14:textId="2A55D92C" w:rsidR="005623E2" w:rsidRDefault="005623E2">
    <w:pPr>
      <w:pStyle w:val="Footer"/>
    </w:pPr>
    <w:r>
      <w:rPr>
        <w:rFonts w:asciiTheme="majorBidi" w:hAnsiTheme="majorBidi" w:cstheme="majorBidi"/>
        <w:b/>
        <w:bCs/>
        <w:noProof/>
        <w:sz w:val="24"/>
        <w:szCs w:val="24"/>
      </w:rPr>
      <mc:AlternateContent>
        <mc:Choice Requires="wps">
          <w:drawing>
            <wp:anchor distT="0" distB="0" distL="114300" distR="114300" simplePos="0" relativeHeight="251665408" behindDoc="0" locked="0" layoutInCell="0" allowOverlap="1" wp14:anchorId="3A793571" wp14:editId="4EF3F8E8">
              <wp:simplePos x="0" y="0"/>
              <wp:positionH relativeFrom="margin">
                <wp:posOffset>114300</wp:posOffset>
              </wp:positionH>
              <wp:positionV relativeFrom="bottomMargin">
                <wp:align>top</wp:align>
              </wp:positionV>
              <wp:extent cx="1990725" cy="454660"/>
              <wp:effectExtent l="0" t="0" r="0" b="2540"/>
              <wp:wrapNone/>
              <wp:docPr id="4" name="TitusF1footer"/>
              <wp:cNvGraphicFramePr/>
              <a:graphic xmlns:a="http://schemas.openxmlformats.org/drawingml/2006/main">
                <a:graphicData uri="http://schemas.microsoft.com/office/word/2010/wordprocessingShape">
                  <wps:wsp>
                    <wps:cNvSpPr txBox="1"/>
                    <wps:spPr>
                      <a:xfrm>
                        <a:off x="0" y="0"/>
                        <a:ext cx="1990725" cy="4546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4E4F00" w14:textId="77777777" w:rsidR="005623E2" w:rsidRPr="005623E2" w:rsidRDefault="005623E2" w:rsidP="005623E2">
                          <w:pPr>
                            <w:spacing w:after="0" w:line="240" w:lineRule="auto"/>
                            <w:rPr>
                              <w:color w:val="000000"/>
                              <w:sz w:val="17"/>
                              <w:rtl/>
                            </w:rPr>
                          </w:pPr>
                          <w:r w:rsidRPr="005623E2">
                            <w:rPr>
                              <w:color w:val="000000"/>
                              <w:sz w:val="24"/>
                            </w:rPr>
                            <w:t>Classification: </w:t>
                          </w:r>
                          <w:r w:rsidRPr="005623E2">
                            <w:rPr>
                              <w:color w:val="FFD300"/>
                              <w:sz w:val="24"/>
                            </w:rPr>
                            <w:t xml:space="preserve">Restricted - </w:t>
                          </w:r>
                          <w:r w:rsidRPr="005623E2">
                            <w:rPr>
                              <w:color w:val="FFD300"/>
                              <w:sz w:val="24"/>
                              <w:rtl/>
                            </w:rPr>
                            <w:t>مقيد</w:t>
                          </w:r>
                        </w:p>
                        <w:p w14:paraId="2139935C" w14:textId="77777777" w:rsidR="005623E2" w:rsidRDefault="005623E2" w:rsidP="005623E2">
                          <w:pPr>
                            <w:spacing w:after="0" w:line="240" w:lineRule="auto"/>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A793571" id="_x0000_t202" coordsize="21600,21600" o:spt="202" path="m,l,21600r21600,l21600,xe">
              <v:stroke joinstyle="miter"/>
              <v:path gradientshapeok="t" o:connecttype="rect"/>
            </v:shapetype>
            <v:shape id="TitusF1footer" o:spid="_x0000_s1029" type="#_x0000_t202" style="position:absolute;margin-left:9pt;margin-top:0;width:156.75pt;height:35.8pt;z-index:251665408;visibility:visible;mso-wrap-style:none;mso-wrap-distance-left:9pt;mso-wrap-distance-top:0;mso-wrap-distance-right:9pt;mso-wrap-distance-bottom:0;mso-position-horizontal:absolute;mso-position-horizontal-relative:margin;mso-position-vertical:top;mso-position-vertical-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" o:allowincell="f" filled="f" stroked="f" strokeweight=".5pt">
              <v:textbox style="mso-fit-shape-to-text:t">
                <w:txbxContent>
                  <w:p w14:paraId="524E4F00" w14:textId="77777777" w:rsidR="005623E2" w:rsidRPr="005623E2" w:rsidRDefault="005623E2" w:rsidP="005623E2">
                    <w:pPr>
                      <w:spacing w:after="0" w:line="240" w:lineRule="auto"/>
                      <w:rPr>
                        <w:color w:val="000000"/>
                        <w:sz w:val="17"/>
                        <w:rtl/>
                      </w:rPr>
                    </w:pPr>
                    <w:r w:rsidRPr="005623E2">
                      <w:rPr>
                        <w:color w:val="000000"/>
                        <w:sz w:val="24"/>
                      </w:rPr>
                      <w:t>Classification: </w:t>
                    </w:r>
                    <w:r w:rsidRPr="005623E2">
                      <w:rPr>
                        <w:color w:val="FFD300"/>
                        <w:sz w:val="24"/>
                      </w:rPr>
                      <w:t xml:space="preserve">Restricted - </w:t>
                    </w:r>
                    <w:r w:rsidRPr="005623E2">
                      <w:rPr>
                        <w:color w:val="FFD300"/>
                        <w:sz w:val="24"/>
                        <w:rtl/>
                      </w:rPr>
                      <w:t>مقيد</w:t>
                    </w:r>
                  </w:p>
                  <w:p w14:paraId="2139935C" w14:textId="77777777" w:rsidR="005623E2" w:rsidRDefault="005623E2" w:rsidP="005623E2">
                    <w:pPr>
                      <w:spacing w:after="0" w:line="240" w:lineRule="auto"/>
                    </w:pP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0A81E" w14:textId="77777777" w:rsidR="002B1DC5" w:rsidRDefault="002B1DC5" w:rsidP="005623E2">
      <w:pPr>
        <w:spacing w:after="0" w:line="240" w:lineRule="auto"/>
      </w:pPr>
      <w:r>
        <w:separator/>
      </w:r>
    </w:p>
  </w:footnote>
  <w:footnote w:type="continuationSeparator" w:id="0">
    <w:p w14:paraId="2E8B563D" w14:textId="77777777" w:rsidR="002B1DC5" w:rsidRDefault="002B1DC5" w:rsidP="00562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BCFF" w14:textId="50074A85" w:rsidR="005623E2" w:rsidRDefault="005623E2">
    <w:pPr>
      <w:pStyle w:val="Header"/>
    </w:pPr>
    <w:r>
      <w:rPr>
        <w:rFonts w:asciiTheme="majorBidi" w:hAnsiTheme="majorBidi" w:cstheme="majorBidi"/>
        <w:b/>
        <w:bCs/>
        <w:noProof/>
        <w:sz w:val="24"/>
        <w:szCs w:val="24"/>
      </w:rPr>
      <mc:AlternateContent>
        <mc:Choice Requires="wps">
          <w:drawing>
            <wp:anchor distT="0" distB="0" distL="114300" distR="114300" simplePos="0" relativeHeight="251667456" behindDoc="0" locked="0" layoutInCell="0" allowOverlap="1" wp14:anchorId="42C29FB4" wp14:editId="1CC38A9A">
              <wp:simplePos x="0" y="0"/>
              <wp:positionH relativeFrom="margin">
                <wp:posOffset>114300</wp:posOffset>
              </wp:positionH>
              <wp:positionV relativeFrom="topMargin">
                <wp:align>bottom</wp:align>
              </wp:positionV>
              <wp:extent cx="1990725" cy="454660"/>
              <wp:effectExtent l="0" t="0" r="0" b="2540"/>
              <wp:wrapNone/>
              <wp:docPr id="5" name="TitusE1header"/>
              <wp:cNvGraphicFramePr/>
              <a:graphic xmlns:a="http://schemas.openxmlformats.org/drawingml/2006/main">
                <a:graphicData uri="http://schemas.microsoft.com/office/word/2010/wordprocessingShape">
                  <wps:wsp>
                    <wps:cNvSpPr txBox="1"/>
                    <wps:spPr>
                      <a:xfrm>
                        <a:off x="0" y="0"/>
                        <a:ext cx="1990725" cy="4546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A0C6AF" w14:textId="77777777" w:rsidR="005623E2" w:rsidRPr="005623E2" w:rsidRDefault="005623E2" w:rsidP="005623E2">
                          <w:pPr>
                            <w:spacing w:after="0" w:line="240" w:lineRule="auto"/>
                            <w:rPr>
                              <w:color w:val="000000"/>
                              <w:sz w:val="17"/>
                              <w:rtl/>
                            </w:rPr>
                          </w:pPr>
                          <w:r w:rsidRPr="005623E2">
                            <w:rPr>
                              <w:color w:val="000000"/>
                              <w:sz w:val="24"/>
                            </w:rPr>
                            <w:t>Classification: </w:t>
                          </w:r>
                          <w:r w:rsidRPr="005623E2">
                            <w:rPr>
                              <w:color w:val="FFD300"/>
                              <w:sz w:val="24"/>
                            </w:rPr>
                            <w:t xml:space="preserve">Restricted - </w:t>
                          </w:r>
                          <w:r w:rsidRPr="005623E2">
                            <w:rPr>
                              <w:color w:val="FFD300"/>
                              <w:sz w:val="24"/>
                              <w:rtl/>
                            </w:rPr>
                            <w:t>مقيد</w:t>
                          </w:r>
                        </w:p>
                        <w:p w14:paraId="32F2D85B" w14:textId="77777777" w:rsidR="005623E2" w:rsidRDefault="005623E2" w:rsidP="005623E2">
                          <w:pPr>
                            <w:spacing w:after="0" w:line="240" w:lineRule="auto"/>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2C29FB4" id="_x0000_t202" coordsize="21600,21600" o:spt="202" path="m,l,21600r21600,l21600,xe">
              <v:stroke joinstyle="miter"/>
              <v:path gradientshapeok="t" o:connecttype="rect"/>
            </v:shapetype>
            <v:shape id="TitusE1header" o:spid="_x0000_s1026" type="#_x0000_t202" style="position:absolute;margin-left:9pt;margin-top:0;width:156.75pt;height:35.8pt;z-index:251667456;visibility:visible;mso-wrap-style:none;mso-wrap-distance-left:9pt;mso-wrap-distance-top:0;mso-wrap-distance-right:9pt;mso-wrap-distance-bottom:0;mso-position-horizontal:absolute;mso-position-horizontal-relative:margin;mso-position-vertical:bottom;mso-position-vertical-relative:top-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" o:allowincell="f" filled="f" stroked="f" strokeweight=".5pt">
              <v:textbox style="mso-fit-shape-to-text:t">
                <w:txbxContent>
                  <w:p w14:paraId="00A0C6AF" w14:textId="77777777" w:rsidR="005623E2" w:rsidRPr="005623E2" w:rsidRDefault="005623E2" w:rsidP="005623E2">
                    <w:pPr>
                      <w:spacing w:after="0" w:line="240" w:lineRule="auto"/>
                      <w:rPr>
                        <w:color w:val="000000"/>
                        <w:sz w:val="17"/>
                        <w:rtl/>
                      </w:rPr>
                    </w:pPr>
                    <w:r w:rsidRPr="005623E2">
                      <w:rPr>
                        <w:color w:val="000000"/>
                        <w:sz w:val="24"/>
                      </w:rPr>
                      <w:t>Classification: </w:t>
                    </w:r>
                    <w:r w:rsidRPr="005623E2">
                      <w:rPr>
                        <w:color w:val="FFD300"/>
                        <w:sz w:val="24"/>
                      </w:rPr>
                      <w:t xml:space="preserve">Restricted - </w:t>
                    </w:r>
                    <w:r w:rsidRPr="005623E2">
                      <w:rPr>
                        <w:color w:val="FFD300"/>
                        <w:sz w:val="24"/>
                        <w:rtl/>
                      </w:rPr>
                      <w:t>مقيد</w:t>
                    </w:r>
                  </w:p>
                  <w:p w14:paraId="32F2D85B" w14:textId="77777777" w:rsidR="005623E2" w:rsidRDefault="005623E2" w:rsidP="005623E2">
                    <w:pPr>
                      <w:spacing w:after="0" w:line="240" w:lineRule="auto"/>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1720B" w14:textId="4586ED1A" w:rsidR="005623E2" w:rsidRDefault="005623E2">
    <w:pPr>
      <w:pStyle w:val="Header"/>
    </w:pPr>
    <w:r>
      <w:rPr>
        <w:rFonts w:asciiTheme="majorBidi" w:hAnsiTheme="majorBidi" w:cstheme="majorBidi"/>
        <w:b/>
        <w:bCs/>
        <w:noProof/>
        <w:sz w:val="24"/>
        <w:szCs w:val="24"/>
      </w:rPr>
      <mc:AlternateContent>
        <mc:Choice Requires="wps">
          <w:drawing>
            <wp:anchor distT="0" distB="0" distL="114300" distR="114300" simplePos="0" relativeHeight="251663360" behindDoc="0" locked="0" layoutInCell="0" allowOverlap="1" wp14:anchorId="6442D8F5" wp14:editId="13EEFC36">
              <wp:simplePos x="0" y="0"/>
              <wp:positionH relativeFrom="margin">
                <wp:posOffset>114300</wp:posOffset>
              </wp:positionH>
              <wp:positionV relativeFrom="topMargin">
                <wp:align>bottom</wp:align>
              </wp:positionV>
              <wp:extent cx="1990725" cy="454660"/>
              <wp:effectExtent l="0" t="0" r="0" b="2540"/>
              <wp:wrapNone/>
              <wp:docPr id="3" name="TitusF1header"/>
              <wp:cNvGraphicFramePr/>
              <a:graphic xmlns:a="http://schemas.openxmlformats.org/drawingml/2006/main">
                <a:graphicData uri="http://schemas.microsoft.com/office/word/2010/wordprocessingShape">
                  <wps:wsp>
                    <wps:cNvSpPr txBox="1"/>
                    <wps:spPr>
                      <a:xfrm>
                        <a:off x="0" y="0"/>
                        <a:ext cx="1990725" cy="4546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7871B8" w14:textId="77777777" w:rsidR="005623E2" w:rsidRPr="005623E2" w:rsidRDefault="005623E2" w:rsidP="005623E2">
                          <w:pPr>
                            <w:spacing w:after="0" w:line="240" w:lineRule="auto"/>
                            <w:rPr>
                              <w:color w:val="000000"/>
                              <w:sz w:val="17"/>
                              <w:rtl/>
                            </w:rPr>
                          </w:pPr>
                          <w:r w:rsidRPr="005623E2">
                            <w:rPr>
                              <w:color w:val="000000"/>
                              <w:sz w:val="24"/>
                            </w:rPr>
                            <w:t>Classification: </w:t>
                          </w:r>
                          <w:r w:rsidRPr="005623E2">
                            <w:rPr>
                              <w:color w:val="FFD300"/>
                              <w:sz w:val="24"/>
                            </w:rPr>
                            <w:t xml:space="preserve">Restricted - </w:t>
                          </w:r>
                          <w:r w:rsidRPr="005623E2">
                            <w:rPr>
                              <w:color w:val="FFD300"/>
                              <w:sz w:val="24"/>
                              <w:rtl/>
                            </w:rPr>
                            <w:t>مقيد</w:t>
                          </w:r>
                        </w:p>
                        <w:p w14:paraId="37AF9329" w14:textId="77777777" w:rsidR="005623E2" w:rsidRDefault="005623E2" w:rsidP="005623E2">
                          <w:pPr>
                            <w:spacing w:after="0" w:line="240" w:lineRule="auto"/>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442D8F5" id="_x0000_t202" coordsize="21600,21600" o:spt="202" path="m,l,21600r21600,l21600,xe">
              <v:stroke joinstyle="miter"/>
              <v:path gradientshapeok="t" o:connecttype="rect"/>
            </v:shapetype>
            <v:shape id="TitusF1header" o:spid="_x0000_s1028" type="#_x0000_t202" style="position:absolute;margin-left:9pt;margin-top:0;width:156.75pt;height:35.8pt;z-index:251663360;visibility:visible;mso-wrap-style:none;mso-wrap-distance-left:9pt;mso-wrap-distance-top:0;mso-wrap-distance-right:9pt;mso-wrap-distance-bottom:0;mso-position-horizontal:absolute;mso-position-horizontal-relative:margin;mso-position-vertical:bottom;mso-position-vertical-relative:top-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" o:allowincell="f" filled="f" stroked="f" strokeweight=".5pt">
              <v:textbox style="mso-fit-shape-to-text:t">
                <w:txbxContent>
                  <w:p w14:paraId="507871B8" w14:textId="77777777" w:rsidR="005623E2" w:rsidRPr="005623E2" w:rsidRDefault="005623E2" w:rsidP="005623E2">
                    <w:pPr>
                      <w:spacing w:after="0" w:line="240" w:lineRule="auto"/>
                      <w:rPr>
                        <w:color w:val="000000"/>
                        <w:sz w:val="17"/>
                        <w:rtl/>
                      </w:rPr>
                    </w:pPr>
                    <w:r w:rsidRPr="005623E2">
                      <w:rPr>
                        <w:color w:val="000000"/>
                        <w:sz w:val="24"/>
                      </w:rPr>
                      <w:t>Classification: </w:t>
                    </w:r>
                    <w:r w:rsidRPr="005623E2">
                      <w:rPr>
                        <w:color w:val="FFD300"/>
                        <w:sz w:val="24"/>
                      </w:rPr>
                      <w:t xml:space="preserve">Restricted - </w:t>
                    </w:r>
                    <w:r w:rsidRPr="005623E2">
                      <w:rPr>
                        <w:color w:val="FFD300"/>
                        <w:sz w:val="24"/>
                        <w:rtl/>
                      </w:rPr>
                      <w:t>مقيد</w:t>
                    </w:r>
                  </w:p>
                  <w:p w14:paraId="37AF9329" w14:textId="77777777" w:rsidR="005623E2" w:rsidRDefault="005623E2" w:rsidP="005623E2">
                    <w:pPr>
                      <w:spacing w:after="0" w:line="240" w:lineRule="auto"/>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91C6E"/>
    <w:multiLevelType w:val="hybridMultilevel"/>
    <w:tmpl w:val="A8369830"/>
    <w:lvl w:ilvl="0" w:tplc="F912C394">
      <w:start w:val="3"/>
      <w:numFmt w:val="bullet"/>
      <w:lvlText w:val=""/>
      <w:lvlJc w:val="left"/>
      <w:pPr>
        <w:ind w:left="720" w:hanging="360"/>
      </w:pPr>
      <w:rPr>
        <w:rFonts w:ascii="Symbol" w:eastAsiaTheme="minorEastAsia"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A33768"/>
    <w:multiLevelType w:val="hybridMultilevel"/>
    <w:tmpl w:val="D898E9D4"/>
    <w:lvl w:ilvl="0" w:tplc="ED22D4E4">
      <w:start w:val="3"/>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0262926">
    <w:abstractNumId w:val="0"/>
  </w:num>
  <w:num w:numId="2" w16cid:durableId="33166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3E2"/>
    <w:rsid w:val="000822D6"/>
    <w:rsid w:val="000C7A62"/>
    <w:rsid w:val="000E1899"/>
    <w:rsid w:val="00136C67"/>
    <w:rsid w:val="00151EB5"/>
    <w:rsid w:val="00213BBA"/>
    <w:rsid w:val="0023558B"/>
    <w:rsid w:val="002716EE"/>
    <w:rsid w:val="002B1DC5"/>
    <w:rsid w:val="002C74DC"/>
    <w:rsid w:val="0036266E"/>
    <w:rsid w:val="00382B48"/>
    <w:rsid w:val="003D58B3"/>
    <w:rsid w:val="00445676"/>
    <w:rsid w:val="00476691"/>
    <w:rsid w:val="004874A9"/>
    <w:rsid w:val="004B1150"/>
    <w:rsid w:val="00532420"/>
    <w:rsid w:val="005623E2"/>
    <w:rsid w:val="005643BF"/>
    <w:rsid w:val="00571250"/>
    <w:rsid w:val="005A4F86"/>
    <w:rsid w:val="005B797C"/>
    <w:rsid w:val="00670CE9"/>
    <w:rsid w:val="00776453"/>
    <w:rsid w:val="0078657B"/>
    <w:rsid w:val="007A5206"/>
    <w:rsid w:val="00827600"/>
    <w:rsid w:val="00870A79"/>
    <w:rsid w:val="008E79D5"/>
    <w:rsid w:val="00906B92"/>
    <w:rsid w:val="009719E0"/>
    <w:rsid w:val="009A1CC0"/>
    <w:rsid w:val="00A23E0A"/>
    <w:rsid w:val="00AA626A"/>
    <w:rsid w:val="00AB5EB9"/>
    <w:rsid w:val="00AD48B7"/>
    <w:rsid w:val="00AE0609"/>
    <w:rsid w:val="00B03D53"/>
    <w:rsid w:val="00B07C7D"/>
    <w:rsid w:val="00B13077"/>
    <w:rsid w:val="00B25CC8"/>
    <w:rsid w:val="00B54F12"/>
    <w:rsid w:val="00BC640C"/>
    <w:rsid w:val="00BF3D4C"/>
    <w:rsid w:val="00C21CAD"/>
    <w:rsid w:val="00C956BF"/>
    <w:rsid w:val="00CE023C"/>
    <w:rsid w:val="00CE2436"/>
    <w:rsid w:val="00CF1051"/>
    <w:rsid w:val="00D42102"/>
    <w:rsid w:val="00D76BBC"/>
    <w:rsid w:val="00DE5CAE"/>
    <w:rsid w:val="00EE7F2B"/>
    <w:rsid w:val="00F032C3"/>
    <w:rsid w:val="00F33D14"/>
    <w:rsid w:val="00F65CDF"/>
    <w:rsid w:val="00FA6F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B7707"/>
  <w15:chartTrackingRefBased/>
  <w15:docId w15:val="{D61A7E61-799C-44DE-B25F-003C89DA6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023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CE023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CA"/>
      <w14:ligatures w14:val="standardContextual"/>
    </w:rPr>
  </w:style>
  <w:style w:type="paragraph" w:styleId="Heading3">
    <w:name w:val="heading 3"/>
    <w:basedOn w:val="Normal"/>
    <w:link w:val="Heading3Char"/>
    <w:uiPriority w:val="9"/>
    <w:qFormat/>
    <w:rsid w:val="005A4F86"/>
    <w:pPr>
      <w:spacing w:before="100" w:beforeAutospacing="1" w:after="100" w:afterAutospacing="1" w:line="240" w:lineRule="auto"/>
      <w:outlineLvl w:val="2"/>
    </w:pPr>
    <w:rPr>
      <w:rFonts w:ascii="Times New Roman" w:eastAsia="Times New Roman" w:hAnsi="Times New Roman" w:cs="Times New Roman"/>
      <w:b/>
      <w:bCs/>
      <w:sz w:val="27"/>
      <w:szCs w:val="27"/>
      <w:lang w:val="en-CA"/>
    </w:rPr>
  </w:style>
  <w:style w:type="paragraph" w:styleId="Heading4">
    <w:name w:val="heading 4"/>
    <w:basedOn w:val="Normal"/>
    <w:next w:val="Normal"/>
    <w:link w:val="Heading4Char"/>
    <w:uiPriority w:val="9"/>
    <w:semiHidden/>
    <w:unhideWhenUsed/>
    <w:qFormat/>
    <w:rsid w:val="00CE023C"/>
    <w:pPr>
      <w:keepNext/>
      <w:keepLines/>
      <w:spacing w:before="80" w:after="40" w:line="278" w:lineRule="auto"/>
      <w:outlineLvl w:val="3"/>
    </w:pPr>
    <w:rPr>
      <w:rFonts w:eastAsiaTheme="majorEastAsia" w:cstheme="majorBidi"/>
      <w:i/>
      <w:iCs/>
      <w:color w:val="2F5496" w:themeColor="accent1" w:themeShade="BF"/>
      <w:kern w:val="2"/>
      <w:sz w:val="24"/>
      <w:szCs w:val="24"/>
      <w:lang w:val="en-CA"/>
      <w14:ligatures w14:val="standardContextual"/>
    </w:rPr>
  </w:style>
  <w:style w:type="paragraph" w:styleId="Heading5">
    <w:name w:val="heading 5"/>
    <w:basedOn w:val="Normal"/>
    <w:next w:val="Normal"/>
    <w:link w:val="Heading5Char"/>
    <w:uiPriority w:val="9"/>
    <w:semiHidden/>
    <w:unhideWhenUsed/>
    <w:qFormat/>
    <w:rsid w:val="00CE023C"/>
    <w:pPr>
      <w:keepNext/>
      <w:keepLines/>
      <w:spacing w:before="80" w:after="40" w:line="278" w:lineRule="auto"/>
      <w:outlineLvl w:val="4"/>
    </w:pPr>
    <w:rPr>
      <w:rFonts w:eastAsiaTheme="majorEastAsia" w:cstheme="majorBidi"/>
      <w:color w:val="2F5496" w:themeColor="accent1" w:themeShade="BF"/>
      <w:kern w:val="2"/>
      <w:sz w:val="24"/>
      <w:szCs w:val="24"/>
      <w:lang w:val="en-CA"/>
      <w14:ligatures w14:val="standardContextual"/>
    </w:rPr>
  </w:style>
  <w:style w:type="paragraph" w:styleId="Heading6">
    <w:name w:val="heading 6"/>
    <w:basedOn w:val="Normal"/>
    <w:next w:val="Normal"/>
    <w:link w:val="Heading6Char"/>
    <w:uiPriority w:val="9"/>
    <w:semiHidden/>
    <w:unhideWhenUsed/>
    <w:qFormat/>
    <w:rsid w:val="00CE023C"/>
    <w:pPr>
      <w:keepNext/>
      <w:keepLines/>
      <w:spacing w:before="40" w:after="0" w:line="278" w:lineRule="auto"/>
      <w:outlineLvl w:val="5"/>
    </w:pPr>
    <w:rPr>
      <w:rFonts w:eastAsiaTheme="majorEastAsia" w:cstheme="majorBidi"/>
      <w:i/>
      <w:iCs/>
      <w:color w:val="595959" w:themeColor="text1" w:themeTint="A6"/>
      <w:kern w:val="2"/>
      <w:sz w:val="24"/>
      <w:szCs w:val="24"/>
      <w:lang w:val="en-CA"/>
      <w14:ligatures w14:val="standardContextual"/>
    </w:rPr>
  </w:style>
  <w:style w:type="paragraph" w:styleId="Heading7">
    <w:name w:val="heading 7"/>
    <w:basedOn w:val="Normal"/>
    <w:next w:val="Normal"/>
    <w:link w:val="Heading7Char"/>
    <w:uiPriority w:val="9"/>
    <w:semiHidden/>
    <w:unhideWhenUsed/>
    <w:qFormat/>
    <w:rsid w:val="00CE023C"/>
    <w:pPr>
      <w:keepNext/>
      <w:keepLines/>
      <w:spacing w:before="40" w:after="0" w:line="278" w:lineRule="auto"/>
      <w:outlineLvl w:val="6"/>
    </w:pPr>
    <w:rPr>
      <w:rFonts w:eastAsiaTheme="majorEastAsia" w:cstheme="majorBidi"/>
      <w:color w:val="595959" w:themeColor="text1" w:themeTint="A6"/>
      <w:kern w:val="2"/>
      <w:sz w:val="24"/>
      <w:szCs w:val="24"/>
      <w:lang w:val="en-CA"/>
      <w14:ligatures w14:val="standardContextual"/>
    </w:rPr>
  </w:style>
  <w:style w:type="paragraph" w:styleId="Heading8">
    <w:name w:val="heading 8"/>
    <w:basedOn w:val="Normal"/>
    <w:next w:val="Normal"/>
    <w:link w:val="Heading8Char"/>
    <w:uiPriority w:val="9"/>
    <w:semiHidden/>
    <w:unhideWhenUsed/>
    <w:qFormat/>
    <w:rsid w:val="00CE023C"/>
    <w:pPr>
      <w:keepNext/>
      <w:keepLines/>
      <w:spacing w:after="0" w:line="278" w:lineRule="auto"/>
      <w:outlineLvl w:val="7"/>
    </w:pPr>
    <w:rPr>
      <w:rFonts w:eastAsiaTheme="majorEastAsia" w:cstheme="majorBidi"/>
      <w:i/>
      <w:iCs/>
      <w:color w:val="272727" w:themeColor="text1" w:themeTint="D8"/>
      <w:kern w:val="2"/>
      <w:sz w:val="24"/>
      <w:szCs w:val="24"/>
      <w:lang w:val="en-CA"/>
      <w14:ligatures w14:val="standardContextual"/>
    </w:rPr>
  </w:style>
  <w:style w:type="paragraph" w:styleId="Heading9">
    <w:name w:val="heading 9"/>
    <w:basedOn w:val="Normal"/>
    <w:next w:val="Normal"/>
    <w:link w:val="Heading9Char"/>
    <w:uiPriority w:val="9"/>
    <w:semiHidden/>
    <w:unhideWhenUsed/>
    <w:qFormat/>
    <w:rsid w:val="00CE023C"/>
    <w:pPr>
      <w:keepNext/>
      <w:keepLines/>
      <w:spacing w:after="0" w:line="278" w:lineRule="auto"/>
      <w:outlineLvl w:val="8"/>
    </w:pPr>
    <w:rPr>
      <w:rFonts w:eastAsiaTheme="majorEastAsia" w:cstheme="majorBidi"/>
      <w:color w:val="272727" w:themeColor="text1" w:themeTint="D8"/>
      <w:kern w:val="2"/>
      <w:sz w:val="24"/>
      <w:szCs w:val="24"/>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3E2"/>
  </w:style>
  <w:style w:type="paragraph" w:styleId="Footer">
    <w:name w:val="footer"/>
    <w:basedOn w:val="Normal"/>
    <w:link w:val="FooterChar"/>
    <w:uiPriority w:val="99"/>
    <w:unhideWhenUsed/>
    <w:rsid w:val="00562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3E2"/>
  </w:style>
  <w:style w:type="table" w:styleId="TableGrid">
    <w:name w:val="Table Grid"/>
    <w:basedOn w:val="TableNormal"/>
    <w:uiPriority w:val="39"/>
    <w:rsid w:val="00827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7600"/>
    <w:rPr>
      <w:color w:val="0563C1"/>
      <w:u w:val="single"/>
    </w:rPr>
  </w:style>
  <w:style w:type="character" w:styleId="FollowedHyperlink">
    <w:name w:val="FollowedHyperlink"/>
    <w:basedOn w:val="DefaultParagraphFont"/>
    <w:uiPriority w:val="99"/>
    <w:semiHidden/>
    <w:unhideWhenUsed/>
    <w:rsid w:val="00827600"/>
    <w:rPr>
      <w:color w:val="954F72"/>
      <w:u w:val="single"/>
    </w:rPr>
  </w:style>
  <w:style w:type="paragraph" w:customStyle="1" w:styleId="msonormal0">
    <w:name w:val="msonormal"/>
    <w:basedOn w:val="Normal"/>
    <w:rsid w:val="00827600"/>
    <w:pPr>
      <w:spacing w:before="100" w:beforeAutospacing="1" w:after="100" w:afterAutospacing="1" w:line="240" w:lineRule="auto"/>
    </w:pPr>
    <w:rPr>
      <w:rFonts w:ascii="Times New Roman" w:eastAsia="Times New Roman" w:hAnsi="Times New Roman" w:cs="Times New Roman"/>
      <w:sz w:val="24"/>
      <w:szCs w:val="24"/>
      <w:lang w:val="en-CA"/>
    </w:rPr>
  </w:style>
  <w:style w:type="paragraph" w:customStyle="1" w:styleId="xl65">
    <w:name w:val="xl65"/>
    <w:basedOn w:val="Normal"/>
    <w:rsid w:val="00827600"/>
    <w:pPr>
      <w:shd w:val="clear" w:color="000000" w:fill="BDD7EE"/>
      <w:spacing w:before="100" w:beforeAutospacing="1" w:after="100" w:afterAutospacing="1" w:line="240" w:lineRule="auto"/>
    </w:pPr>
    <w:rPr>
      <w:rFonts w:ascii="Times New Roman" w:eastAsia="Times New Roman" w:hAnsi="Times New Roman" w:cs="Times New Roman"/>
      <w:sz w:val="24"/>
      <w:szCs w:val="24"/>
      <w:lang w:val="en-CA"/>
    </w:rPr>
  </w:style>
  <w:style w:type="paragraph" w:customStyle="1" w:styleId="xl66">
    <w:name w:val="xl66"/>
    <w:basedOn w:val="Normal"/>
    <w:rsid w:val="00827600"/>
    <w:pPr>
      <w:shd w:val="clear" w:color="000000" w:fill="FCE4D6"/>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CommentReference">
    <w:name w:val="annotation reference"/>
    <w:basedOn w:val="DefaultParagraphFont"/>
    <w:uiPriority w:val="99"/>
    <w:semiHidden/>
    <w:unhideWhenUsed/>
    <w:rsid w:val="005A4F86"/>
    <w:rPr>
      <w:sz w:val="16"/>
      <w:szCs w:val="16"/>
    </w:rPr>
  </w:style>
  <w:style w:type="paragraph" w:styleId="CommentText">
    <w:name w:val="annotation text"/>
    <w:basedOn w:val="Normal"/>
    <w:link w:val="CommentTextChar"/>
    <w:uiPriority w:val="99"/>
    <w:semiHidden/>
    <w:unhideWhenUsed/>
    <w:rsid w:val="005A4F86"/>
    <w:pPr>
      <w:spacing w:line="240" w:lineRule="auto"/>
    </w:pPr>
    <w:rPr>
      <w:sz w:val="20"/>
      <w:szCs w:val="20"/>
    </w:rPr>
  </w:style>
  <w:style w:type="character" w:customStyle="1" w:styleId="CommentTextChar">
    <w:name w:val="Comment Text Char"/>
    <w:basedOn w:val="DefaultParagraphFont"/>
    <w:link w:val="CommentText"/>
    <w:uiPriority w:val="99"/>
    <w:semiHidden/>
    <w:rsid w:val="005A4F86"/>
    <w:rPr>
      <w:sz w:val="20"/>
      <w:szCs w:val="20"/>
    </w:rPr>
  </w:style>
  <w:style w:type="paragraph" w:styleId="CommentSubject">
    <w:name w:val="annotation subject"/>
    <w:basedOn w:val="CommentText"/>
    <w:next w:val="CommentText"/>
    <w:link w:val="CommentSubjectChar"/>
    <w:uiPriority w:val="99"/>
    <w:semiHidden/>
    <w:unhideWhenUsed/>
    <w:rsid w:val="005A4F86"/>
    <w:rPr>
      <w:b/>
      <w:bCs/>
    </w:rPr>
  </w:style>
  <w:style w:type="character" w:customStyle="1" w:styleId="CommentSubjectChar">
    <w:name w:val="Comment Subject Char"/>
    <w:basedOn w:val="CommentTextChar"/>
    <w:link w:val="CommentSubject"/>
    <w:uiPriority w:val="99"/>
    <w:semiHidden/>
    <w:rsid w:val="005A4F86"/>
    <w:rPr>
      <w:b/>
      <w:bCs/>
      <w:sz w:val="20"/>
      <w:szCs w:val="20"/>
    </w:rPr>
  </w:style>
  <w:style w:type="character" w:customStyle="1" w:styleId="Heading3Char">
    <w:name w:val="Heading 3 Char"/>
    <w:basedOn w:val="DefaultParagraphFont"/>
    <w:link w:val="Heading3"/>
    <w:uiPriority w:val="9"/>
    <w:rsid w:val="005A4F86"/>
    <w:rPr>
      <w:rFonts w:ascii="Times New Roman" w:eastAsia="Times New Roman" w:hAnsi="Times New Roman" w:cs="Times New Roman"/>
      <w:b/>
      <w:bCs/>
      <w:sz w:val="27"/>
      <w:szCs w:val="27"/>
      <w:lang w:val="en-CA"/>
    </w:rPr>
  </w:style>
  <w:style w:type="character" w:styleId="Strong">
    <w:name w:val="Strong"/>
    <w:basedOn w:val="DefaultParagraphFont"/>
    <w:uiPriority w:val="22"/>
    <w:qFormat/>
    <w:rsid w:val="005A4F86"/>
    <w:rPr>
      <w:b/>
      <w:bCs/>
    </w:rPr>
  </w:style>
  <w:style w:type="paragraph" w:styleId="Bibliography">
    <w:name w:val="Bibliography"/>
    <w:basedOn w:val="Normal"/>
    <w:next w:val="Normal"/>
    <w:uiPriority w:val="37"/>
    <w:unhideWhenUsed/>
    <w:rsid w:val="00AE0609"/>
    <w:pPr>
      <w:tabs>
        <w:tab w:val="left" w:pos="260"/>
      </w:tabs>
      <w:spacing w:after="240" w:line="240" w:lineRule="auto"/>
      <w:ind w:left="264" w:hanging="264"/>
    </w:pPr>
  </w:style>
  <w:style w:type="paragraph" w:styleId="BalloonText">
    <w:name w:val="Balloon Text"/>
    <w:basedOn w:val="Normal"/>
    <w:link w:val="BalloonTextChar"/>
    <w:uiPriority w:val="99"/>
    <w:semiHidden/>
    <w:unhideWhenUsed/>
    <w:rsid w:val="009719E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719E0"/>
    <w:rPr>
      <w:rFonts w:ascii="Times New Roman" w:hAnsi="Times New Roman" w:cs="Times New Roman"/>
      <w:sz w:val="18"/>
      <w:szCs w:val="18"/>
    </w:rPr>
  </w:style>
  <w:style w:type="character" w:customStyle="1" w:styleId="Heading1Char">
    <w:name w:val="Heading 1 Char"/>
    <w:basedOn w:val="DefaultParagraphFont"/>
    <w:link w:val="Heading1"/>
    <w:uiPriority w:val="9"/>
    <w:rsid w:val="00CE023C"/>
    <w:rPr>
      <w:rFonts w:asciiTheme="majorHAnsi" w:eastAsiaTheme="majorEastAsia" w:hAnsiTheme="majorHAnsi" w:cstheme="majorBidi"/>
      <w:color w:val="2F5496" w:themeColor="accent1" w:themeShade="BF"/>
      <w:kern w:val="2"/>
      <w:sz w:val="40"/>
      <w:szCs w:val="40"/>
      <w:lang w:val="en-CA"/>
      <w14:ligatures w14:val="standardContextual"/>
    </w:rPr>
  </w:style>
  <w:style w:type="character" w:customStyle="1" w:styleId="Heading2Char">
    <w:name w:val="Heading 2 Char"/>
    <w:basedOn w:val="DefaultParagraphFont"/>
    <w:link w:val="Heading2"/>
    <w:uiPriority w:val="9"/>
    <w:semiHidden/>
    <w:rsid w:val="00CE023C"/>
    <w:rPr>
      <w:rFonts w:asciiTheme="majorHAnsi" w:eastAsiaTheme="majorEastAsia" w:hAnsiTheme="majorHAnsi" w:cstheme="majorBidi"/>
      <w:color w:val="2F5496" w:themeColor="accent1" w:themeShade="BF"/>
      <w:kern w:val="2"/>
      <w:sz w:val="32"/>
      <w:szCs w:val="32"/>
      <w:lang w:val="en-CA"/>
      <w14:ligatures w14:val="standardContextual"/>
    </w:rPr>
  </w:style>
  <w:style w:type="character" w:customStyle="1" w:styleId="Heading4Char">
    <w:name w:val="Heading 4 Char"/>
    <w:basedOn w:val="DefaultParagraphFont"/>
    <w:link w:val="Heading4"/>
    <w:uiPriority w:val="9"/>
    <w:semiHidden/>
    <w:rsid w:val="00CE023C"/>
    <w:rPr>
      <w:rFonts w:eastAsiaTheme="majorEastAsia" w:cstheme="majorBidi"/>
      <w:i/>
      <w:iCs/>
      <w:color w:val="2F5496" w:themeColor="accent1" w:themeShade="BF"/>
      <w:kern w:val="2"/>
      <w:sz w:val="24"/>
      <w:szCs w:val="24"/>
      <w:lang w:val="en-CA"/>
      <w14:ligatures w14:val="standardContextual"/>
    </w:rPr>
  </w:style>
  <w:style w:type="character" w:customStyle="1" w:styleId="Heading5Char">
    <w:name w:val="Heading 5 Char"/>
    <w:basedOn w:val="DefaultParagraphFont"/>
    <w:link w:val="Heading5"/>
    <w:uiPriority w:val="9"/>
    <w:semiHidden/>
    <w:rsid w:val="00CE023C"/>
    <w:rPr>
      <w:rFonts w:eastAsiaTheme="majorEastAsia" w:cstheme="majorBidi"/>
      <w:color w:val="2F5496" w:themeColor="accent1" w:themeShade="BF"/>
      <w:kern w:val="2"/>
      <w:sz w:val="24"/>
      <w:szCs w:val="24"/>
      <w:lang w:val="en-CA"/>
      <w14:ligatures w14:val="standardContextual"/>
    </w:rPr>
  </w:style>
  <w:style w:type="character" w:customStyle="1" w:styleId="Heading6Char">
    <w:name w:val="Heading 6 Char"/>
    <w:basedOn w:val="DefaultParagraphFont"/>
    <w:link w:val="Heading6"/>
    <w:uiPriority w:val="9"/>
    <w:semiHidden/>
    <w:rsid w:val="00CE023C"/>
    <w:rPr>
      <w:rFonts w:eastAsiaTheme="majorEastAsia" w:cstheme="majorBidi"/>
      <w:i/>
      <w:iCs/>
      <w:color w:val="595959" w:themeColor="text1" w:themeTint="A6"/>
      <w:kern w:val="2"/>
      <w:sz w:val="24"/>
      <w:szCs w:val="24"/>
      <w:lang w:val="en-CA"/>
      <w14:ligatures w14:val="standardContextual"/>
    </w:rPr>
  </w:style>
  <w:style w:type="character" w:customStyle="1" w:styleId="Heading7Char">
    <w:name w:val="Heading 7 Char"/>
    <w:basedOn w:val="DefaultParagraphFont"/>
    <w:link w:val="Heading7"/>
    <w:uiPriority w:val="9"/>
    <w:semiHidden/>
    <w:rsid w:val="00CE023C"/>
    <w:rPr>
      <w:rFonts w:eastAsiaTheme="majorEastAsia" w:cstheme="majorBidi"/>
      <w:color w:val="595959" w:themeColor="text1" w:themeTint="A6"/>
      <w:kern w:val="2"/>
      <w:sz w:val="24"/>
      <w:szCs w:val="24"/>
      <w:lang w:val="en-CA"/>
      <w14:ligatures w14:val="standardContextual"/>
    </w:rPr>
  </w:style>
  <w:style w:type="character" w:customStyle="1" w:styleId="Heading8Char">
    <w:name w:val="Heading 8 Char"/>
    <w:basedOn w:val="DefaultParagraphFont"/>
    <w:link w:val="Heading8"/>
    <w:uiPriority w:val="9"/>
    <w:semiHidden/>
    <w:rsid w:val="00CE023C"/>
    <w:rPr>
      <w:rFonts w:eastAsiaTheme="majorEastAsia" w:cstheme="majorBidi"/>
      <w:i/>
      <w:iCs/>
      <w:color w:val="272727" w:themeColor="text1" w:themeTint="D8"/>
      <w:kern w:val="2"/>
      <w:sz w:val="24"/>
      <w:szCs w:val="24"/>
      <w:lang w:val="en-CA"/>
      <w14:ligatures w14:val="standardContextual"/>
    </w:rPr>
  </w:style>
  <w:style w:type="character" w:customStyle="1" w:styleId="Heading9Char">
    <w:name w:val="Heading 9 Char"/>
    <w:basedOn w:val="DefaultParagraphFont"/>
    <w:link w:val="Heading9"/>
    <w:uiPriority w:val="9"/>
    <w:semiHidden/>
    <w:rsid w:val="00CE023C"/>
    <w:rPr>
      <w:rFonts w:eastAsiaTheme="majorEastAsia" w:cstheme="majorBidi"/>
      <w:color w:val="272727" w:themeColor="text1" w:themeTint="D8"/>
      <w:kern w:val="2"/>
      <w:sz w:val="24"/>
      <w:szCs w:val="24"/>
      <w:lang w:val="en-CA"/>
      <w14:ligatures w14:val="standardContextual"/>
    </w:rPr>
  </w:style>
  <w:style w:type="paragraph" w:styleId="Title">
    <w:name w:val="Title"/>
    <w:basedOn w:val="Normal"/>
    <w:next w:val="Normal"/>
    <w:link w:val="TitleChar"/>
    <w:uiPriority w:val="10"/>
    <w:qFormat/>
    <w:rsid w:val="00CE023C"/>
    <w:pPr>
      <w:spacing w:after="80" w:line="240" w:lineRule="auto"/>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CE023C"/>
    <w:rPr>
      <w:rFonts w:asciiTheme="majorHAnsi" w:eastAsiaTheme="majorEastAsia" w:hAnsiTheme="majorHAnsi" w:cstheme="majorBidi"/>
      <w:spacing w:val="-10"/>
      <w:kern w:val="28"/>
      <w:sz w:val="56"/>
      <w:szCs w:val="56"/>
      <w:lang w:val="en-CA"/>
      <w14:ligatures w14:val="standardContextual"/>
    </w:rPr>
  </w:style>
  <w:style w:type="paragraph" w:styleId="Subtitle">
    <w:name w:val="Subtitle"/>
    <w:basedOn w:val="Normal"/>
    <w:next w:val="Normal"/>
    <w:link w:val="SubtitleChar"/>
    <w:uiPriority w:val="11"/>
    <w:qFormat/>
    <w:rsid w:val="00CE023C"/>
    <w:pPr>
      <w:numPr>
        <w:ilvl w:val="1"/>
      </w:numPr>
      <w:spacing w:line="278" w:lineRule="auto"/>
    </w:pPr>
    <w:rPr>
      <w:rFonts w:eastAsiaTheme="majorEastAsia"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CE023C"/>
    <w:rPr>
      <w:rFonts w:eastAsiaTheme="majorEastAsia" w:cstheme="majorBidi"/>
      <w:color w:val="595959" w:themeColor="text1" w:themeTint="A6"/>
      <w:spacing w:val="15"/>
      <w:kern w:val="2"/>
      <w:sz w:val="28"/>
      <w:szCs w:val="28"/>
      <w:lang w:val="en-CA"/>
      <w14:ligatures w14:val="standardContextual"/>
    </w:rPr>
  </w:style>
  <w:style w:type="paragraph" w:styleId="Quote">
    <w:name w:val="Quote"/>
    <w:basedOn w:val="Normal"/>
    <w:next w:val="Normal"/>
    <w:link w:val="QuoteChar"/>
    <w:uiPriority w:val="29"/>
    <w:qFormat/>
    <w:rsid w:val="00CE023C"/>
    <w:pPr>
      <w:spacing w:before="160" w:line="278" w:lineRule="auto"/>
      <w:jc w:val="center"/>
    </w:pPr>
    <w:rPr>
      <w:i/>
      <w:iCs/>
      <w:color w:val="404040" w:themeColor="text1" w:themeTint="BF"/>
      <w:kern w:val="2"/>
      <w:sz w:val="24"/>
      <w:szCs w:val="24"/>
      <w:lang w:val="en-CA"/>
      <w14:ligatures w14:val="standardContextual"/>
    </w:rPr>
  </w:style>
  <w:style w:type="character" w:customStyle="1" w:styleId="QuoteChar">
    <w:name w:val="Quote Char"/>
    <w:basedOn w:val="DefaultParagraphFont"/>
    <w:link w:val="Quote"/>
    <w:uiPriority w:val="29"/>
    <w:rsid w:val="00CE023C"/>
    <w:rPr>
      <w:i/>
      <w:iCs/>
      <w:color w:val="404040" w:themeColor="text1" w:themeTint="BF"/>
      <w:kern w:val="2"/>
      <w:sz w:val="24"/>
      <w:szCs w:val="24"/>
      <w:lang w:val="en-CA"/>
      <w14:ligatures w14:val="standardContextual"/>
    </w:rPr>
  </w:style>
  <w:style w:type="paragraph" w:styleId="ListParagraph">
    <w:name w:val="List Paragraph"/>
    <w:basedOn w:val="Normal"/>
    <w:uiPriority w:val="34"/>
    <w:qFormat/>
    <w:rsid w:val="00CE023C"/>
    <w:pPr>
      <w:spacing w:line="278" w:lineRule="auto"/>
      <w:ind w:left="720"/>
      <w:contextualSpacing/>
    </w:pPr>
    <w:rPr>
      <w:kern w:val="2"/>
      <w:sz w:val="24"/>
      <w:szCs w:val="24"/>
      <w:lang w:val="en-CA"/>
      <w14:ligatures w14:val="standardContextual"/>
    </w:rPr>
  </w:style>
  <w:style w:type="character" w:styleId="IntenseEmphasis">
    <w:name w:val="Intense Emphasis"/>
    <w:basedOn w:val="DefaultParagraphFont"/>
    <w:uiPriority w:val="21"/>
    <w:qFormat/>
    <w:rsid w:val="00CE023C"/>
    <w:rPr>
      <w:i/>
      <w:iCs/>
      <w:color w:val="2F5496" w:themeColor="accent1" w:themeShade="BF"/>
    </w:rPr>
  </w:style>
  <w:style w:type="paragraph" w:styleId="IntenseQuote">
    <w:name w:val="Intense Quote"/>
    <w:basedOn w:val="Normal"/>
    <w:next w:val="Normal"/>
    <w:link w:val="IntenseQuoteChar"/>
    <w:uiPriority w:val="30"/>
    <w:qFormat/>
    <w:rsid w:val="00CE023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CA"/>
      <w14:ligatures w14:val="standardContextual"/>
    </w:rPr>
  </w:style>
  <w:style w:type="character" w:customStyle="1" w:styleId="IntenseQuoteChar">
    <w:name w:val="Intense Quote Char"/>
    <w:basedOn w:val="DefaultParagraphFont"/>
    <w:link w:val="IntenseQuote"/>
    <w:uiPriority w:val="30"/>
    <w:rsid w:val="00CE023C"/>
    <w:rPr>
      <w:i/>
      <w:iCs/>
      <w:color w:val="2F5496" w:themeColor="accent1" w:themeShade="BF"/>
      <w:kern w:val="2"/>
      <w:sz w:val="24"/>
      <w:szCs w:val="24"/>
      <w:lang w:val="en-CA"/>
      <w14:ligatures w14:val="standardContextual"/>
    </w:rPr>
  </w:style>
  <w:style w:type="character" w:styleId="IntenseReference">
    <w:name w:val="Intense Reference"/>
    <w:basedOn w:val="DefaultParagraphFont"/>
    <w:uiPriority w:val="32"/>
    <w:qFormat/>
    <w:rsid w:val="00CE023C"/>
    <w:rPr>
      <w:b/>
      <w:bCs/>
      <w:smallCaps/>
      <w:color w:val="2F5496" w:themeColor="accent1" w:themeShade="BF"/>
      <w:spacing w:val="5"/>
    </w:rPr>
  </w:style>
  <w:style w:type="paragraph" w:styleId="NormalWeb">
    <w:name w:val="Normal (Web)"/>
    <w:basedOn w:val="Normal"/>
    <w:uiPriority w:val="99"/>
    <w:unhideWhenUsed/>
    <w:rsid w:val="00CE023C"/>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UnresolvedMention">
    <w:name w:val="Unresolved Mention"/>
    <w:basedOn w:val="DefaultParagraphFont"/>
    <w:uiPriority w:val="99"/>
    <w:semiHidden/>
    <w:unhideWhenUsed/>
    <w:rsid w:val="00CE023C"/>
    <w:rPr>
      <w:color w:val="605E5C"/>
      <w:shd w:val="clear" w:color="auto" w:fill="E1DFDD"/>
    </w:rPr>
  </w:style>
  <w:style w:type="paragraph" w:styleId="Revision">
    <w:name w:val="Revision"/>
    <w:hidden/>
    <w:uiPriority w:val="99"/>
    <w:semiHidden/>
    <w:rsid w:val="00CE023C"/>
    <w:pPr>
      <w:spacing w:after="0" w:line="240" w:lineRule="auto"/>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129198">
      <w:bodyDiv w:val="1"/>
      <w:marLeft w:val="0"/>
      <w:marRight w:val="0"/>
      <w:marTop w:val="0"/>
      <w:marBottom w:val="0"/>
      <w:divBdr>
        <w:top w:val="none" w:sz="0" w:space="0" w:color="auto"/>
        <w:left w:val="none" w:sz="0" w:space="0" w:color="auto"/>
        <w:bottom w:val="none" w:sz="0" w:space="0" w:color="auto"/>
        <w:right w:val="none" w:sz="0" w:space="0" w:color="auto"/>
      </w:divBdr>
    </w:div>
    <w:div w:id="1367750797">
      <w:bodyDiv w:val="1"/>
      <w:marLeft w:val="0"/>
      <w:marRight w:val="0"/>
      <w:marTop w:val="0"/>
      <w:marBottom w:val="0"/>
      <w:divBdr>
        <w:top w:val="none" w:sz="0" w:space="0" w:color="auto"/>
        <w:left w:val="none" w:sz="0" w:space="0" w:color="auto"/>
        <w:bottom w:val="none" w:sz="0" w:space="0" w:color="auto"/>
        <w:right w:val="none" w:sz="0" w:space="0" w:color="auto"/>
      </w:divBdr>
    </w:div>
    <w:div w:id="173658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numbering" Target="numbering.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hyperlink" Target="https://www.webofscience.com/wos/woscc/summary/ef50d3c7-01fe-429b-adf4-e5e41dd2327d-01654be18a/relevance/1"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itus xmlns="http://schemas.titus.com/TitusProperties/">
  <TitusGUID xmlns="">401d3d15-f41b-4dd6-a507-a74faeecc96a</TitusGUID>
  <TitusMetadata xmlns="">eyJucyI6Imh0dHA6XC9cL3d3dy50aXR1cy5jb21cL25zXC9LRlNIUkMiLCJwcm9wcyI6W3sibiI6IktGU0hSQ0NsYXNzaWZpY2F0aW9uIiwidmFscyI6W3sidmFsdWUiOiJSZXN0cmljdGVkIn1dfV19</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A7E31-98EE-4455-A3A4-695275499A36}">
  <ds:schemaRefs>
    <ds:schemaRef ds:uri="http://schemas.titus.com/TitusProperties/"/>
    <ds:schemaRef ds:uri=""/>
  </ds:schemaRefs>
</ds:datastoreItem>
</file>

<file path=customXml/itemProps2.xml><?xml version="1.0" encoding="utf-8"?>
<ds:datastoreItem xmlns:ds="http://schemas.openxmlformats.org/officeDocument/2006/customXml" ds:itemID="{39B0E072-5892-854E-A4DD-C991A03A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32776</Words>
  <Characters>186825</Characters>
  <Application>Microsoft Office Word</Application>
  <DocSecurity>0</DocSecurity>
  <Lines>1556</Lines>
  <Paragraphs>438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Desai, Sameer Salim</dc:creator>
  <cp:keywords/>
  <dc:description/>
  <cp:lastModifiedBy>sameerd@student.ubc.ca</cp:lastModifiedBy>
  <cp:revision>2</cp:revision>
  <dcterms:created xsi:type="dcterms:W3CDTF">2026-09-21T12:13:00Z</dcterms:created>
  <dcterms:modified xsi:type="dcterms:W3CDTF">2026-09-21T12:13:00Z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401d3d15-f41b-4dd6-a507-a74faeecc96a</vt:lpwstr>
  </property>
  <property fmtid="{D5CDD505-2E9C-101B-9397-08002B2CF9AE}" pid="3" name="KFSHRCClassification">
    <vt:lpwstr>Restricted</vt:lpwstr>
  </property>
  <property fmtid="{D5CDD505-2E9C-101B-9397-08002B2CF9AE}" pid="4" name="ZOTERO_PREF_1">
    <vt:lpwstr>&lt;data data-version="3" zotero-version="7.0.32"&gt;&lt;session id="kFcrg4J7"/&gt;&lt;style id="http://www.zotero.org/styles/nlm-citation-sequence" locale="en-CA" hasBibliography="1" bibliographyStyleHasBeenSet="1"/&gt;&lt;prefs&gt;&lt;pref name="fieldType" value="Field"/&gt;&lt;/prefs&gt;</vt:lpwstr>
  </property>
  <property fmtid="{D5CDD505-2E9C-101B-9397-08002B2CF9AE}" pid="5" name="ZOTERO_PREF_2">
    <vt:lpwstr>&lt;/data&gt;</vt:lpwstr>
  </property>
</Properties>
</file>