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55312" w14:textId="4D79E9AF" w:rsidR="009A2816" w:rsidRDefault="009A2816" w:rsidP="009A2816">
      <w:pPr>
        <w:spacing w:line="480" w:lineRule="auto"/>
        <w:rPr>
          <w:rFonts w:cs="Arial"/>
          <w:szCs w:val="20"/>
          <w:lang w:val="en-US"/>
        </w:rPr>
      </w:pPr>
      <w:r w:rsidRPr="00E66016">
        <w:rPr>
          <w:rFonts w:cs="Arial"/>
          <w:b/>
          <w:szCs w:val="20"/>
          <w:lang w:val="en-US"/>
        </w:rPr>
        <w:t xml:space="preserve">Table </w:t>
      </w:r>
      <w:r w:rsidR="0060301A">
        <w:rPr>
          <w:rFonts w:cs="Arial"/>
          <w:b/>
          <w:szCs w:val="20"/>
          <w:lang w:val="en-US"/>
        </w:rPr>
        <w:t>S</w:t>
      </w:r>
      <w:r w:rsidRPr="00E66016">
        <w:rPr>
          <w:rFonts w:cs="Arial"/>
          <w:b/>
          <w:szCs w:val="20"/>
          <w:lang w:val="en-US"/>
        </w:rPr>
        <w:t>1.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Inter-reader agreement</w:t>
      </w:r>
      <w:r w:rsidRPr="00840702">
        <w:rPr>
          <w:rFonts w:cs="Arial"/>
          <w:szCs w:val="20"/>
          <w:lang w:val="en-US"/>
        </w:rPr>
        <w:t xml:space="preserve"> for the different TA features was evaluated using the intraclass correlation coefficient (ICC)</w:t>
      </w:r>
      <w:r>
        <w:rPr>
          <w:rFonts w:cs="Arial"/>
          <w:szCs w:val="20"/>
          <w:lang w:val="en-US"/>
        </w:rPr>
        <w:t>.</w:t>
      </w:r>
      <w:bookmarkStart w:id="0" w:name="_GoBack"/>
      <w:bookmarkEnd w:id="0"/>
    </w:p>
    <w:p w14:paraId="17E0B3C1" w14:textId="77777777" w:rsidR="009A2816" w:rsidRDefault="009A2816" w:rsidP="009A2816">
      <w:pPr>
        <w:spacing w:line="480" w:lineRule="auto"/>
        <w:rPr>
          <w:rFonts w:cs="Arial"/>
          <w:szCs w:val="20"/>
          <w:lang w:val="en-US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693"/>
        <w:gridCol w:w="1843"/>
        <w:gridCol w:w="2410"/>
      </w:tblGrid>
      <w:tr w:rsidR="009A2816" w:rsidRPr="003500EB" w14:paraId="730A9056" w14:textId="77777777" w:rsidTr="00B87C16">
        <w:trPr>
          <w:trHeight w:val="591"/>
        </w:trPr>
        <w:tc>
          <w:tcPr>
            <w:tcW w:w="1730" w:type="dxa"/>
            <w:shd w:val="clear" w:color="auto" w:fill="auto"/>
          </w:tcPr>
          <w:p w14:paraId="225CC144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Texture Features</w:t>
            </w:r>
          </w:p>
        </w:tc>
        <w:tc>
          <w:tcPr>
            <w:tcW w:w="2693" w:type="dxa"/>
          </w:tcPr>
          <w:p w14:paraId="5B6F127C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ICC (95% confidence interval)</w:t>
            </w:r>
          </w:p>
        </w:tc>
        <w:tc>
          <w:tcPr>
            <w:tcW w:w="1843" w:type="dxa"/>
            <w:shd w:val="clear" w:color="auto" w:fill="auto"/>
          </w:tcPr>
          <w:p w14:paraId="4F251582" w14:textId="77777777" w:rsidR="009A2816" w:rsidRPr="003500EB" w:rsidRDefault="009A2816" w:rsidP="00B87C16">
            <w:pPr>
              <w:tabs>
                <w:tab w:val="left" w:pos="5136"/>
              </w:tabs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Texture Features</w:t>
            </w:r>
          </w:p>
        </w:tc>
        <w:tc>
          <w:tcPr>
            <w:tcW w:w="2410" w:type="dxa"/>
          </w:tcPr>
          <w:p w14:paraId="5CB6FCBC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ICC (95% confidence interval)</w:t>
            </w:r>
          </w:p>
        </w:tc>
      </w:tr>
      <w:tr w:rsidR="009A2816" w:rsidRPr="003500EB" w14:paraId="0389B7F4" w14:textId="77777777" w:rsidTr="00B87C16">
        <w:tc>
          <w:tcPr>
            <w:tcW w:w="1730" w:type="dxa"/>
            <w:shd w:val="clear" w:color="auto" w:fill="auto"/>
          </w:tcPr>
          <w:p w14:paraId="77501D7D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Entropy</w:t>
            </w:r>
          </w:p>
        </w:tc>
        <w:tc>
          <w:tcPr>
            <w:tcW w:w="2693" w:type="dxa"/>
            <w:vAlign w:val="bottom"/>
          </w:tcPr>
          <w:p w14:paraId="57883421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0.90 (0.85-0.93)</w:t>
            </w:r>
          </w:p>
        </w:tc>
        <w:tc>
          <w:tcPr>
            <w:tcW w:w="1843" w:type="dxa"/>
            <w:shd w:val="clear" w:color="auto" w:fill="auto"/>
          </w:tcPr>
          <w:p w14:paraId="1F44A93C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SRE</w:t>
            </w:r>
          </w:p>
        </w:tc>
        <w:tc>
          <w:tcPr>
            <w:tcW w:w="2410" w:type="dxa"/>
            <w:vAlign w:val="bottom"/>
          </w:tcPr>
          <w:p w14:paraId="281D3512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0.87 (0.54-0.94)</w:t>
            </w:r>
          </w:p>
        </w:tc>
      </w:tr>
      <w:tr w:rsidR="009A2816" w:rsidRPr="003500EB" w14:paraId="2D719491" w14:textId="77777777" w:rsidTr="00B87C16">
        <w:tc>
          <w:tcPr>
            <w:tcW w:w="1730" w:type="dxa"/>
            <w:shd w:val="clear" w:color="auto" w:fill="auto"/>
          </w:tcPr>
          <w:p w14:paraId="5562B8E5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Variance</w:t>
            </w:r>
          </w:p>
        </w:tc>
        <w:tc>
          <w:tcPr>
            <w:tcW w:w="2693" w:type="dxa"/>
            <w:vAlign w:val="bottom"/>
          </w:tcPr>
          <w:p w14:paraId="475C1E4E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0.79 (0.69-0.86)</w:t>
            </w:r>
          </w:p>
        </w:tc>
        <w:tc>
          <w:tcPr>
            <w:tcW w:w="1843" w:type="dxa"/>
            <w:shd w:val="clear" w:color="auto" w:fill="auto"/>
          </w:tcPr>
          <w:p w14:paraId="34036C81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LRE</w:t>
            </w:r>
          </w:p>
        </w:tc>
        <w:tc>
          <w:tcPr>
            <w:tcW w:w="2410" w:type="dxa"/>
            <w:vAlign w:val="bottom"/>
          </w:tcPr>
          <w:p w14:paraId="0266665C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0.84 (0.51-0.93)</w:t>
            </w:r>
          </w:p>
        </w:tc>
      </w:tr>
      <w:tr w:rsidR="009A2816" w:rsidRPr="003500EB" w14:paraId="7E20C300" w14:textId="77777777" w:rsidTr="00B87C16">
        <w:tc>
          <w:tcPr>
            <w:tcW w:w="1730" w:type="dxa"/>
            <w:shd w:val="clear" w:color="auto" w:fill="auto"/>
          </w:tcPr>
          <w:p w14:paraId="795D3A8B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Skewness</w:t>
            </w:r>
          </w:p>
        </w:tc>
        <w:tc>
          <w:tcPr>
            <w:tcW w:w="2693" w:type="dxa"/>
            <w:vAlign w:val="bottom"/>
          </w:tcPr>
          <w:p w14:paraId="089BDC5D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0.77 (0.56-0.87)</w:t>
            </w:r>
          </w:p>
        </w:tc>
        <w:tc>
          <w:tcPr>
            <w:tcW w:w="1843" w:type="dxa"/>
            <w:shd w:val="clear" w:color="auto" w:fill="auto"/>
          </w:tcPr>
          <w:p w14:paraId="5E61849F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GLN</w:t>
            </w:r>
          </w:p>
        </w:tc>
        <w:tc>
          <w:tcPr>
            <w:tcW w:w="2410" w:type="dxa"/>
            <w:vAlign w:val="bottom"/>
          </w:tcPr>
          <w:p w14:paraId="5E29A160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0.88 (0.68-0.94)</w:t>
            </w:r>
          </w:p>
        </w:tc>
      </w:tr>
      <w:tr w:rsidR="009A2816" w:rsidRPr="003500EB" w14:paraId="738D5039" w14:textId="77777777" w:rsidTr="00B87C16">
        <w:tc>
          <w:tcPr>
            <w:tcW w:w="1730" w:type="dxa"/>
            <w:shd w:val="clear" w:color="auto" w:fill="auto"/>
          </w:tcPr>
          <w:p w14:paraId="49E5E31E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Kurtosis</w:t>
            </w:r>
          </w:p>
        </w:tc>
        <w:tc>
          <w:tcPr>
            <w:tcW w:w="2693" w:type="dxa"/>
            <w:vAlign w:val="bottom"/>
          </w:tcPr>
          <w:p w14:paraId="1346C327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0.82 (0.71-0.89)</w:t>
            </w:r>
          </w:p>
        </w:tc>
        <w:tc>
          <w:tcPr>
            <w:tcW w:w="1843" w:type="dxa"/>
            <w:shd w:val="clear" w:color="auto" w:fill="auto"/>
          </w:tcPr>
          <w:p w14:paraId="1CB96D10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RLN</w:t>
            </w:r>
          </w:p>
        </w:tc>
        <w:tc>
          <w:tcPr>
            <w:tcW w:w="2410" w:type="dxa"/>
            <w:vAlign w:val="bottom"/>
          </w:tcPr>
          <w:p w14:paraId="1099B3A4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0.89 (0.75-0.95)</w:t>
            </w:r>
          </w:p>
        </w:tc>
      </w:tr>
      <w:tr w:rsidR="009A2816" w:rsidRPr="003500EB" w14:paraId="6EE56474" w14:textId="77777777" w:rsidTr="00B87C16">
        <w:tc>
          <w:tcPr>
            <w:tcW w:w="1730" w:type="dxa"/>
            <w:shd w:val="clear" w:color="auto" w:fill="auto"/>
          </w:tcPr>
          <w:p w14:paraId="0F4B9D03" w14:textId="77777777" w:rsidR="009A2816" w:rsidRPr="003500EB" w:rsidRDefault="009A2816" w:rsidP="00B87C16">
            <w:pPr>
              <w:spacing w:after="120"/>
              <w:rPr>
                <w:rFonts w:cs="Arial"/>
                <w:lang w:val="it-CH"/>
              </w:rPr>
            </w:pPr>
            <w:r w:rsidRPr="003500EB">
              <w:rPr>
                <w:rFonts w:cs="Arial"/>
                <w:lang w:val="it-CH"/>
              </w:rPr>
              <w:t>Contrast</w:t>
            </w:r>
          </w:p>
        </w:tc>
        <w:tc>
          <w:tcPr>
            <w:tcW w:w="2693" w:type="dxa"/>
            <w:vAlign w:val="bottom"/>
          </w:tcPr>
          <w:p w14:paraId="62D32AC5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0.89 (0.76-0.94)</w:t>
            </w:r>
          </w:p>
        </w:tc>
        <w:tc>
          <w:tcPr>
            <w:tcW w:w="1843" w:type="dxa"/>
            <w:shd w:val="clear" w:color="auto" w:fill="auto"/>
          </w:tcPr>
          <w:p w14:paraId="5A1CA7A0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RP</w:t>
            </w:r>
          </w:p>
        </w:tc>
        <w:tc>
          <w:tcPr>
            <w:tcW w:w="2410" w:type="dxa"/>
            <w:vAlign w:val="bottom"/>
          </w:tcPr>
          <w:p w14:paraId="185779B9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0.86 (0.53-0.94)</w:t>
            </w:r>
          </w:p>
        </w:tc>
      </w:tr>
      <w:tr w:rsidR="009A2816" w:rsidRPr="003500EB" w14:paraId="37C32D85" w14:textId="77777777" w:rsidTr="00B87C16">
        <w:tc>
          <w:tcPr>
            <w:tcW w:w="1730" w:type="dxa"/>
            <w:shd w:val="clear" w:color="auto" w:fill="auto"/>
          </w:tcPr>
          <w:p w14:paraId="714BA375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Correlation</w:t>
            </w:r>
          </w:p>
        </w:tc>
        <w:tc>
          <w:tcPr>
            <w:tcW w:w="2693" w:type="dxa"/>
            <w:vAlign w:val="bottom"/>
          </w:tcPr>
          <w:p w14:paraId="7DCAC04D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0.74 (0.60-0.83)</w:t>
            </w:r>
          </w:p>
        </w:tc>
        <w:tc>
          <w:tcPr>
            <w:tcW w:w="1843" w:type="dxa"/>
            <w:shd w:val="clear" w:color="auto" w:fill="auto"/>
          </w:tcPr>
          <w:p w14:paraId="66405377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LGRE</w:t>
            </w:r>
          </w:p>
        </w:tc>
        <w:tc>
          <w:tcPr>
            <w:tcW w:w="2410" w:type="dxa"/>
            <w:vAlign w:val="bottom"/>
          </w:tcPr>
          <w:p w14:paraId="4CCEE20F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0.94 (0.91-0.96)</w:t>
            </w:r>
          </w:p>
        </w:tc>
      </w:tr>
      <w:tr w:rsidR="009A2816" w:rsidRPr="003500EB" w14:paraId="3646A8B8" w14:textId="77777777" w:rsidTr="00B87C16">
        <w:tc>
          <w:tcPr>
            <w:tcW w:w="1730" w:type="dxa"/>
            <w:shd w:val="clear" w:color="auto" w:fill="auto"/>
          </w:tcPr>
          <w:p w14:paraId="55B61983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Energy</w:t>
            </w:r>
          </w:p>
        </w:tc>
        <w:tc>
          <w:tcPr>
            <w:tcW w:w="2693" w:type="dxa"/>
            <w:vAlign w:val="bottom"/>
          </w:tcPr>
          <w:p w14:paraId="45FD9A65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0.94 (0.91-0.96)</w:t>
            </w:r>
          </w:p>
        </w:tc>
        <w:tc>
          <w:tcPr>
            <w:tcW w:w="1843" w:type="dxa"/>
            <w:shd w:val="clear" w:color="auto" w:fill="auto"/>
          </w:tcPr>
          <w:p w14:paraId="2D18EC6F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HGRE</w:t>
            </w:r>
          </w:p>
        </w:tc>
        <w:tc>
          <w:tcPr>
            <w:tcW w:w="2410" w:type="dxa"/>
            <w:vAlign w:val="bottom"/>
          </w:tcPr>
          <w:p w14:paraId="30332CB3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0.67 (0.51-0.78)</w:t>
            </w:r>
          </w:p>
        </w:tc>
      </w:tr>
      <w:tr w:rsidR="009A2816" w:rsidRPr="003500EB" w14:paraId="14E0CCB8" w14:textId="77777777" w:rsidTr="00B87C16">
        <w:tc>
          <w:tcPr>
            <w:tcW w:w="1730" w:type="dxa"/>
            <w:shd w:val="clear" w:color="auto" w:fill="auto"/>
          </w:tcPr>
          <w:p w14:paraId="4FC35E94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Homogeneity</w:t>
            </w:r>
          </w:p>
        </w:tc>
        <w:tc>
          <w:tcPr>
            <w:tcW w:w="2693" w:type="dxa"/>
            <w:vAlign w:val="bottom"/>
          </w:tcPr>
          <w:p w14:paraId="15103566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0.88 (0.62-0.94)</w:t>
            </w:r>
          </w:p>
        </w:tc>
        <w:tc>
          <w:tcPr>
            <w:tcW w:w="1843" w:type="dxa"/>
            <w:shd w:val="clear" w:color="auto" w:fill="auto"/>
          </w:tcPr>
          <w:p w14:paraId="29DD5788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proofErr w:type="spellStart"/>
            <w:r w:rsidRPr="003500EB">
              <w:rPr>
                <w:rFonts w:cs="Arial"/>
                <w:lang w:val="en-US"/>
              </w:rPr>
              <w:t>m_SRLGE</w:t>
            </w:r>
            <w:proofErr w:type="spellEnd"/>
          </w:p>
        </w:tc>
        <w:tc>
          <w:tcPr>
            <w:tcW w:w="2410" w:type="dxa"/>
            <w:vAlign w:val="bottom"/>
          </w:tcPr>
          <w:p w14:paraId="2B73CF34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0.85 (0.78-0.90)</w:t>
            </w:r>
          </w:p>
        </w:tc>
      </w:tr>
      <w:tr w:rsidR="009A2816" w:rsidRPr="003500EB" w14:paraId="5952ACE1" w14:textId="77777777" w:rsidTr="00B87C16">
        <w:tc>
          <w:tcPr>
            <w:tcW w:w="1730" w:type="dxa"/>
            <w:shd w:val="clear" w:color="auto" w:fill="auto"/>
          </w:tcPr>
          <w:p w14:paraId="0F1A659F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Contrast</w:t>
            </w:r>
          </w:p>
        </w:tc>
        <w:tc>
          <w:tcPr>
            <w:tcW w:w="2693" w:type="dxa"/>
            <w:vAlign w:val="bottom"/>
          </w:tcPr>
          <w:p w14:paraId="02B92FC6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0.84 (0.72-0.91)</w:t>
            </w:r>
          </w:p>
        </w:tc>
        <w:tc>
          <w:tcPr>
            <w:tcW w:w="1843" w:type="dxa"/>
            <w:shd w:val="clear" w:color="auto" w:fill="auto"/>
          </w:tcPr>
          <w:p w14:paraId="156A7C73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SRHGE</w:t>
            </w:r>
          </w:p>
        </w:tc>
        <w:tc>
          <w:tcPr>
            <w:tcW w:w="2410" w:type="dxa"/>
            <w:vAlign w:val="bottom"/>
          </w:tcPr>
          <w:p w14:paraId="31350021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0.74 (0.56-0.84)</w:t>
            </w:r>
          </w:p>
        </w:tc>
      </w:tr>
      <w:tr w:rsidR="009A2816" w:rsidRPr="003500EB" w14:paraId="6DD067E8" w14:textId="77777777" w:rsidTr="00B87C16">
        <w:tc>
          <w:tcPr>
            <w:tcW w:w="1730" w:type="dxa"/>
            <w:shd w:val="clear" w:color="auto" w:fill="auto"/>
          </w:tcPr>
          <w:p w14:paraId="53BF2B19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Correlation</w:t>
            </w:r>
          </w:p>
        </w:tc>
        <w:tc>
          <w:tcPr>
            <w:tcW w:w="2693" w:type="dxa"/>
            <w:vAlign w:val="bottom"/>
          </w:tcPr>
          <w:p w14:paraId="67E5457B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0.86 (0.74-0.92)</w:t>
            </w:r>
          </w:p>
        </w:tc>
        <w:tc>
          <w:tcPr>
            <w:tcW w:w="1843" w:type="dxa"/>
            <w:shd w:val="clear" w:color="auto" w:fill="auto"/>
          </w:tcPr>
          <w:p w14:paraId="61A772FF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LRLGE</w:t>
            </w:r>
          </w:p>
        </w:tc>
        <w:tc>
          <w:tcPr>
            <w:tcW w:w="2410" w:type="dxa"/>
            <w:vAlign w:val="bottom"/>
          </w:tcPr>
          <w:p w14:paraId="6FF38F61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0.94 (0.91-0.96)</w:t>
            </w:r>
          </w:p>
        </w:tc>
      </w:tr>
      <w:tr w:rsidR="009A2816" w:rsidRPr="003500EB" w14:paraId="6350291A" w14:textId="77777777" w:rsidTr="00B87C16">
        <w:tc>
          <w:tcPr>
            <w:tcW w:w="1730" w:type="dxa"/>
            <w:shd w:val="clear" w:color="auto" w:fill="auto"/>
          </w:tcPr>
          <w:p w14:paraId="6F2F303B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 xml:space="preserve">Energy </w:t>
            </w:r>
          </w:p>
        </w:tc>
        <w:tc>
          <w:tcPr>
            <w:tcW w:w="2693" w:type="dxa"/>
            <w:vAlign w:val="bottom"/>
          </w:tcPr>
          <w:p w14:paraId="005A3881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0.84 (0.72-0.91)</w:t>
            </w:r>
          </w:p>
        </w:tc>
        <w:tc>
          <w:tcPr>
            <w:tcW w:w="1843" w:type="dxa"/>
            <w:shd w:val="clear" w:color="auto" w:fill="auto"/>
          </w:tcPr>
          <w:p w14:paraId="20366416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LRHGE</w:t>
            </w:r>
          </w:p>
        </w:tc>
        <w:tc>
          <w:tcPr>
            <w:tcW w:w="2410" w:type="dxa"/>
            <w:vAlign w:val="bottom"/>
          </w:tcPr>
          <w:p w14:paraId="61AA74D0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0.79 (0.53-0.89)</w:t>
            </w:r>
          </w:p>
        </w:tc>
      </w:tr>
      <w:tr w:rsidR="009A2816" w:rsidRPr="003500EB" w14:paraId="5662E1BC" w14:textId="77777777" w:rsidTr="00B87C16">
        <w:tc>
          <w:tcPr>
            <w:tcW w:w="1730" w:type="dxa"/>
            <w:shd w:val="clear" w:color="auto" w:fill="auto"/>
          </w:tcPr>
          <w:p w14:paraId="1545A69C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 xml:space="preserve">Homogeneity </w:t>
            </w:r>
          </w:p>
        </w:tc>
        <w:tc>
          <w:tcPr>
            <w:tcW w:w="2693" w:type="dxa"/>
            <w:vAlign w:val="bottom"/>
          </w:tcPr>
          <w:p w14:paraId="2C15722F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0.87 (0.58-0.94)</w:t>
            </w:r>
          </w:p>
        </w:tc>
        <w:tc>
          <w:tcPr>
            <w:tcW w:w="1843" w:type="dxa"/>
            <w:shd w:val="clear" w:color="auto" w:fill="auto"/>
          </w:tcPr>
          <w:p w14:paraId="4DCA41CD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SZE</w:t>
            </w:r>
          </w:p>
        </w:tc>
        <w:tc>
          <w:tcPr>
            <w:tcW w:w="2410" w:type="dxa"/>
            <w:vAlign w:val="bottom"/>
          </w:tcPr>
          <w:p w14:paraId="634B2F4F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0.89 (0.63-0.95)</w:t>
            </w:r>
          </w:p>
        </w:tc>
      </w:tr>
      <w:tr w:rsidR="009A2816" w:rsidRPr="003500EB" w14:paraId="492BA70F" w14:textId="77777777" w:rsidTr="00B87C16">
        <w:tc>
          <w:tcPr>
            <w:tcW w:w="1730" w:type="dxa"/>
            <w:shd w:val="clear" w:color="auto" w:fill="auto"/>
          </w:tcPr>
          <w:p w14:paraId="2A7AC2B0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SRE</w:t>
            </w:r>
          </w:p>
        </w:tc>
        <w:tc>
          <w:tcPr>
            <w:tcW w:w="2693" w:type="dxa"/>
            <w:vAlign w:val="bottom"/>
          </w:tcPr>
          <w:p w14:paraId="428BA82A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0.87 (0.56-0.94)</w:t>
            </w:r>
          </w:p>
        </w:tc>
        <w:tc>
          <w:tcPr>
            <w:tcW w:w="1843" w:type="dxa"/>
            <w:shd w:val="clear" w:color="auto" w:fill="auto"/>
          </w:tcPr>
          <w:p w14:paraId="02BF1F04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LZE</w:t>
            </w:r>
          </w:p>
        </w:tc>
        <w:tc>
          <w:tcPr>
            <w:tcW w:w="2410" w:type="dxa"/>
            <w:vAlign w:val="bottom"/>
          </w:tcPr>
          <w:p w14:paraId="79158210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0.80 (0.50-0.90)</w:t>
            </w:r>
          </w:p>
        </w:tc>
      </w:tr>
      <w:tr w:rsidR="009A2816" w:rsidRPr="003500EB" w14:paraId="736BC010" w14:textId="77777777" w:rsidTr="00B87C16">
        <w:tc>
          <w:tcPr>
            <w:tcW w:w="1730" w:type="dxa"/>
            <w:shd w:val="clear" w:color="auto" w:fill="auto"/>
          </w:tcPr>
          <w:p w14:paraId="2AB4D5F9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LRE</w:t>
            </w:r>
          </w:p>
        </w:tc>
        <w:tc>
          <w:tcPr>
            <w:tcW w:w="2693" w:type="dxa"/>
            <w:vAlign w:val="bottom"/>
          </w:tcPr>
          <w:p w14:paraId="76817E08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0.84 (0.52-0.93)</w:t>
            </w:r>
          </w:p>
        </w:tc>
        <w:tc>
          <w:tcPr>
            <w:tcW w:w="1843" w:type="dxa"/>
            <w:shd w:val="clear" w:color="auto" w:fill="auto"/>
          </w:tcPr>
          <w:p w14:paraId="60CCEB2C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GLN</w:t>
            </w:r>
          </w:p>
        </w:tc>
        <w:tc>
          <w:tcPr>
            <w:tcW w:w="2410" w:type="dxa"/>
            <w:vAlign w:val="bottom"/>
          </w:tcPr>
          <w:p w14:paraId="3066D0F9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0.67 (0.51-0.78)</w:t>
            </w:r>
          </w:p>
        </w:tc>
      </w:tr>
      <w:tr w:rsidR="009A2816" w:rsidRPr="003500EB" w14:paraId="0A9DAD5E" w14:textId="77777777" w:rsidTr="00B87C16">
        <w:tc>
          <w:tcPr>
            <w:tcW w:w="1730" w:type="dxa"/>
            <w:shd w:val="clear" w:color="auto" w:fill="auto"/>
          </w:tcPr>
          <w:p w14:paraId="07B41D54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GLN</w:t>
            </w:r>
          </w:p>
        </w:tc>
        <w:tc>
          <w:tcPr>
            <w:tcW w:w="2693" w:type="dxa"/>
            <w:vAlign w:val="bottom"/>
          </w:tcPr>
          <w:p w14:paraId="23D5C834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0.88 (0.68-0.94)</w:t>
            </w:r>
          </w:p>
        </w:tc>
        <w:tc>
          <w:tcPr>
            <w:tcW w:w="1843" w:type="dxa"/>
            <w:shd w:val="clear" w:color="auto" w:fill="auto"/>
          </w:tcPr>
          <w:p w14:paraId="5B6E3E91" w14:textId="77777777" w:rsidR="009A2816" w:rsidRPr="003500EB" w:rsidRDefault="009A2816" w:rsidP="00B87C16">
            <w:pPr>
              <w:spacing w:after="120"/>
              <w:rPr>
                <w:rFonts w:cs="Arial"/>
                <w:lang w:val="it-CH"/>
              </w:rPr>
            </w:pPr>
            <w:r w:rsidRPr="003500EB">
              <w:rPr>
                <w:rFonts w:cs="Arial"/>
                <w:lang w:val="it-CH"/>
              </w:rPr>
              <w:t>ZSN</w:t>
            </w:r>
          </w:p>
        </w:tc>
        <w:tc>
          <w:tcPr>
            <w:tcW w:w="2410" w:type="dxa"/>
            <w:vAlign w:val="bottom"/>
          </w:tcPr>
          <w:p w14:paraId="2F632C0D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0.88 (0.63</w:t>
            </w:r>
            <w:r>
              <w:rPr>
                <w:rFonts w:cs="Arial"/>
                <w:color w:val="000000"/>
              </w:rPr>
              <w:t>-</w:t>
            </w:r>
            <w:r w:rsidRPr="003500EB">
              <w:rPr>
                <w:rFonts w:cs="Arial"/>
                <w:color w:val="000000"/>
              </w:rPr>
              <w:t>0.95)</w:t>
            </w:r>
          </w:p>
        </w:tc>
      </w:tr>
      <w:tr w:rsidR="009A2816" w:rsidRPr="003500EB" w14:paraId="49978347" w14:textId="77777777" w:rsidTr="00B87C16">
        <w:tc>
          <w:tcPr>
            <w:tcW w:w="1730" w:type="dxa"/>
            <w:shd w:val="clear" w:color="auto" w:fill="auto"/>
          </w:tcPr>
          <w:p w14:paraId="5E109CEE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RLN</w:t>
            </w:r>
          </w:p>
        </w:tc>
        <w:tc>
          <w:tcPr>
            <w:tcW w:w="2693" w:type="dxa"/>
            <w:vAlign w:val="bottom"/>
          </w:tcPr>
          <w:p w14:paraId="3E612FA0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0.89 (0.75-0.95)</w:t>
            </w:r>
          </w:p>
        </w:tc>
        <w:tc>
          <w:tcPr>
            <w:tcW w:w="1843" w:type="dxa"/>
            <w:shd w:val="clear" w:color="auto" w:fill="auto"/>
          </w:tcPr>
          <w:p w14:paraId="316CECCF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ZP</w:t>
            </w:r>
          </w:p>
        </w:tc>
        <w:tc>
          <w:tcPr>
            <w:tcW w:w="2410" w:type="dxa"/>
            <w:vAlign w:val="bottom"/>
          </w:tcPr>
          <w:p w14:paraId="3AC59951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0.87 (0.55-0.94)</w:t>
            </w:r>
          </w:p>
        </w:tc>
      </w:tr>
      <w:tr w:rsidR="009A2816" w:rsidRPr="003500EB" w14:paraId="6C6C08AB" w14:textId="77777777" w:rsidTr="00B87C16">
        <w:tc>
          <w:tcPr>
            <w:tcW w:w="1730" w:type="dxa"/>
            <w:shd w:val="clear" w:color="auto" w:fill="auto"/>
          </w:tcPr>
          <w:p w14:paraId="5494263D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RP</w:t>
            </w:r>
          </w:p>
        </w:tc>
        <w:tc>
          <w:tcPr>
            <w:tcW w:w="2693" w:type="dxa"/>
            <w:vAlign w:val="bottom"/>
          </w:tcPr>
          <w:p w14:paraId="528BDE22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0.86 (0.54-0.94)</w:t>
            </w:r>
          </w:p>
        </w:tc>
        <w:tc>
          <w:tcPr>
            <w:tcW w:w="1843" w:type="dxa"/>
            <w:shd w:val="clear" w:color="auto" w:fill="auto"/>
          </w:tcPr>
          <w:p w14:paraId="5AD58E60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LGZE</w:t>
            </w:r>
          </w:p>
        </w:tc>
        <w:tc>
          <w:tcPr>
            <w:tcW w:w="2410" w:type="dxa"/>
            <w:vAlign w:val="bottom"/>
          </w:tcPr>
          <w:p w14:paraId="4DC3D26A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0.65 (0.48-0.77)</w:t>
            </w:r>
          </w:p>
        </w:tc>
      </w:tr>
      <w:tr w:rsidR="009A2816" w:rsidRPr="003500EB" w14:paraId="43339BB4" w14:textId="77777777" w:rsidTr="00B87C16">
        <w:tc>
          <w:tcPr>
            <w:tcW w:w="1730" w:type="dxa"/>
            <w:shd w:val="clear" w:color="auto" w:fill="auto"/>
          </w:tcPr>
          <w:p w14:paraId="07957200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LGRE</w:t>
            </w:r>
          </w:p>
        </w:tc>
        <w:tc>
          <w:tcPr>
            <w:tcW w:w="2693" w:type="dxa"/>
            <w:vAlign w:val="bottom"/>
          </w:tcPr>
          <w:p w14:paraId="0B431071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0.94 (0.90-0.96)</w:t>
            </w:r>
          </w:p>
        </w:tc>
        <w:tc>
          <w:tcPr>
            <w:tcW w:w="1843" w:type="dxa"/>
            <w:shd w:val="clear" w:color="auto" w:fill="auto"/>
          </w:tcPr>
          <w:p w14:paraId="26DA797F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HGZE</w:t>
            </w:r>
          </w:p>
        </w:tc>
        <w:tc>
          <w:tcPr>
            <w:tcW w:w="2410" w:type="dxa"/>
            <w:vAlign w:val="bottom"/>
          </w:tcPr>
          <w:p w14:paraId="2673CAB0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0.79 (0.66-0.86)</w:t>
            </w:r>
          </w:p>
        </w:tc>
      </w:tr>
      <w:tr w:rsidR="009A2816" w:rsidRPr="003500EB" w14:paraId="1A650D55" w14:textId="77777777" w:rsidTr="00B87C16">
        <w:tc>
          <w:tcPr>
            <w:tcW w:w="1730" w:type="dxa"/>
            <w:shd w:val="clear" w:color="auto" w:fill="auto"/>
          </w:tcPr>
          <w:p w14:paraId="2DE91318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HGRE</w:t>
            </w:r>
          </w:p>
        </w:tc>
        <w:tc>
          <w:tcPr>
            <w:tcW w:w="2693" w:type="dxa"/>
            <w:vAlign w:val="bottom"/>
          </w:tcPr>
          <w:p w14:paraId="618E5D3A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0.76 (0.61-0.85)</w:t>
            </w:r>
          </w:p>
        </w:tc>
        <w:tc>
          <w:tcPr>
            <w:tcW w:w="1843" w:type="dxa"/>
            <w:shd w:val="clear" w:color="auto" w:fill="auto"/>
          </w:tcPr>
          <w:p w14:paraId="2D9B6E49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SZLGE</w:t>
            </w:r>
          </w:p>
        </w:tc>
        <w:tc>
          <w:tcPr>
            <w:tcW w:w="2410" w:type="dxa"/>
            <w:vAlign w:val="bottom"/>
          </w:tcPr>
          <w:p w14:paraId="3EE2B5CB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0.82 (0.73-0.88)</w:t>
            </w:r>
          </w:p>
        </w:tc>
      </w:tr>
      <w:tr w:rsidR="009A2816" w:rsidRPr="003500EB" w14:paraId="01A0BB75" w14:textId="77777777" w:rsidTr="00B87C16">
        <w:tc>
          <w:tcPr>
            <w:tcW w:w="1730" w:type="dxa"/>
            <w:shd w:val="clear" w:color="auto" w:fill="auto"/>
          </w:tcPr>
          <w:p w14:paraId="31BD2E87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SRLGE</w:t>
            </w:r>
          </w:p>
        </w:tc>
        <w:tc>
          <w:tcPr>
            <w:tcW w:w="2693" w:type="dxa"/>
            <w:vAlign w:val="bottom"/>
          </w:tcPr>
          <w:p w14:paraId="41AEB0CF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0.93 (0.89-0.96)</w:t>
            </w:r>
          </w:p>
        </w:tc>
        <w:tc>
          <w:tcPr>
            <w:tcW w:w="1843" w:type="dxa"/>
            <w:shd w:val="clear" w:color="auto" w:fill="auto"/>
          </w:tcPr>
          <w:p w14:paraId="65C1BEC7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SHZGE</w:t>
            </w:r>
          </w:p>
        </w:tc>
        <w:tc>
          <w:tcPr>
            <w:tcW w:w="2410" w:type="dxa"/>
            <w:vAlign w:val="bottom"/>
          </w:tcPr>
          <w:p w14:paraId="54C0C05E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0.78 (0.66</w:t>
            </w:r>
            <w:r>
              <w:rPr>
                <w:rFonts w:cs="Arial"/>
                <w:color w:val="000000"/>
              </w:rPr>
              <w:t>-</w:t>
            </w:r>
            <w:r w:rsidRPr="003500EB">
              <w:rPr>
                <w:rFonts w:cs="Arial"/>
                <w:color w:val="000000"/>
              </w:rPr>
              <w:t>0.85)</w:t>
            </w:r>
          </w:p>
        </w:tc>
      </w:tr>
      <w:tr w:rsidR="009A2816" w:rsidRPr="003500EB" w14:paraId="1FAA9911" w14:textId="77777777" w:rsidTr="00B87C16">
        <w:tc>
          <w:tcPr>
            <w:tcW w:w="1730" w:type="dxa"/>
            <w:shd w:val="clear" w:color="auto" w:fill="auto"/>
          </w:tcPr>
          <w:p w14:paraId="0E441ACC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SRHGE</w:t>
            </w:r>
          </w:p>
        </w:tc>
        <w:tc>
          <w:tcPr>
            <w:tcW w:w="2693" w:type="dxa"/>
            <w:vAlign w:val="bottom"/>
          </w:tcPr>
          <w:p w14:paraId="65C4CCCA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0.76 (0.61-0.85)</w:t>
            </w:r>
          </w:p>
        </w:tc>
        <w:tc>
          <w:tcPr>
            <w:tcW w:w="1843" w:type="dxa"/>
            <w:shd w:val="clear" w:color="auto" w:fill="auto"/>
          </w:tcPr>
          <w:p w14:paraId="49F14E11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LZLGE</w:t>
            </w:r>
          </w:p>
        </w:tc>
        <w:tc>
          <w:tcPr>
            <w:tcW w:w="2410" w:type="dxa"/>
            <w:vAlign w:val="bottom"/>
          </w:tcPr>
          <w:p w14:paraId="494CBAE4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0.70 (0.52-0.81)</w:t>
            </w:r>
          </w:p>
        </w:tc>
      </w:tr>
      <w:tr w:rsidR="009A2816" w:rsidRPr="003500EB" w14:paraId="4337CC36" w14:textId="77777777" w:rsidTr="00B87C16">
        <w:tc>
          <w:tcPr>
            <w:tcW w:w="1730" w:type="dxa"/>
            <w:shd w:val="clear" w:color="auto" w:fill="auto"/>
          </w:tcPr>
          <w:p w14:paraId="6EBEEBA7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LRLGE</w:t>
            </w:r>
          </w:p>
        </w:tc>
        <w:tc>
          <w:tcPr>
            <w:tcW w:w="2693" w:type="dxa"/>
            <w:vAlign w:val="bottom"/>
          </w:tcPr>
          <w:p w14:paraId="2D6354A3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0.96 (0.94-0.97)</w:t>
            </w:r>
          </w:p>
        </w:tc>
        <w:tc>
          <w:tcPr>
            <w:tcW w:w="1843" w:type="dxa"/>
            <w:shd w:val="clear" w:color="auto" w:fill="auto"/>
          </w:tcPr>
          <w:p w14:paraId="56B2CB81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LZHGE</w:t>
            </w:r>
          </w:p>
        </w:tc>
        <w:tc>
          <w:tcPr>
            <w:tcW w:w="2410" w:type="dxa"/>
            <w:vAlign w:val="bottom"/>
          </w:tcPr>
          <w:p w14:paraId="2435E8FC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0.69 (0.45-0.82)</w:t>
            </w:r>
          </w:p>
        </w:tc>
      </w:tr>
      <w:tr w:rsidR="009A2816" w:rsidRPr="003500EB" w14:paraId="2AA23518" w14:textId="77777777" w:rsidTr="00B87C16">
        <w:tc>
          <w:tcPr>
            <w:tcW w:w="1730" w:type="dxa"/>
            <w:shd w:val="clear" w:color="auto" w:fill="auto"/>
          </w:tcPr>
          <w:p w14:paraId="4EA20417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LRHGE</w:t>
            </w:r>
          </w:p>
        </w:tc>
        <w:tc>
          <w:tcPr>
            <w:tcW w:w="2693" w:type="dxa"/>
            <w:vAlign w:val="bottom"/>
          </w:tcPr>
          <w:p w14:paraId="3883C358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0.79 (0.52-0.89)</w:t>
            </w:r>
          </w:p>
        </w:tc>
        <w:tc>
          <w:tcPr>
            <w:tcW w:w="1843" w:type="dxa"/>
            <w:shd w:val="clear" w:color="auto" w:fill="auto"/>
          </w:tcPr>
          <w:p w14:paraId="31E9CA68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GLV</w:t>
            </w:r>
          </w:p>
        </w:tc>
        <w:tc>
          <w:tcPr>
            <w:tcW w:w="2410" w:type="dxa"/>
            <w:vAlign w:val="bottom"/>
          </w:tcPr>
          <w:p w14:paraId="7106BD89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0.75 (0.59-0.84)</w:t>
            </w:r>
          </w:p>
        </w:tc>
      </w:tr>
      <w:tr w:rsidR="009A2816" w:rsidRPr="003500EB" w14:paraId="0EF2361F" w14:textId="77777777" w:rsidTr="00B87C16">
        <w:tc>
          <w:tcPr>
            <w:tcW w:w="1730" w:type="dxa"/>
            <w:shd w:val="clear" w:color="auto" w:fill="auto"/>
          </w:tcPr>
          <w:p w14:paraId="2BDBAB2B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</w:p>
        </w:tc>
        <w:tc>
          <w:tcPr>
            <w:tcW w:w="2693" w:type="dxa"/>
          </w:tcPr>
          <w:p w14:paraId="2542551C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7CC7C765" w14:textId="77777777" w:rsidR="009A2816" w:rsidRPr="003500EB" w:rsidRDefault="009A2816" w:rsidP="00B87C16">
            <w:pPr>
              <w:spacing w:after="120"/>
              <w:rPr>
                <w:rFonts w:cs="Arial"/>
                <w:lang w:val="en-US"/>
              </w:rPr>
            </w:pPr>
            <w:r w:rsidRPr="003500EB">
              <w:rPr>
                <w:rFonts w:cs="Arial"/>
                <w:lang w:val="en-US"/>
              </w:rPr>
              <w:t>ZSV</w:t>
            </w:r>
          </w:p>
        </w:tc>
        <w:tc>
          <w:tcPr>
            <w:tcW w:w="2410" w:type="dxa"/>
            <w:vAlign w:val="bottom"/>
          </w:tcPr>
          <w:p w14:paraId="17395EB0" w14:textId="77777777" w:rsidR="009A2816" w:rsidRPr="003500EB" w:rsidRDefault="009A2816" w:rsidP="00B87C16">
            <w:pPr>
              <w:spacing w:after="120"/>
              <w:jc w:val="center"/>
              <w:rPr>
                <w:rFonts w:cs="Arial"/>
                <w:color w:val="000000"/>
              </w:rPr>
            </w:pPr>
            <w:r w:rsidRPr="003500EB">
              <w:rPr>
                <w:rFonts w:cs="Arial"/>
                <w:color w:val="000000"/>
              </w:rPr>
              <w:t>0.73 (0.57-0.82)</w:t>
            </w:r>
          </w:p>
        </w:tc>
      </w:tr>
    </w:tbl>
    <w:p w14:paraId="7D12EEDE" w14:textId="77777777" w:rsidR="009A2816" w:rsidRDefault="009A2816" w:rsidP="009A2816">
      <w:pPr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t>SRE: Short run emphasis; LRE: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Long run emphasis; GLN: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Gray-level non-uniformity; RLN: Run length non-uniformity; RP: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Run percentage; LGRE: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Low gray-level run emphasis; HGRE: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High gray-level run emphasis; SRLGE: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Short run low gray-level emphasis; SRHGE: Short run high gray-level emphasis; LRLGE: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Long run low gray-level emphasis; LRHGE: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Long run high gray-level emphasis; SRE: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Short run emphasis; LRE: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Long run emphasis; GLN: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Gray-level non-uniformity; RLN: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Run length non-uniformity; RP: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Run percentage; LGRE: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Low gray-level run emphasis; HGRE: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 xml:space="preserve">High gray-level run emphasis; </w:t>
      </w:r>
      <w:proofErr w:type="spellStart"/>
      <w:r>
        <w:rPr>
          <w:rFonts w:cs="Arial"/>
          <w:szCs w:val="20"/>
          <w:lang w:val="en-US"/>
        </w:rPr>
        <w:t>m_SRLGE</w:t>
      </w:r>
      <w:proofErr w:type="spellEnd"/>
      <w:r>
        <w:rPr>
          <w:rFonts w:cs="Arial"/>
          <w:szCs w:val="20"/>
          <w:lang w:val="en-US"/>
        </w:rPr>
        <w:t>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Short run low gray-level emphasis; SRHGE: Short run high gray-level emphasis; LRLGE: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Log run low gray-level emphasis; LRHGE: Long run high gray-level emphasis; SZE: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Small zone emphasis; LZE: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Large zone emphasis; GLN: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Gray-level non-uniformity; ZSN:</w:t>
      </w:r>
      <w:r w:rsidRPr="00840702">
        <w:rPr>
          <w:rFonts w:cs="Arial"/>
          <w:szCs w:val="20"/>
          <w:lang w:val="it-CH"/>
        </w:rPr>
        <w:t xml:space="preserve"> </w:t>
      </w:r>
      <w:r>
        <w:rPr>
          <w:rFonts w:cs="Arial"/>
          <w:szCs w:val="20"/>
          <w:lang w:val="it-CH"/>
        </w:rPr>
        <w:t>Zone-size non-uniformity; ZP;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Zone percentage; LGZE: Low gray-level zone emphasis; HGZE: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High gray-level zone emphasis; SZLGE:</w:t>
      </w:r>
      <w:r w:rsidRPr="00840702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Small zone low gray-level emphasis; SHGZE: small zone high gray-</w:t>
      </w:r>
      <w:r>
        <w:rPr>
          <w:rFonts w:cs="Arial"/>
          <w:szCs w:val="20"/>
          <w:lang w:val="en-US"/>
        </w:rPr>
        <w:lastRenderedPageBreak/>
        <w:t>level emphasis; LZLGE:</w:t>
      </w:r>
      <w:r w:rsidRPr="00E66016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Large zone low gray level emphasis; LZHGE:</w:t>
      </w:r>
      <w:r w:rsidRPr="00E66016">
        <w:rPr>
          <w:rFonts w:cs="Arial"/>
          <w:szCs w:val="20"/>
          <w:lang w:val="en-US"/>
        </w:rPr>
        <w:t xml:space="preserve"> </w:t>
      </w:r>
      <w:r>
        <w:rPr>
          <w:rFonts w:cs="Arial"/>
          <w:szCs w:val="20"/>
          <w:lang w:val="en-US"/>
        </w:rPr>
        <w:t>Large zone high gray-level; GLV: Gray-level variance; ZSV: Zone size variance.</w:t>
      </w:r>
    </w:p>
    <w:p w14:paraId="5A62AFE9" w14:textId="77777777" w:rsidR="009A2816" w:rsidRDefault="009A2816" w:rsidP="009A2816">
      <w:pPr>
        <w:rPr>
          <w:rFonts w:cs="Arial"/>
          <w:szCs w:val="20"/>
          <w:lang w:val="en-US"/>
        </w:rPr>
      </w:pPr>
    </w:p>
    <w:p w14:paraId="170361D4" w14:textId="39070100" w:rsidR="009A2816" w:rsidRDefault="00027D1D" w:rsidP="009A2816">
      <w:pPr>
        <w:rPr>
          <w:rFonts w:cs="Arial"/>
          <w:szCs w:val="20"/>
          <w:lang w:val="en-US"/>
        </w:rPr>
      </w:pPr>
      <w:r>
        <w:rPr>
          <w:rFonts w:cs="Arial"/>
          <w:noProof/>
          <w:szCs w:val="20"/>
          <w:lang w:val="en-US"/>
        </w:rPr>
        <w:drawing>
          <wp:inline distT="0" distB="0" distL="0" distR="0" wp14:anchorId="5CBE2D2C" wp14:editId="21F68E2E">
            <wp:extent cx="5737860" cy="536036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_Fig_1 Kopie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956" cy="538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AFDE" w14:textId="77777777" w:rsidR="009A2816" w:rsidRPr="00840702" w:rsidRDefault="009A2816" w:rsidP="009A2816">
      <w:pPr>
        <w:rPr>
          <w:rFonts w:cs="Arial"/>
          <w:szCs w:val="20"/>
          <w:lang w:val="en-US"/>
        </w:rPr>
      </w:pPr>
    </w:p>
    <w:p w14:paraId="7C702252" w14:textId="5906B1BE" w:rsidR="009A2816" w:rsidRDefault="009A2816" w:rsidP="009A2816">
      <w:pPr>
        <w:spacing w:line="360" w:lineRule="auto"/>
        <w:rPr>
          <w:rFonts w:asciiTheme="minorHAnsi" w:hAnsiTheme="minorHAnsi" w:cstheme="minorHAnsi"/>
          <w:szCs w:val="20"/>
          <w:lang w:val="en-US"/>
        </w:rPr>
      </w:pPr>
      <w:r>
        <w:rPr>
          <w:rFonts w:asciiTheme="minorHAnsi" w:hAnsiTheme="minorHAnsi" w:cstheme="minorHAnsi"/>
          <w:b/>
          <w:szCs w:val="20"/>
          <w:lang w:val="en-US"/>
        </w:rPr>
        <w:t>Fig.</w:t>
      </w:r>
      <w:r w:rsidR="0060301A">
        <w:rPr>
          <w:rFonts w:asciiTheme="minorHAnsi" w:hAnsiTheme="minorHAnsi" w:cstheme="minorHAnsi"/>
          <w:b/>
          <w:szCs w:val="20"/>
          <w:lang w:val="en-US"/>
        </w:rPr>
        <w:t xml:space="preserve"> S</w:t>
      </w:r>
      <w:r>
        <w:rPr>
          <w:rFonts w:asciiTheme="minorHAnsi" w:hAnsiTheme="minorHAnsi" w:cstheme="minorHAnsi"/>
          <w:b/>
          <w:szCs w:val="20"/>
          <w:lang w:val="en-US"/>
        </w:rPr>
        <w:t xml:space="preserve">1 </w:t>
      </w:r>
      <w:r>
        <w:rPr>
          <w:rFonts w:asciiTheme="minorHAnsi" w:hAnsiTheme="minorHAnsi" w:cstheme="minorHAnsi"/>
          <w:szCs w:val="20"/>
          <w:lang w:val="en-US"/>
        </w:rPr>
        <w:t xml:space="preserve">Correlation matrix generated from the full texture feature set for the sub-datasets lesions versus normal tissue (A) and malignant versus benign solid lesions (B) as well as from the corresponding reduced feature set (C) and (D). A significant co-correlation of several features is present in particular among the higher order features in A (e.g. </w:t>
      </w:r>
      <w:proofErr w:type="gramStart"/>
      <w:r>
        <w:rPr>
          <w:rFonts w:asciiTheme="minorHAnsi" w:hAnsiTheme="minorHAnsi" w:cstheme="minorHAnsi"/>
          <w:szCs w:val="20"/>
          <w:lang w:val="en-US"/>
        </w:rPr>
        <w:t>SRE[</w:t>
      </w:r>
      <w:proofErr w:type="gramEnd"/>
      <w:r>
        <w:rPr>
          <w:rFonts w:asciiTheme="minorHAnsi" w:hAnsiTheme="minorHAnsi" w:cstheme="minorHAnsi"/>
          <w:szCs w:val="20"/>
          <w:lang w:val="en-US"/>
        </w:rPr>
        <w:t>GLCM] and HGRE[GLCM]) as possible reflection of underlying common biological properties.</w:t>
      </w:r>
    </w:p>
    <w:p w14:paraId="69DB59E7" w14:textId="77777777" w:rsidR="00027D1D" w:rsidRDefault="00027D1D" w:rsidP="009A2816">
      <w:pPr>
        <w:spacing w:line="360" w:lineRule="auto"/>
        <w:rPr>
          <w:rFonts w:asciiTheme="minorHAnsi" w:hAnsiTheme="minorHAnsi" w:cstheme="minorHAnsi"/>
          <w:b/>
          <w:szCs w:val="20"/>
          <w:lang w:val="en-US"/>
        </w:rPr>
      </w:pPr>
      <w:r>
        <w:rPr>
          <w:rFonts w:asciiTheme="minorHAnsi" w:hAnsiTheme="minorHAnsi" w:cstheme="minorHAnsi"/>
          <w:b/>
          <w:noProof/>
          <w:szCs w:val="20"/>
          <w:lang w:val="en-US"/>
        </w:rPr>
        <w:lastRenderedPageBreak/>
        <w:drawing>
          <wp:inline distT="0" distB="0" distL="0" distR="0" wp14:anchorId="3013C2D6" wp14:editId="5326A4D7">
            <wp:extent cx="5852160" cy="5011131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_Fig_2 Kopie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576" cy="502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191EE" w14:textId="70DDB7B0" w:rsidR="009A2816" w:rsidRDefault="009A2816" w:rsidP="009A2816">
      <w:pPr>
        <w:spacing w:line="360" w:lineRule="auto"/>
        <w:rPr>
          <w:rFonts w:asciiTheme="minorHAnsi" w:hAnsiTheme="minorHAnsi" w:cstheme="minorHAnsi"/>
          <w:szCs w:val="20"/>
          <w:lang w:val="en-US" w:eastAsia="de-CH"/>
        </w:rPr>
      </w:pPr>
      <w:r>
        <w:rPr>
          <w:rFonts w:asciiTheme="minorHAnsi" w:hAnsiTheme="minorHAnsi" w:cstheme="minorHAnsi"/>
          <w:b/>
          <w:szCs w:val="20"/>
          <w:lang w:val="en-US"/>
        </w:rPr>
        <w:t>Fig.</w:t>
      </w:r>
      <w:r w:rsidR="0060301A">
        <w:rPr>
          <w:rFonts w:asciiTheme="minorHAnsi" w:hAnsiTheme="minorHAnsi" w:cstheme="minorHAnsi"/>
          <w:b/>
          <w:szCs w:val="20"/>
          <w:lang w:val="en-US"/>
        </w:rPr>
        <w:t xml:space="preserve"> S</w:t>
      </w:r>
      <w:r>
        <w:rPr>
          <w:rFonts w:asciiTheme="minorHAnsi" w:hAnsiTheme="minorHAnsi" w:cstheme="minorHAnsi"/>
          <w:b/>
          <w:szCs w:val="20"/>
          <w:lang w:val="en-US"/>
        </w:rPr>
        <w:t>2</w:t>
      </w:r>
      <w:r>
        <w:rPr>
          <w:rFonts w:asciiTheme="minorHAnsi" w:hAnsiTheme="minorHAnsi" w:cstheme="minorHAnsi"/>
          <w:szCs w:val="2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iCs/>
          <w:szCs w:val="20"/>
          <w:lang w:val="en-US"/>
        </w:rPr>
        <w:t>Heatmaps</w:t>
      </w:r>
      <w:proofErr w:type="spellEnd"/>
      <w:r>
        <w:rPr>
          <w:rFonts w:asciiTheme="minorHAnsi" w:hAnsiTheme="minorHAnsi" w:cstheme="minorHAnsi"/>
          <w:iCs/>
          <w:szCs w:val="20"/>
          <w:lang w:val="en-US"/>
        </w:rPr>
        <w:t xml:space="preserve"> depicting the optimal hyperparameters for the full feature (A, B) and the reduced feature training datasets (C</w:t>
      </w:r>
      <w:proofErr w:type="gramStart"/>
      <w:r>
        <w:rPr>
          <w:rFonts w:asciiTheme="minorHAnsi" w:hAnsiTheme="minorHAnsi" w:cstheme="minorHAnsi"/>
          <w:iCs/>
          <w:szCs w:val="20"/>
          <w:lang w:val="en-US"/>
        </w:rPr>
        <w:t>,D</w:t>
      </w:r>
      <w:proofErr w:type="gramEnd"/>
      <w:r>
        <w:rPr>
          <w:rFonts w:asciiTheme="minorHAnsi" w:hAnsiTheme="minorHAnsi" w:cstheme="minorHAnsi"/>
          <w:iCs/>
          <w:szCs w:val="20"/>
          <w:lang w:val="en-US"/>
        </w:rPr>
        <w:t>). The hyperparameter tuning was implemented via nested grid search on the SVM classifier by specifying the parameter for gamma and C in a logarithmic scale from 0.00001 to 0.001 and 1 to 1000, respectively.</w:t>
      </w:r>
    </w:p>
    <w:p w14:paraId="0283DE26" w14:textId="30F32F73" w:rsidR="009A2816" w:rsidRPr="00840702" w:rsidRDefault="009A2816" w:rsidP="009A2816">
      <w:pPr>
        <w:rPr>
          <w:rFonts w:cs="Arial"/>
          <w:szCs w:val="20"/>
          <w:lang w:val="it-CH"/>
        </w:rPr>
      </w:pPr>
    </w:p>
    <w:p w14:paraId="17EE0D15" w14:textId="77777777" w:rsidR="009A2816" w:rsidRDefault="009A2816" w:rsidP="009A2816">
      <w:pPr>
        <w:rPr>
          <w:rFonts w:cs="Arial"/>
          <w:szCs w:val="20"/>
          <w:lang w:val="en-US"/>
        </w:rPr>
      </w:pPr>
    </w:p>
    <w:p w14:paraId="227897BB" w14:textId="77777777" w:rsidR="009A2816" w:rsidRDefault="009A2816" w:rsidP="009A2816">
      <w:pPr>
        <w:rPr>
          <w:rFonts w:cs="Arial"/>
          <w:szCs w:val="20"/>
          <w:lang w:val="en-US"/>
        </w:rPr>
      </w:pPr>
    </w:p>
    <w:p w14:paraId="076194CA" w14:textId="77777777" w:rsidR="009A2816" w:rsidRDefault="009A2816" w:rsidP="009A2816">
      <w:pPr>
        <w:rPr>
          <w:rFonts w:cs="Arial"/>
          <w:szCs w:val="20"/>
          <w:lang w:val="en-US"/>
        </w:rPr>
      </w:pPr>
    </w:p>
    <w:p w14:paraId="4595B12B" w14:textId="77777777" w:rsidR="009A2816" w:rsidRDefault="009A2816" w:rsidP="009A2816">
      <w:pPr>
        <w:rPr>
          <w:rFonts w:cs="Arial"/>
          <w:szCs w:val="20"/>
          <w:lang w:val="en-US"/>
        </w:rPr>
      </w:pPr>
    </w:p>
    <w:p w14:paraId="1ABAA9C5" w14:textId="77777777" w:rsidR="009A2816" w:rsidRDefault="009A2816" w:rsidP="009A2816">
      <w:pPr>
        <w:rPr>
          <w:rFonts w:cs="Arial"/>
          <w:szCs w:val="20"/>
          <w:lang w:val="en-US"/>
        </w:rPr>
      </w:pPr>
    </w:p>
    <w:p w14:paraId="060FBAAB" w14:textId="77777777" w:rsidR="009A2816" w:rsidRPr="00840702" w:rsidRDefault="009A2816" w:rsidP="009A2816">
      <w:pPr>
        <w:rPr>
          <w:rFonts w:cs="Arial"/>
          <w:szCs w:val="20"/>
          <w:lang w:val="en-US"/>
        </w:rPr>
      </w:pPr>
    </w:p>
    <w:p w14:paraId="5F6643A0" w14:textId="77777777" w:rsidR="004328DC" w:rsidRDefault="004328DC">
      <w:pPr>
        <w:rPr>
          <w:rFonts w:asciiTheme="minorHAnsi" w:hAnsiTheme="minorHAnsi" w:cstheme="minorHAnsi"/>
          <w:b/>
          <w:szCs w:val="20"/>
          <w:lang w:val="en-US"/>
        </w:rPr>
      </w:pPr>
    </w:p>
    <w:sectPr w:rsidR="004328DC"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71F2F" w14:textId="77777777" w:rsidR="002B50F2" w:rsidRDefault="002B50F2" w:rsidP="00027D1D">
      <w:pPr>
        <w:spacing w:after="0" w:line="240" w:lineRule="auto"/>
      </w:pPr>
      <w:r>
        <w:separator/>
      </w:r>
    </w:p>
  </w:endnote>
  <w:endnote w:type="continuationSeparator" w:id="0">
    <w:p w14:paraId="4520BDF5" w14:textId="77777777" w:rsidR="002B50F2" w:rsidRDefault="002B50F2" w:rsidP="0002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4735166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18CCB8" w14:textId="3B3C81D8" w:rsidR="00027D1D" w:rsidRDefault="00027D1D" w:rsidP="003A00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4DC8AF" w14:textId="77777777" w:rsidR="00027D1D" w:rsidRDefault="00027D1D" w:rsidP="00027D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5396660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6FC2FC" w14:textId="40833870" w:rsidR="00027D1D" w:rsidRDefault="00027D1D" w:rsidP="003A00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0301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84E912" w14:textId="4B606CD2" w:rsidR="00027D1D" w:rsidRDefault="00027D1D" w:rsidP="00027D1D">
    <w:pPr>
      <w:pStyle w:val="Footer"/>
      <w:ind w:right="360"/>
    </w:pPr>
    <w:r>
      <w:t>Eur Radiol Exp (2019) Marcon M, Ciritsis A, Rossi C et 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C4B16" w14:textId="77777777" w:rsidR="002B50F2" w:rsidRDefault="002B50F2" w:rsidP="00027D1D">
      <w:pPr>
        <w:spacing w:after="0" w:line="240" w:lineRule="auto"/>
      </w:pPr>
      <w:r>
        <w:separator/>
      </w:r>
    </w:p>
  </w:footnote>
  <w:footnote w:type="continuationSeparator" w:id="0">
    <w:p w14:paraId="65879AC4" w14:textId="77777777" w:rsidR="002B50F2" w:rsidRDefault="002B50F2" w:rsidP="00027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328DC"/>
    <w:rsid w:val="00027D1D"/>
    <w:rsid w:val="002B50F2"/>
    <w:rsid w:val="00331F90"/>
    <w:rsid w:val="004328DC"/>
    <w:rsid w:val="0060301A"/>
    <w:rsid w:val="0068121B"/>
    <w:rsid w:val="009A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7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Times New Roman" w:hAnsi="Arial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27D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D1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27D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D1D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27D1D"/>
  </w:style>
  <w:style w:type="paragraph" w:styleId="BalloonText">
    <w:name w:val="Balloon Text"/>
    <w:basedOn w:val="Normal"/>
    <w:link w:val="BalloonTextChar"/>
    <w:uiPriority w:val="99"/>
    <w:semiHidden/>
    <w:unhideWhenUsed/>
    <w:rsid w:val="0060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Times New Roman" w:hAnsi="Arial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27D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D1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27D1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D1D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27D1D"/>
  </w:style>
  <w:style w:type="paragraph" w:styleId="BalloonText">
    <w:name w:val="Balloon Text"/>
    <w:basedOn w:val="Normal"/>
    <w:link w:val="BalloonTextChar"/>
    <w:uiPriority w:val="99"/>
    <w:semiHidden/>
    <w:unhideWhenUsed/>
    <w:rsid w:val="0060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2847</Characters>
  <Application>Microsoft Office Word</Application>
  <DocSecurity>0</DocSecurity>
  <Lines>142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LAMIRA</cp:lastModifiedBy>
  <cp:revision>2</cp:revision>
  <dcterms:created xsi:type="dcterms:W3CDTF">2019-08-28T06:52:00Z</dcterms:created>
  <dcterms:modified xsi:type="dcterms:W3CDTF">2019-09-02T01:06:00Z</dcterms:modified>
  <cp:category/>
</cp:coreProperties>
</file>