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DD4DF" w14:textId="2B58BF15" w:rsidR="003051DD" w:rsidRPr="00F00BE0" w:rsidRDefault="00F00BE0" w:rsidP="00F00BE0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de-AT"/>
        </w:rPr>
      </w:pPr>
      <w:r w:rsidRPr="00F00BE0">
        <w:rPr>
          <w:rFonts w:ascii="Arial" w:hAnsi="Arial" w:cs="Arial"/>
          <w:b/>
          <w:bCs/>
          <w:sz w:val="28"/>
          <w:szCs w:val="28"/>
          <w:u w:val="single"/>
          <w:lang w:val="de-AT"/>
        </w:rPr>
        <w:t>ELECTRONIC SUPPLEMENTARY MATERIAL</w:t>
      </w:r>
    </w:p>
    <w:p w14:paraId="06A762D9" w14:textId="5E87C69E" w:rsidR="00F00BE0" w:rsidRDefault="00F00BE0">
      <w:pPr>
        <w:rPr>
          <w:lang w:val="de-AT"/>
        </w:rPr>
      </w:pPr>
    </w:p>
    <w:p w14:paraId="19DB868C" w14:textId="3600227C" w:rsidR="00F00BE0" w:rsidRDefault="00F00BE0">
      <w:pPr>
        <w:rPr>
          <w:lang w:val="de-AT"/>
        </w:rPr>
      </w:pPr>
      <w:r>
        <w:rPr>
          <w:noProof/>
          <w:lang w:val="de-AT"/>
        </w:rPr>
        <w:drawing>
          <wp:inline distT="0" distB="0" distL="0" distR="0" wp14:anchorId="01ECE6BE" wp14:editId="564D16BA">
            <wp:extent cx="5748655" cy="4967605"/>
            <wp:effectExtent l="0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96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20876" w14:textId="77777777" w:rsidR="00F00BE0" w:rsidRPr="00EC0BAD" w:rsidRDefault="00F00BE0" w:rsidP="00F00BE0">
      <w:pPr>
        <w:spacing w:after="0"/>
        <w:rPr>
          <w:rFonts w:ascii="Arial" w:hAnsi="Arial" w:cs="Arial"/>
          <w:lang w:val="en-GB"/>
        </w:rPr>
      </w:pPr>
      <w:r w:rsidRPr="00EC0BAD">
        <w:rPr>
          <w:rFonts w:ascii="Arial" w:hAnsi="Arial" w:cs="Arial"/>
          <w:b/>
          <w:lang w:val="en-GB"/>
        </w:rPr>
        <w:t>Supplementary Fig. S1.</w:t>
      </w:r>
      <w:r w:rsidRPr="00EC0BAD">
        <w:rPr>
          <w:rFonts w:ascii="Arial" w:hAnsi="Arial" w:cs="Arial"/>
          <w:lang w:val="en-GB"/>
        </w:rPr>
        <w:t xml:space="preserve"> Resolution response data 1 for tissue phantom (red dots) and water phantom (blue cross) for 46 features.  </w:t>
      </w:r>
      <w:r w:rsidRPr="00EC0BAD">
        <w:rPr>
          <w:rFonts w:ascii="Arial" w:hAnsi="Arial" w:cs="Arial"/>
          <w:i/>
          <w:lang w:val="en-GB"/>
        </w:rPr>
        <w:t>x</w:t>
      </w:r>
      <w:r w:rsidRPr="00EC0BAD">
        <w:rPr>
          <w:rFonts w:ascii="Arial" w:hAnsi="Arial" w:cs="Arial"/>
          <w:lang w:val="en-GB"/>
        </w:rPr>
        <w:t xml:space="preserve">-axis is resolution level.  </w:t>
      </w:r>
      <w:bookmarkStart w:id="0" w:name="OLE_LINK1"/>
      <w:bookmarkStart w:id="1" w:name="OLE_LINK2"/>
      <w:r w:rsidRPr="00EC0BAD">
        <w:rPr>
          <w:rFonts w:ascii="Arial" w:hAnsi="Arial" w:cs="Arial"/>
          <w:lang w:val="en-GB"/>
        </w:rPr>
        <w:t>Feature numbering is described in Table 2.</w:t>
      </w:r>
      <w:bookmarkEnd w:id="0"/>
      <w:bookmarkEnd w:id="1"/>
    </w:p>
    <w:p w14:paraId="3E37ACCA" w14:textId="77777777" w:rsidR="00F00BE0" w:rsidRPr="00F00BE0" w:rsidRDefault="00F00BE0">
      <w:pPr>
        <w:rPr>
          <w:lang w:val="en-GB"/>
        </w:rPr>
      </w:pPr>
      <w:r w:rsidRPr="00F00BE0">
        <w:rPr>
          <w:lang w:val="en-GB"/>
        </w:rPr>
        <w:br w:type="page"/>
      </w:r>
    </w:p>
    <w:p w14:paraId="1EFB9E99" w14:textId="3F8DEBD2" w:rsidR="00F00BE0" w:rsidRDefault="00F00BE0">
      <w:pPr>
        <w:rPr>
          <w:lang w:val="de-AT"/>
        </w:rPr>
      </w:pPr>
      <w:r>
        <w:rPr>
          <w:noProof/>
          <w:lang w:val="de-AT"/>
        </w:rPr>
        <w:lastRenderedPageBreak/>
        <w:drawing>
          <wp:inline distT="0" distB="0" distL="0" distR="0" wp14:anchorId="114FF57A" wp14:editId="7E9DFDDB">
            <wp:extent cx="5758180" cy="38766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44E4D" w14:textId="77777777" w:rsidR="00F00BE0" w:rsidRPr="00EC0BAD" w:rsidRDefault="00F00BE0" w:rsidP="00F00BE0">
      <w:pPr>
        <w:spacing w:after="0"/>
        <w:rPr>
          <w:rFonts w:ascii="Arial" w:hAnsi="Arial" w:cs="Arial"/>
          <w:lang w:val="en-GB"/>
        </w:rPr>
      </w:pPr>
      <w:r w:rsidRPr="00EC0BAD">
        <w:rPr>
          <w:rFonts w:ascii="Arial" w:hAnsi="Arial" w:cs="Arial"/>
          <w:b/>
          <w:lang w:val="en-GB"/>
        </w:rPr>
        <w:t>Supplementary Fig. S2.</w:t>
      </w:r>
      <w:r w:rsidRPr="00EC0BAD">
        <w:rPr>
          <w:rFonts w:ascii="Arial" w:hAnsi="Arial" w:cs="Arial"/>
          <w:lang w:val="en-GB"/>
        </w:rPr>
        <w:t xml:space="preserve"> Noise response data for tissue (red cross) and water phantom (blue dot) for 46 features.  </w:t>
      </w:r>
      <w:r w:rsidRPr="00EC0BAD">
        <w:rPr>
          <w:rFonts w:ascii="Arial" w:hAnsi="Arial" w:cs="Arial"/>
          <w:i/>
          <w:lang w:val="en-GB"/>
        </w:rPr>
        <w:t>NEX</w:t>
      </w:r>
      <w:r w:rsidRPr="00EC0BAD">
        <w:rPr>
          <w:rFonts w:ascii="Arial" w:hAnsi="Arial" w:cs="Arial"/>
          <w:lang w:val="en-GB"/>
        </w:rPr>
        <w:t xml:space="preserve"> Number of excitations.  Feature numbering is described in Table 2.</w:t>
      </w:r>
    </w:p>
    <w:p w14:paraId="429CB553" w14:textId="77777777" w:rsidR="00F00BE0" w:rsidRPr="00F00BE0" w:rsidRDefault="00F00BE0">
      <w:pPr>
        <w:rPr>
          <w:lang w:val="en-GB"/>
        </w:rPr>
      </w:pPr>
    </w:p>
    <w:sectPr w:rsidR="00F00BE0" w:rsidRPr="00F00BE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1C5EF" w14:textId="77777777" w:rsidR="00974AB3" w:rsidRDefault="00974AB3" w:rsidP="00F00BE0">
      <w:pPr>
        <w:spacing w:after="0" w:line="240" w:lineRule="auto"/>
      </w:pPr>
      <w:r>
        <w:separator/>
      </w:r>
    </w:p>
  </w:endnote>
  <w:endnote w:type="continuationSeparator" w:id="0">
    <w:p w14:paraId="67957905" w14:textId="77777777" w:rsidR="00974AB3" w:rsidRDefault="00974AB3" w:rsidP="00F0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305B1" w14:textId="536A8305" w:rsidR="00DC7E7B" w:rsidRPr="00DC7E7B" w:rsidRDefault="00DC7E7B">
    <w:pPr>
      <w:pStyle w:val="Footer"/>
      <w:rPr>
        <w:lang w:val="en-GB"/>
      </w:rPr>
    </w:pPr>
    <w:r w:rsidRPr="00DC7E7B">
      <w:rPr>
        <w:lang w:val="en-GB"/>
      </w:rPr>
      <w:t xml:space="preserve">Eur Radiol Exp (2020) </w:t>
    </w:r>
    <w:proofErr w:type="spellStart"/>
    <w:r w:rsidRPr="00DC7E7B">
      <w:rPr>
        <w:lang w:val="en-GB"/>
      </w:rPr>
      <w:t>Shur</w:t>
    </w:r>
    <w:proofErr w:type="spellEnd"/>
    <w:r w:rsidRPr="00DC7E7B">
      <w:rPr>
        <w:lang w:val="en-GB"/>
      </w:rPr>
      <w:t xml:space="preserve"> J, Black</w:t>
    </w:r>
    <w:r>
      <w:rPr>
        <w:lang w:val="en-GB"/>
      </w:rPr>
      <w:t>ledge M, D’Arcy J et al</w:t>
    </w:r>
  </w:p>
  <w:p w14:paraId="6083C3E0" w14:textId="77777777" w:rsidR="00DC7E7B" w:rsidRPr="00DC7E7B" w:rsidRDefault="00DC7E7B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AD2E9" w14:textId="77777777" w:rsidR="00974AB3" w:rsidRDefault="00974AB3" w:rsidP="00F00BE0">
      <w:pPr>
        <w:spacing w:after="0" w:line="240" w:lineRule="auto"/>
      </w:pPr>
      <w:r>
        <w:separator/>
      </w:r>
    </w:p>
  </w:footnote>
  <w:footnote w:type="continuationSeparator" w:id="0">
    <w:p w14:paraId="3FAEFF23" w14:textId="77777777" w:rsidR="00974AB3" w:rsidRDefault="00974AB3" w:rsidP="00F00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E0"/>
    <w:rsid w:val="003051DD"/>
    <w:rsid w:val="00974AB3"/>
    <w:rsid w:val="00DC7E7B"/>
    <w:rsid w:val="00F0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70F8"/>
  <w15:chartTrackingRefBased/>
  <w15:docId w15:val="{9B71FED0-8ABD-4D1A-81E0-1F3FBF12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BE0"/>
  </w:style>
  <w:style w:type="paragraph" w:styleId="Footer">
    <w:name w:val="footer"/>
    <w:basedOn w:val="Normal"/>
    <w:link w:val="FooterChar"/>
    <w:uiPriority w:val="99"/>
    <w:unhideWhenUsed/>
    <w:rsid w:val="00F00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369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 - Christoffel Irene</dc:creator>
  <cp:keywords/>
  <dc:description/>
  <cp:lastModifiedBy>ESR - Christoffel Irene</cp:lastModifiedBy>
  <cp:revision>2</cp:revision>
  <dcterms:created xsi:type="dcterms:W3CDTF">2020-12-03T13:08:00Z</dcterms:created>
  <dcterms:modified xsi:type="dcterms:W3CDTF">2020-12-03T13:11:00Z</dcterms:modified>
</cp:coreProperties>
</file>