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292" w:rsidRPr="00ED3292" w:rsidRDefault="00ED3292" w:rsidP="00ED3292">
      <w:pPr>
        <w:pStyle w:val="berschrift1"/>
        <w:rPr>
          <w:rFonts w:ascii="Times New Roman" w:hAnsi="Times New Roman" w:cs="Times New Roman"/>
        </w:rPr>
      </w:pPr>
      <w:proofErr w:type="spellStart"/>
      <w:r w:rsidRPr="00ED3292">
        <w:rPr>
          <w:rFonts w:ascii="Times New Roman" w:hAnsi="Times New Roman" w:cs="Times New Roman"/>
        </w:rPr>
        <w:t>Supplementary</w:t>
      </w:r>
      <w:proofErr w:type="spellEnd"/>
      <w:r w:rsidRPr="00ED3292">
        <w:rPr>
          <w:rFonts w:ascii="Times New Roman" w:hAnsi="Times New Roman" w:cs="Times New Roman"/>
        </w:rPr>
        <w:t xml:space="preserve"> material</w:t>
      </w:r>
    </w:p>
    <w:p w:rsidR="00ED3292" w:rsidRPr="00ED3292" w:rsidRDefault="00ED3292" w:rsidP="00ED3292">
      <w:pPr>
        <w:rPr>
          <w:rFonts w:ascii="Times New Roman" w:hAnsi="Times New Roman" w:cs="Times New Roman"/>
        </w:rPr>
      </w:pPr>
    </w:p>
    <w:p w:rsidR="00ED3292" w:rsidRPr="00ED3292" w:rsidRDefault="00ED3292" w:rsidP="00ED3292">
      <w:pPr>
        <w:pStyle w:val="berschrift2"/>
        <w:rPr>
          <w:rFonts w:ascii="Times New Roman" w:hAnsi="Times New Roman" w:cs="Times New Roman"/>
        </w:rPr>
      </w:pPr>
      <w:proofErr w:type="spellStart"/>
      <w:r w:rsidRPr="00ED3292">
        <w:rPr>
          <w:rFonts w:ascii="Times New Roman" w:hAnsi="Times New Roman" w:cs="Times New Roman"/>
        </w:rPr>
        <w:t>Supplementary</w:t>
      </w:r>
      <w:proofErr w:type="spellEnd"/>
      <w:r w:rsidRPr="00ED3292">
        <w:rPr>
          <w:rFonts w:ascii="Times New Roman" w:hAnsi="Times New Roman" w:cs="Times New Roman"/>
        </w:rPr>
        <w:t xml:space="preserve"> </w:t>
      </w:r>
      <w:proofErr w:type="spellStart"/>
      <w:r w:rsidR="00D9232A">
        <w:rPr>
          <w:rFonts w:ascii="Times New Roman" w:hAnsi="Times New Roman" w:cs="Times New Roman"/>
        </w:rPr>
        <w:t>F</w:t>
      </w:r>
      <w:bookmarkStart w:id="0" w:name="_GoBack"/>
      <w:bookmarkEnd w:id="0"/>
      <w:r w:rsidRPr="00ED3292">
        <w:rPr>
          <w:rFonts w:ascii="Times New Roman" w:hAnsi="Times New Roman" w:cs="Times New Roman"/>
        </w:rPr>
        <w:t>igure</w:t>
      </w:r>
      <w:proofErr w:type="spellEnd"/>
      <w:r w:rsidRPr="00ED3292">
        <w:rPr>
          <w:rFonts w:ascii="Times New Roman" w:hAnsi="Times New Roman" w:cs="Times New Roman"/>
        </w:rPr>
        <w:t xml:space="preserve"> S1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  <w:tblGridChange w:id="1">
          <w:tblGrid>
            <w:gridCol w:w="9212"/>
          </w:tblGrid>
        </w:tblGridChange>
      </w:tblGrid>
      <w:tr w:rsidR="00ED3292" w:rsidRPr="001D5150" w:rsidTr="001D5150">
        <w:tc>
          <w:tcPr>
            <w:tcW w:w="9212" w:type="dxa"/>
          </w:tcPr>
          <w:p w:rsidR="00ED3292" w:rsidRPr="00ED3292" w:rsidRDefault="00ED3292" w:rsidP="00ED329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3292">
              <w:rPr>
                <w:rFonts w:ascii="Times New Roman" w:hAnsi="Times New Roman" w:cs="Times New Roman"/>
                <w:noProof/>
                <w:lang w:eastAsia="de-DE"/>
              </w:rPr>
              <w:drawing>
                <wp:inline distT="0" distB="0" distL="0" distR="0" wp14:anchorId="1754496E" wp14:editId="1791C992">
                  <wp:extent cx="4937760" cy="3856961"/>
                  <wp:effectExtent l="0" t="0" r="0" b="0"/>
                  <wp:docPr id="1" name="Grafik 1" descr="C:\Users\tnolte\AppData\Local\Microsoft\Windows\INetCache\Content.Word\Artifacts_men_Knie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nolte\AppData\Local\Microsoft\Windows\INetCache\Content.Word\Artifacts_men_Knie7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5599" cy="3863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292" w:rsidRPr="00A61D66" w:rsidTr="001D5150">
        <w:tc>
          <w:tcPr>
            <w:tcW w:w="9212" w:type="dxa"/>
            <w:tcBorders>
              <w:bottom w:val="single" w:sz="4" w:space="0" w:color="auto"/>
            </w:tcBorders>
          </w:tcPr>
          <w:p w:rsidR="00ED3292" w:rsidRPr="00ED3292" w:rsidRDefault="00ED3292" w:rsidP="00ED329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</w:t>
            </w:r>
            <w:r w:rsidRPr="00ED3292">
              <w:rPr>
                <w:rFonts w:ascii="Times New Roman" w:hAnsi="Times New Roman" w:cs="Times New Roman"/>
                <w:b/>
                <w:bCs/>
                <w:lang w:val="en-US"/>
              </w:rPr>
              <w:t>Figure 1</w:t>
            </w:r>
            <w:r w:rsidRPr="00ED3292">
              <w:rPr>
                <w:rFonts w:ascii="Times New Roman" w:hAnsi="Times New Roman" w:cs="Times New Roman"/>
                <w:b/>
                <w:lang w:val="en-US"/>
              </w:rPr>
              <w:t xml:space="preserve">: Intra-meniscal artifacts as a function of sequence. </w:t>
            </w:r>
            <w:r w:rsidRPr="00ED3292">
              <w:rPr>
                <w:rFonts w:ascii="Times New Roman" w:hAnsi="Times New Roman" w:cs="Times New Roman"/>
                <w:lang w:val="en-US"/>
              </w:rPr>
              <w:t xml:space="preserve">In the posterior horn of the lateral meniscus, the </w:t>
            </w:r>
            <w:proofErr w:type="spellStart"/>
            <w:r w:rsidRPr="00ED3292">
              <w:rPr>
                <w:rFonts w:ascii="Times New Roman" w:hAnsi="Times New Roman" w:cs="Times New Roman"/>
                <w:lang w:val="en-US"/>
              </w:rPr>
              <w:t>hyperintense</w:t>
            </w:r>
            <w:proofErr w:type="spellEnd"/>
            <w:r w:rsidRPr="00ED3292">
              <w:rPr>
                <w:rFonts w:ascii="Times New Roman" w:hAnsi="Times New Roman" w:cs="Times New Roman"/>
                <w:lang w:val="en-US"/>
              </w:rPr>
              <w:t xml:space="preserve"> signal discernable in the PD-weighted FS images, i.e., 3D TSE, MIXTURE, and (much less pronounced) in 2D TSE, was determined to be artificial when assessed against the corresponding MIXTURE T2-weighted image (green arrows). Corresponding slices in the sagittal orientation.</w:t>
            </w:r>
          </w:p>
          <w:p w:rsidR="00ED3292" w:rsidRPr="00ED3292" w:rsidRDefault="00ED3292" w:rsidP="00ED3292">
            <w:pPr>
              <w:spacing w:line="360" w:lineRule="auto"/>
              <w:rPr>
                <w:rFonts w:ascii="Times New Roman" w:hAnsi="Times New Roman" w:cs="Times New Roman"/>
                <w:noProof/>
                <w:lang w:val="en-US" w:eastAsia="de-DE"/>
              </w:rPr>
            </w:pPr>
            <w:r w:rsidRPr="00ED3292">
              <w:rPr>
                <w:rFonts w:ascii="Times New Roman" w:hAnsi="Times New Roman" w:cs="Times New Roman"/>
                <w:lang w:val="en-US"/>
              </w:rPr>
              <w:t xml:space="preserve">Abbreviations: FS fat saturated, MIXTURE Multi-Interleaved X-prepared Turbo-Spin Echo with </w:t>
            </w:r>
            <w:proofErr w:type="spellStart"/>
            <w:r w:rsidRPr="00ED3292">
              <w:rPr>
                <w:rFonts w:ascii="Times New Roman" w:hAnsi="Times New Roman" w:cs="Times New Roman"/>
                <w:lang w:val="en-US"/>
              </w:rPr>
              <w:t>IntUitive</w:t>
            </w:r>
            <w:proofErr w:type="spellEnd"/>
            <w:r w:rsidRPr="00ED329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3292">
              <w:rPr>
                <w:rFonts w:ascii="Times New Roman" w:hAnsi="Times New Roman" w:cs="Times New Roman"/>
                <w:lang w:val="en-US"/>
              </w:rPr>
              <w:t>Relaxometry</w:t>
            </w:r>
            <w:proofErr w:type="spellEnd"/>
            <w:r w:rsidRPr="00ED3292">
              <w:rPr>
                <w:rFonts w:ascii="Times New Roman" w:hAnsi="Times New Roman" w:cs="Times New Roman"/>
                <w:lang w:val="en-US"/>
              </w:rPr>
              <w:t>, TSE turbo spin echo, PD proton density</w:t>
            </w:r>
          </w:p>
        </w:tc>
      </w:tr>
    </w:tbl>
    <w:p w:rsidR="00414003" w:rsidRPr="00ED3292" w:rsidRDefault="00D9232A">
      <w:pPr>
        <w:rPr>
          <w:rFonts w:ascii="Times New Roman" w:hAnsi="Times New Roman" w:cs="Times New Roman"/>
          <w:lang w:val="en-US"/>
        </w:rPr>
      </w:pPr>
    </w:p>
    <w:sectPr w:rsidR="00414003" w:rsidRPr="00ED3292" w:rsidSect="00ED329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292"/>
    <w:rsid w:val="00710D62"/>
    <w:rsid w:val="009E0C4A"/>
    <w:rsid w:val="00D9232A"/>
    <w:rsid w:val="00ED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1EB6B"/>
  <w15:chartTrackingRefBased/>
  <w15:docId w15:val="{D94DB765-8E8F-4C52-A22F-64D98FCF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D3292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ED3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D3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D3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D32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D32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Universitätsklinikum Aachen AöR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Lemainque</dc:creator>
  <cp:keywords/>
  <dc:description/>
  <cp:lastModifiedBy>Teresa Lemainque</cp:lastModifiedBy>
  <cp:revision>2</cp:revision>
  <dcterms:created xsi:type="dcterms:W3CDTF">2024-01-23T13:30:00Z</dcterms:created>
  <dcterms:modified xsi:type="dcterms:W3CDTF">2024-01-23T13:32:00Z</dcterms:modified>
</cp:coreProperties>
</file>