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DDB7B9" w14:textId="77777777" w:rsidR="00D70CED" w:rsidRPr="00D70CED" w:rsidRDefault="00D70CED" w:rsidP="00D70CED">
      <w:pPr>
        <w:pStyle w:val="Caption"/>
        <w:keepNext/>
        <w:spacing w:line="480" w:lineRule="auto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0" w:name="_Hlk45788491"/>
      <w:r w:rsidRPr="00D70CED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Supplementary Table </w:t>
      </w:r>
      <w:r w:rsidRPr="00D70CED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Pr="00D70CED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instrText xml:space="preserve"> SEQ Table \* ARABIC </w:instrText>
      </w:r>
      <w:r w:rsidRPr="00D70CED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Pr="00D70CED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</w:rPr>
        <w:t>1</w:t>
      </w:r>
      <w:r w:rsidRPr="00D70CED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end"/>
      </w:r>
      <w:r w:rsidRPr="00D70CED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. Studies comparing the diagnostic performance of different imaging techniques to locate bone metastases in prostate cancer patients.</w:t>
      </w:r>
    </w:p>
    <w:tbl>
      <w:tblPr>
        <w:tblStyle w:val="TableGrid"/>
        <w:tblpPr w:leftFromText="141" w:rightFromText="141" w:vertAnchor="page" w:horzAnchor="margin" w:tblpXSpec="center" w:tblpY="1966"/>
        <w:tblW w:w="11761" w:type="dxa"/>
        <w:tblLook w:val="04A0" w:firstRow="1" w:lastRow="0" w:firstColumn="1" w:lastColumn="0" w:noHBand="0" w:noVBand="1"/>
      </w:tblPr>
      <w:tblGrid>
        <w:gridCol w:w="1073"/>
        <w:gridCol w:w="1439"/>
        <w:gridCol w:w="947"/>
        <w:gridCol w:w="889"/>
        <w:gridCol w:w="1219"/>
        <w:gridCol w:w="1274"/>
        <w:gridCol w:w="1424"/>
        <w:gridCol w:w="729"/>
        <w:gridCol w:w="958"/>
        <w:gridCol w:w="1809"/>
      </w:tblGrid>
      <w:tr w:rsidR="00113EC2" w:rsidRPr="00AC4B78" w14:paraId="7E022554" w14:textId="77777777" w:rsidTr="00C411B8">
        <w:trPr>
          <w:trHeight w:val="1407"/>
        </w:trPr>
        <w:tc>
          <w:tcPr>
            <w:tcW w:w="1073" w:type="dxa"/>
          </w:tcPr>
          <w:p w14:paraId="1BDE3529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lastRenderedPageBreak/>
              <w:t>Authors</w:t>
            </w:r>
          </w:p>
        </w:tc>
        <w:tc>
          <w:tcPr>
            <w:tcW w:w="1439" w:type="dxa"/>
          </w:tcPr>
          <w:p w14:paraId="36AA3099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Study type (year)</w:t>
            </w:r>
          </w:p>
        </w:tc>
        <w:tc>
          <w:tcPr>
            <w:tcW w:w="947" w:type="dxa"/>
          </w:tcPr>
          <w:p w14:paraId="3A173B18" w14:textId="6F8A3C22" w:rsidR="00DB427A" w:rsidRPr="00AC4B78" w:rsidRDefault="00804EA5" w:rsidP="00C41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 of subjects</w:t>
            </w:r>
          </w:p>
        </w:tc>
        <w:tc>
          <w:tcPr>
            <w:tcW w:w="889" w:type="dxa"/>
          </w:tcPr>
          <w:p w14:paraId="2842D592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PSMA tracer</w:t>
            </w:r>
          </w:p>
        </w:tc>
        <w:tc>
          <w:tcPr>
            <w:tcW w:w="1219" w:type="dxa"/>
          </w:tcPr>
          <w:p w14:paraId="27081151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Other technique</w:t>
            </w:r>
          </w:p>
        </w:tc>
        <w:tc>
          <w:tcPr>
            <w:tcW w:w="1274" w:type="dxa"/>
          </w:tcPr>
          <w:p w14:paraId="7B8D0AA4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Other technique</w:t>
            </w:r>
          </w:p>
        </w:tc>
        <w:tc>
          <w:tcPr>
            <w:tcW w:w="1424" w:type="dxa"/>
          </w:tcPr>
          <w:p w14:paraId="6CDE3AF3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Inclusion criteria</w:t>
            </w:r>
          </w:p>
        </w:tc>
        <w:tc>
          <w:tcPr>
            <w:tcW w:w="729" w:type="dxa"/>
          </w:tcPr>
          <w:p w14:paraId="24886268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Mean age at PET (age)</w:t>
            </w:r>
          </w:p>
        </w:tc>
        <w:tc>
          <w:tcPr>
            <w:tcW w:w="958" w:type="dxa"/>
          </w:tcPr>
          <w:p w14:paraId="1F33F970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 xml:space="preserve">Median PSA at PET ng/mL </w:t>
            </w:r>
          </w:p>
        </w:tc>
        <w:tc>
          <w:tcPr>
            <w:tcW w:w="1809" w:type="dxa"/>
          </w:tcPr>
          <w:p w14:paraId="27F5065F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Patient characteristics</w:t>
            </w:r>
          </w:p>
        </w:tc>
      </w:tr>
      <w:tr w:rsidR="00113EC2" w:rsidRPr="00AC4B78" w14:paraId="549B8EA7" w14:textId="77777777" w:rsidTr="00C411B8">
        <w:trPr>
          <w:trHeight w:val="284"/>
        </w:trPr>
        <w:tc>
          <w:tcPr>
            <w:tcW w:w="1073" w:type="dxa"/>
          </w:tcPr>
          <w:p w14:paraId="335EF7E9" w14:textId="77777777" w:rsidR="00DB427A" w:rsidRPr="00AC4B78" w:rsidRDefault="00DB427A" w:rsidP="00113EC2">
            <w:pPr>
              <w:rPr>
                <w:rFonts w:ascii="Times New Roman" w:hAnsi="Times New Roman" w:cs="Times New Roman"/>
              </w:rPr>
            </w:pPr>
            <w:proofErr w:type="spellStart"/>
            <w:r w:rsidRPr="000534EF">
              <w:rPr>
                <w:rFonts w:ascii="Times New Roman" w:hAnsi="Times New Roman" w:cs="Times New Roman"/>
              </w:rPr>
              <w:t>Dyrberg</w:t>
            </w:r>
            <w:proofErr w:type="spellEnd"/>
            <w:r w:rsidRPr="000534EF">
              <w:rPr>
                <w:rFonts w:ascii="Times New Roman" w:hAnsi="Times New Roman" w:cs="Times New Roman"/>
              </w:rPr>
              <w:t xml:space="preserve"> et.al</w:t>
            </w:r>
            <w:r w:rsidR="00113EC2">
              <w:rPr>
                <w:rFonts w:ascii="Times New Roman" w:hAnsi="Times New Roman" w:cs="Times New Roman"/>
              </w:rPr>
              <w:t xml:space="preserve"> </w:t>
            </w:r>
            <w:r w:rsidR="00113EC2" w:rsidRPr="00113EC2">
              <w:rPr>
                <w:rFonts w:ascii="Times New Roman" w:hAnsi="Times New Roman" w:cs="Times New Roman"/>
                <w:color w:val="0070C0"/>
              </w:rPr>
              <w:fldChar w:fldCharType="begin"/>
            </w:r>
            <w:r w:rsidR="00113EC2" w:rsidRPr="00113EC2">
              <w:rPr>
                <w:rFonts w:ascii="Times New Roman" w:hAnsi="Times New Roman" w:cs="Times New Roman"/>
                <w:color w:val="0070C0"/>
              </w:rPr>
              <w:instrText xml:space="preserve"> ADDIN EN.CITE &lt;EndNote&gt;&lt;Cite&gt;&lt;Author&gt;Dyrberg&lt;/Author&gt;&lt;Year&gt;2019&lt;/Year&gt;&lt;RecNum&gt;793&lt;/RecNum&gt;&lt;DisplayText&gt;[1]&lt;/DisplayText&gt;&lt;record&gt;&lt;rec-number&gt;793&lt;/rec-number&gt;&lt;foreign-keys&gt;&lt;key app="EN" db-id="vfwxdpfpwxe9x2edxvix2f0000992sdarr2w" timestamp="1573484637"&gt;793&lt;/key&gt;&lt;/foreign-keys&gt;&lt;ref-type name="Journal Article"&gt;17&lt;/ref-type&gt;&lt;contributors&gt;&lt;authors&gt;&lt;author&gt;Dyrberg, Eva&lt;/author&gt;&lt;author&gt;Hendel, Helle W.&lt;/author&gt;&lt;author&gt;Huynh, Tri Hien Viet&lt;/author&gt;&lt;author&gt;Klausen, Tobias Wirenfeldt&lt;/author&gt;&lt;author&gt;Løgager, Vibeke B.&lt;/author&gt;&lt;author&gt;Madsen, Claus&lt;/author&gt;&lt;author&gt;Pedersen, Erik M.&lt;/author&gt;&lt;author&gt;Pedersen, Maria&lt;/author&gt;&lt;author&gt;Thomsen, Henrik S.&lt;/author&gt;&lt;/authors&gt;&lt;/contributors&gt;&lt;titles&gt;&lt;title&gt;68Ga-PSMA-PET/CT in comparison with 18F-fluoride-PET/CT and whole-body MRI for the detection of bone metastases in patients with prostate cancer: a prospective diagnostic accuracy study&lt;/title&gt;&lt;secondary-title&gt;European Radiology&lt;/secondary-title&gt;&lt;/titles&gt;&lt;periodical&gt;&lt;full-title&gt;European Radiology&lt;/full-title&gt;&lt;/periodical&gt;&lt;pages&gt;1221-1230&lt;/pages&gt;&lt;volume&gt;29&lt;/volume&gt;&lt;number&gt;3&lt;/number&gt;&lt;dates&gt;&lt;year&gt;2019&lt;/year&gt;&lt;pub-dates&gt;&lt;date&gt;March 01&lt;/date&gt;&lt;/pub-dates&gt;&lt;/dates&gt;&lt;isbn&gt;1432-1084&lt;/isbn&gt;&lt;label&gt;Dyrberg2019&lt;/label&gt;&lt;work-type&gt;journal article&lt;/work-type&gt;&lt;urls&gt;&lt;related-urls&gt;&lt;url&gt;https://doi.org/10.1007/s00330-018-5682-x&lt;/url&gt;&lt;url&gt;https://link.springer.com/content/pdf/10.1007%2Fs00330-018-5682-x.pdf&lt;/url&gt;&lt;/related-urls&gt;&lt;/urls&gt;&lt;electronic-resource-num&gt;10.1007/s00330-018-5682-x&lt;/electronic-resource-num&gt;&lt;/record&gt;&lt;/Cite&gt;&lt;/EndNote&gt;</w:instrText>
            </w:r>
            <w:r w:rsidR="00113EC2" w:rsidRPr="00113EC2">
              <w:rPr>
                <w:rFonts w:ascii="Times New Roman" w:hAnsi="Times New Roman" w:cs="Times New Roman"/>
                <w:color w:val="0070C0"/>
              </w:rPr>
              <w:fldChar w:fldCharType="separate"/>
            </w:r>
            <w:r w:rsidR="00113EC2" w:rsidRPr="00113EC2">
              <w:rPr>
                <w:rFonts w:ascii="Times New Roman" w:hAnsi="Times New Roman" w:cs="Times New Roman"/>
                <w:noProof/>
                <w:color w:val="0070C0"/>
              </w:rPr>
              <w:t>[1]</w:t>
            </w:r>
            <w:r w:rsidR="00113EC2" w:rsidRPr="00113EC2">
              <w:rPr>
                <w:rFonts w:ascii="Times New Roman" w:hAnsi="Times New Roman" w:cs="Times New Roman"/>
                <w:color w:val="0070C0"/>
              </w:rPr>
              <w:fldChar w:fldCharType="end"/>
            </w:r>
          </w:p>
        </w:tc>
        <w:tc>
          <w:tcPr>
            <w:tcW w:w="1439" w:type="dxa"/>
          </w:tcPr>
          <w:p w14:paraId="5D596ACD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Prospective (2018)</w:t>
            </w:r>
          </w:p>
        </w:tc>
        <w:tc>
          <w:tcPr>
            <w:tcW w:w="947" w:type="dxa"/>
          </w:tcPr>
          <w:p w14:paraId="4A632D6A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89" w:type="dxa"/>
          </w:tcPr>
          <w:p w14:paraId="59D20769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  <w:vertAlign w:val="superscript"/>
              </w:rPr>
              <w:t>68</w:t>
            </w:r>
            <w:r w:rsidRPr="00AC4B78">
              <w:rPr>
                <w:rFonts w:ascii="Times New Roman" w:hAnsi="Times New Roman" w:cs="Times New Roman"/>
              </w:rPr>
              <w:t>Ga-PSMA-11</w:t>
            </w:r>
          </w:p>
        </w:tc>
        <w:tc>
          <w:tcPr>
            <w:tcW w:w="1219" w:type="dxa"/>
          </w:tcPr>
          <w:p w14:paraId="6973210E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  <w:vertAlign w:val="superscript"/>
              </w:rPr>
              <w:t>18</w:t>
            </w:r>
            <w:r w:rsidRPr="00AC4B78">
              <w:rPr>
                <w:rFonts w:ascii="Times New Roman" w:hAnsi="Times New Roman" w:cs="Times New Roman"/>
              </w:rPr>
              <w:t>F-NaF PET/CT</w:t>
            </w:r>
          </w:p>
        </w:tc>
        <w:tc>
          <w:tcPr>
            <w:tcW w:w="1274" w:type="dxa"/>
          </w:tcPr>
          <w:p w14:paraId="00C81518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WB-MRI</w:t>
            </w:r>
          </w:p>
        </w:tc>
        <w:tc>
          <w:tcPr>
            <w:tcW w:w="1424" w:type="dxa"/>
          </w:tcPr>
          <w:p w14:paraId="16DDE8A0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 xml:space="preserve">Confirmed prostate cancer patients referred for initial staging (n=10) and for follow-up (n=45) </w:t>
            </w:r>
          </w:p>
        </w:tc>
        <w:tc>
          <w:tcPr>
            <w:tcW w:w="729" w:type="dxa"/>
          </w:tcPr>
          <w:p w14:paraId="5A3210BA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 xml:space="preserve">75 </w:t>
            </w:r>
            <w:r w:rsidR="00D70CED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958" w:type="dxa"/>
          </w:tcPr>
          <w:p w14:paraId="4DB8834D" w14:textId="77777777" w:rsidR="00DB427A" w:rsidRPr="00AC4B78" w:rsidRDefault="00D70CED" w:rsidP="00C41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09" w:type="dxa"/>
          </w:tcPr>
          <w:p w14:paraId="3A920D52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Patient based diagnostic performance (sensitivity, specificity, accuracy):</w:t>
            </w:r>
          </w:p>
          <w:p w14:paraId="1015CF4B" w14:textId="385BCBC1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 xml:space="preserve">PSMA PET/CT- 100%, 100%, </w:t>
            </w:r>
            <w:r w:rsidR="00A54236" w:rsidRPr="00AC4B78">
              <w:rPr>
                <w:rFonts w:ascii="Times New Roman" w:hAnsi="Times New Roman" w:cs="Times New Roman"/>
              </w:rPr>
              <w:t>100%</w:t>
            </w:r>
          </w:p>
          <w:p w14:paraId="2FBE352E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NaF PET/CT- 95%, 97%, 96%</w:t>
            </w:r>
          </w:p>
          <w:p w14:paraId="2F0B03BF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WB-MRI- 80%, 83%, 82%</w:t>
            </w:r>
          </w:p>
        </w:tc>
      </w:tr>
      <w:tr w:rsidR="00113EC2" w:rsidRPr="00AC4B78" w14:paraId="548BE645" w14:textId="77777777" w:rsidTr="00C411B8">
        <w:trPr>
          <w:trHeight w:val="268"/>
        </w:trPr>
        <w:tc>
          <w:tcPr>
            <w:tcW w:w="1073" w:type="dxa"/>
          </w:tcPr>
          <w:p w14:paraId="6EBC7575" w14:textId="77777777" w:rsidR="00DB427A" w:rsidRPr="00AC4B78" w:rsidRDefault="00DB427A" w:rsidP="00113EC2">
            <w:pPr>
              <w:rPr>
                <w:rFonts w:ascii="Times New Roman" w:hAnsi="Times New Roman" w:cs="Times New Roman"/>
              </w:rPr>
            </w:pPr>
            <w:proofErr w:type="spellStart"/>
            <w:r w:rsidRPr="00AC4B78">
              <w:rPr>
                <w:rFonts w:ascii="Times New Roman" w:hAnsi="Times New Roman" w:cs="Times New Roman"/>
              </w:rPr>
              <w:t>Fonager</w:t>
            </w:r>
            <w:proofErr w:type="spellEnd"/>
            <w:r w:rsidRPr="00AC4B78">
              <w:rPr>
                <w:rFonts w:ascii="Times New Roman" w:hAnsi="Times New Roman" w:cs="Times New Roman"/>
              </w:rPr>
              <w:t xml:space="preserve"> et.al</w:t>
            </w:r>
            <w:r w:rsidR="00113EC2">
              <w:rPr>
                <w:rFonts w:ascii="Times New Roman" w:hAnsi="Times New Roman" w:cs="Times New Roman"/>
              </w:rPr>
              <w:t xml:space="preserve"> </w:t>
            </w:r>
            <w:r w:rsidR="00113EC2" w:rsidRPr="00113EC2">
              <w:rPr>
                <w:rFonts w:ascii="Times New Roman" w:hAnsi="Times New Roman" w:cs="Times New Roman"/>
                <w:color w:val="0070C0"/>
              </w:rPr>
              <w:fldChar w:fldCharType="begin"/>
            </w:r>
            <w:r w:rsidR="00113EC2" w:rsidRPr="00113EC2">
              <w:rPr>
                <w:rFonts w:ascii="Times New Roman" w:hAnsi="Times New Roman" w:cs="Times New Roman"/>
                <w:color w:val="0070C0"/>
              </w:rPr>
              <w:instrText xml:space="preserve"> ADDIN EN.CITE &lt;EndNote&gt;&lt;Cite&gt;&lt;Author&gt;Fonager&lt;/Author&gt;&lt;Year&gt;2017&lt;/Year&gt;&lt;RecNum&gt;869&lt;/RecNum&gt;&lt;DisplayText&gt;[2]&lt;/DisplayText&gt;&lt;record&gt;&lt;rec-number&gt;869&lt;/rec-number&gt;&lt;foreign-keys&gt;&lt;key app="EN" db-id="vfwxdpfpwxe9x2edxvix2f0000992sdarr2w" timestamp="1594891131"&gt;869&lt;/key&gt;&lt;/foreign-keys&gt;&lt;ref-type name="Journal Article"&gt;17&lt;/ref-type&gt;&lt;contributors&gt;&lt;authors&gt;&lt;author&gt;Fonager, Randi F.&lt;/author&gt;&lt;author&gt;Zacho, Helle D.&lt;/author&gt;&lt;author&gt;Langkilde, Niels C.&lt;/author&gt;&lt;author&gt;Fledelius, Joan&lt;/author&gt;&lt;author&gt;Ejlersen, June A.&lt;/author&gt;&lt;author&gt;Haarmark, Christian&lt;/author&gt;&lt;author&gt;Hendel, Helle W.&lt;/author&gt;&lt;author&gt;Lange, Mine Benedicte&lt;/author&gt;&lt;author&gt;Jochumsen, Mads R.&lt;/author&gt;&lt;author&gt;Mortensen, Jesper C.&lt;/author&gt;&lt;author&gt;Petersen, Lars J.&lt;/author&gt;&lt;/authors&gt;&lt;/contributors&gt;&lt;titles&gt;&lt;title&gt;Diagnostic test accuracy study of (18)F-sodium fluoride PET/CT, (99m)Tc-labelled diphosphonate SPECT/CT, and planar bone scintigraphy for diagnosis of bone metastases in newly diagnosed, high-risk prostate cancer&lt;/title&gt;&lt;secondary-title&gt;American journal of nuclear medicine and molecular imaging&lt;/secondary-title&gt;&lt;alt-title&gt;Am J Nucl Med Mol Imaging&lt;/alt-title&gt;&lt;/titles&gt;&lt;periodical&gt;&lt;full-title&gt;American Journal of Nuclear Medicine and Molecular Imaging&lt;/full-title&gt;&lt;/periodical&gt;&lt;pages&gt;218-227&lt;/pages&gt;&lt;volume&gt;7&lt;/volume&gt;&lt;number&gt;5&lt;/number&gt;&lt;keywords&gt;&lt;keyword&gt;Diagnostic test accuracy&lt;/keyword&gt;&lt;keyword&gt;NaF PET/CT&lt;/keyword&gt;&lt;keyword&gt;SPECT/CT&lt;/keyword&gt;&lt;keyword&gt;bone metastases&lt;/keyword&gt;&lt;keyword&gt;bone scan&lt;/keyword&gt;&lt;keyword&gt;prostate cancer&lt;/keyword&gt;&lt;/keywords&gt;&lt;dates&gt;&lt;year&gt;2017&lt;/year&gt;&lt;/dates&gt;&lt;publisher&gt;e-Century Publishing Corporation&lt;/publisher&gt;&lt;isbn&gt;2160-8407&lt;/isbn&gt;&lt;accession-num&gt;29181269&lt;/accession-num&gt;&lt;urls&gt;&lt;related-urls&gt;&lt;url&gt;https://pubmed.ncbi.nlm.nih.gov/29181269&lt;/url&gt;&lt;url&gt;https://www.ncbi.nlm.nih.gov/pmc/articles/PMC5698615/&lt;/url&gt;&lt;/related-urls&gt;&lt;/urls&gt;&lt;remote-database-name&gt;PubMed&lt;/remote-database-name&gt;&lt;language&gt;eng&lt;/language&gt;&lt;/record&gt;&lt;/Cite&gt;&lt;/EndNote&gt;</w:instrText>
            </w:r>
            <w:r w:rsidR="00113EC2" w:rsidRPr="00113EC2">
              <w:rPr>
                <w:rFonts w:ascii="Times New Roman" w:hAnsi="Times New Roman" w:cs="Times New Roman"/>
                <w:color w:val="0070C0"/>
              </w:rPr>
              <w:fldChar w:fldCharType="separate"/>
            </w:r>
            <w:r w:rsidR="00113EC2" w:rsidRPr="00113EC2">
              <w:rPr>
                <w:rFonts w:ascii="Times New Roman" w:hAnsi="Times New Roman" w:cs="Times New Roman"/>
                <w:noProof/>
                <w:color w:val="0070C0"/>
              </w:rPr>
              <w:t>[2]</w:t>
            </w:r>
            <w:r w:rsidR="00113EC2" w:rsidRPr="00113EC2">
              <w:rPr>
                <w:rFonts w:ascii="Times New Roman" w:hAnsi="Times New Roman" w:cs="Times New Roman"/>
                <w:color w:val="0070C0"/>
              </w:rPr>
              <w:fldChar w:fldCharType="end"/>
            </w:r>
          </w:p>
        </w:tc>
        <w:tc>
          <w:tcPr>
            <w:tcW w:w="1439" w:type="dxa"/>
          </w:tcPr>
          <w:p w14:paraId="4EF2ECB5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Prospective (2017)</w:t>
            </w:r>
          </w:p>
        </w:tc>
        <w:tc>
          <w:tcPr>
            <w:tcW w:w="947" w:type="dxa"/>
          </w:tcPr>
          <w:p w14:paraId="586FC879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89" w:type="dxa"/>
          </w:tcPr>
          <w:p w14:paraId="536AB94D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</w:tcPr>
          <w:p w14:paraId="405395AA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  <w:vertAlign w:val="superscript"/>
              </w:rPr>
              <w:t>18</w:t>
            </w:r>
            <w:r w:rsidRPr="00AC4B78">
              <w:rPr>
                <w:rFonts w:ascii="Times New Roman" w:hAnsi="Times New Roman" w:cs="Times New Roman"/>
              </w:rPr>
              <w:t>F-NaF PET/CT</w:t>
            </w:r>
          </w:p>
        </w:tc>
        <w:tc>
          <w:tcPr>
            <w:tcW w:w="1274" w:type="dxa"/>
          </w:tcPr>
          <w:p w14:paraId="61A17AAA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BS, SPECT/CT</w:t>
            </w:r>
          </w:p>
        </w:tc>
        <w:tc>
          <w:tcPr>
            <w:tcW w:w="1424" w:type="dxa"/>
          </w:tcPr>
          <w:p w14:paraId="0AEBB8C8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Newly diagnosed, high risk prostate cancer</w:t>
            </w:r>
          </w:p>
        </w:tc>
        <w:tc>
          <w:tcPr>
            <w:tcW w:w="729" w:type="dxa"/>
          </w:tcPr>
          <w:p w14:paraId="101C8F26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 xml:space="preserve">71 </w:t>
            </w:r>
            <w:r w:rsidR="00D70CED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958" w:type="dxa"/>
          </w:tcPr>
          <w:p w14:paraId="32AC6B03" w14:textId="77777777" w:rsidR="00DB427A" w:rsidRPr="00AC4B78" w:rsidRDefault="00D70CED" w:rsidP="00C41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09" w:type="dxa"/>
          </w:tcPr>
          <w:p w14:paraId="1B923380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Patient based diagnostic performance (sensitivity, specificity, PPV, NPV):</w:t>
            </w:r>
          </w:p>
          <w:p w14:paraId="52CE6E12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NaF PET/CT- 89%, 90%, 96%, 75%</w:t>
            </w:r>
          </w:p>
          <w:p w14:paraId="546187B2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SPECT/CT- 89%, 100%, 100%, 77%</w:t>
            </w:r>
          </w:p>
          <w:p w14:paraId="3C9FABBB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BS- 78%, 90%, 96%, 60%</w:t>
            </w:r>
          </w:p>
        </w:tc>
      </w:tr>
      <w:tr w:rsidR="00113EC2" w:rsidRPr="00AC4B78" w14:paraId="073B15D5" w14:textId="77777777" w:rsidTr="00C411B8">
        <w:trPr>
          <w:trHeight w:val="284"/>
        </w:trPr>
        <w:tc>
          <w:tcPr>
            <w:tcW w:w="1073" w:type="dxa"/>
          </w:tcPr>
          <w:p w14:paraId="160DCDE5" w14:textId="77777777" w:rsidR="00DB427A" w:rsidRPr="00AC4B78" w:rsidRDefault="00DB427A" w:rsidP="00113EC2">
            <w:pPr>
              <w:rPr>
                <w:rFonts w:ascii="Times New Roman" w:hAnsi="Times New Roman" w:cs="Times New Roman"/>
              </w:rPr>
            </w:pPr>
            <w:proofErr w:type="spellStart"/>
            <w:r w:rsidRPr="00AC4B78">
              <w:rPr>
                <w:rFonts w:ascii="Times New Roman" w:hAnsi="Times New Roman" w:cs="Times New Roman"/>
              </w:rPr>
              <w:lastRenderedPageBreak/>
              <w:t>Jambor</w:t>
            </w:r>
            <w:proofErr w:type="spellEnd"/>
            <w:r w:rsidRPr="00AC4B78">
              <w:rPr>
                <w:rFonts w:ascii="Times New Roman" w:hAnsi="Times New Roman" w:cs="Times New Roman"/>
              </w:rPr>
              <w:t xml:space="preserve"> et.al</w:t>
            </w:r>
            <w:r w:rsidR="00113EC2">
              <w:rPr>
                <w:rFonts w:ascii="Times New Roman" w:hAnsi="Times New Roman" w:cs="Times New Roman"/>
              </w:rPr>
              <w:t xml:space="preserve"> </w:t>
            </w:r>
            <w:r w:rsidR="00113EC2" w:rsidRPr="00113EC2">
              <w:rPr>
                <w:rFonts w:ascii="Times New Roman" w:hAnsi="Times New Roman" w:cs="Times New Roman"/>
                <w:color w:val="0070C0"/>
              </w:rPr>
              <w:fldChar w:fldCharType="begin"/>
            </w:r>
            <w:r w:rsidR="00113EC2" w:rsidRPr="00113EC2">
              <w:rPr>
                <w:rFonts w:ascii="Times New Roman" w:hAnsi="Times New Roman" w:cs="Times New Roman"/>
                <w:color w:val="0070C0"/>
              </w:rPr>
              <w:instrText xml:space="preserve"> ADDIN EN.CITE &lt;EndNote&gt;&lt;Cite&gt;&lt;Author&gt;Jambor&lt;/Author&gt;&lt;Year&gt;2016&lt;/Year&gt;&lt;RecNum&gt;871&lt;/RecNum&gt;&lt;DisplayText&gt;[3]&lt;/DisplayText&gt;&lt;record&gt;&lt;rec-number&gt;871&lt;/rec-number&gt;&lt;foreign-keys&gt;&lt;key app="EN" db-id="vfwxdpfpwxe9x2edxvix2f0000992sdarr2w" timestamp="1594891236"&gt;871&lt;/key&gt;&lt;/foreign-keys&gt;&lt;ref-type name="Journal Article"&gt;17&lt;/ref-type&gt;&lt;contributors&gt;&lt;authors&gt;&lt;author&gt;Jambor, Ivan&lt;/author&gt;&lt;author&gt;Kuisma, Anna&lt;/author&gt;&lt;author&gt;Ramadan, Susan&lt;/author&gt;&lt;author&gt;Huovinen, Riikka&lt;/author&gt;&lt;author&gt;Sandell, Minna&lt;/author&gt;&lt;author&gt;Kajander, Sami&lt;/author&gt;&lt;author&gt;Kemppainen, Jukka&lt;/author&gt;&lt;author&gt;Kauppila, Esa&lt;/author&gt;&lt;author&gt;Auren, Joakim&lt;/author&gt;&lt;author&gt;Merisaari, Harri&lt;/author&gt;&lt;author&gt;Saunavaara, Jani&lt;/author&gt;&lt;author&gt;Noponen, Tommi&lt;/author&gt;&lt;author&gt;Minn, Heikki&lt;/author&gt;&lt;author&gt;Aronen, Hannu J.&lt;/author&gt;&lt;author&gt;Seppänen, Marko&lt;/author&gt;&lt;/authors&gt;&lt;/contributors&gt;&lt;titles&gt;&lt;title&gt;Prospective evaluation of planar bone scintigraphy, SPECT, SPECT/CT, 18F-NaF PET/CT and whole body 1.5T MRI, including DWI, for the detection of bone metastases in high risk breast and prostate cancer patients: SKELETA clinical trial&lt;/title&gt;&lt;secondary-title&gt;Acta Oncologica&lt;/secondary-title&gt;&lt;/titles&gt;&lt;periodical&gt;&lt;full-title&gt;Acta Oncologica&lt;/full-title&gt;&lt;/periodical&gt;&lt;pages&gt;59-67&lt;/pages&gt;&lt;volume&gt;55&lt;/volume&gt;&lt;number&gt;1&lt;/number&gt;&lt;dates&gt;&lt;year&gt;2016&lt;/year&gt;&lt;pub-dates&gt;&lt;date&gt;2016/01/02&lt;/date&gt;&lt;/pub-dates&gt;&lt;/dates&gt;&lt;publisher&gt;Taylor &amp;amp; Francis&lt;/publisher&gt;&lt;isbn&gt;0284-186X&lt;/isbn&gt;&lt;urls&gt;&lt;related-urls&gt;&lt;url&gt;https://doi.org/10.3109/0284186X.2015.1027411&lt;/url&gt;&lt;/related-urls&gt;&lt;/urls&gt;&lt;electronic-resource-num&gt;10.3109/0284186X.2015.1027411&lt;/electronic-resource-num&gt;&lt;/record&gt;&lt;/Cite&gt;&lt;/EndNote&gt;</w:instrText>
            </w:r>
            <w:r w:rsidR="00113EC2" w:rsidRPr="00113EC2">
              <w:rPr>
                <w:rFonts w:ascii="Times New Roman" w:hAnsi="Times New Roman" w:cs="Times New Roman"/>
                <w:color w:val="0070C0"/>
              </w:rPr>
              <w:fldChar w:fldCharType="separate"/>
            </w:r>
            <w:r w:rsidR="00113EC2" w:rsidRPr="00113EC2">
              <w:rPr>
                <w:rFonts w:ascii="Times New Roman" w:hAnsi="Times New Roman" w:cs="Times New Roman"/>
                <w:noProof/>
                <w:color w:val="0070C0"/>
              </w:rPr>
              <w:t>[3]</w:t>
            </w:r>
            <w:r w:rsidR="00113EC2" w:rsidRPr="00113EC2">
              <w:rPr>
                <w:rFonts w:ascii="Times New Roman" w:hAnsi="Times New Roman" w:cs="Times New Roman"/>
                <w:color w:val="0070C0"/>
              </w:rPr>
              <w:fldChar w:fldCharType="end"/>
            </w:r>
          </w:p>
        </w:tc>
        <w:tc>
          <w:tcPr>
            <w:tcW w:w="1439" w:type="dxa"/>
          </w:tcPr>
          <w:p w14:paraId="2AA08217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Prospective (2015)</w:t>
            </w:r>
          </w:p>
        </w:tc>
        <w:tc>
          <w:tcPr>
            <w:tcW w:w="947" w:type="dxa"/>
          </w:tcPr>
          <w:p w14:paraId="6AAB7329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26 breast cancer, 27 prostate cancer</w:t>
            </w:r>
          </w:p>
        </w:tc>
        <w:tc>
          <w:tcPr>
            <w:tcW w:w="889" w:type="dxa"/>
          </w:tcPr>
          <w:p w14:paraId="4E6DDEAF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</w:tcPr>
          <w:p w14:paraId="6804C3E7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  <w:vertAlign w:val="superscript"/>
              </w:rPr>
              <w:t>18</w:t>
            </w:r>
            <w:r w:rsidRPr="00AC4B78">
              <w:rPr>
                <w:rFonts w:ascii="Times New Roman" w:hAnsi="Times New Roman" w:cs="Times New Roman"/>
              </w:rPr>
              <w:t>F-NaF PET/CT</w:t>
            </w:r>
          </w:p>
        </w:tc>
        <w:tc>
          <w:tcPr>
            <w:tcW w:w="1274" w:type="dxa"/>
          </w:tcPr>
          <w:p w14:paraId="19DC5714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BS, SPECT, SPECT/CT, WB-MRI + DWI</w:t>
            </w:r>
          </w:p>
        </w:tc>
        <w:tc>
          <w:tcPr>
            <w:tcW w:w="1424" w:type="dxa"/>
          </w:tcPr>
          <w:p w14:paraId="35054BCB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Confirmed high risk breast and prostate cancer</w:t>
            </w:r>
          </w:p>
        </w:tc>
        <w:tc>
          <w:tcPr>
            <w:tcW w:w="729" w:type="dxa"/>
          </w:tcPr>
          <w:p w14:paraId="2739870F" w14:textId="77777777" w:rsidR="00DB427A" w:rsidRPr="00AC4B78" w:rsidRDefault="00D70CED" w:rsidP="00C41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958" w:type="dxa"/>
          </w:tcPr>
          <w:p w14:paraId="64FF1BE5" w14:textId="77777777" w:rsidR="00DB427A" w:rsidRPr="00AC4B78" w:rsidRDefault="00D70CED" w:rsidP="00C41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09" w:type="dxa"/>
          </w:tcPr>
          <w:p w14:paraId="29DE0B0A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Region based diagnostic performance (sensitivity, specificity, accuracy):</w:t>
            </w:r>
          </w:p>
          <w:p w14:paraId="465A5939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NaF PET/CT- 93%, 99%, 98%</w:t>
            </w:r>
          </w:p>
          <w:p w14:paraId="131DAA57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WB-MRI + DWI- 91%, 99%, 97%</w:t>
            </w:r>
          </w:p>
          <w:p w14:paraId="741C7BC8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SPECT/CT- 85%, 99%, 96%</w:t>
            </w:r>
          </w:p>
          <w:p w14:paraId="03C59FFF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SPECT- 74%, 94%, 89%</w:t>
            </w:r>
          </w:p>
          <w:p w14:paraId="4F97A252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BS- 62%, 98%, 90%</w:t>
            </w:r>
          </w:p>
        </w:tc>
      </w:tr>
      <w:tr w:rsidR="00113EC2" w:rsidRPr="00AC4B78" w14:paraId="5309ED95" w14:textId="77777777" w:rsidTr="00C411B8">
        <w:trPr>
          <w:trHeight w:val="268"/>
        </w:trPr>
        <w:tc>
          <w:tcPr>
            <w:tcW w:w="1073" w:type="dxa"/>
          </w:tcPr>
          <w:p w14:paraId="00C15164" w14:textId="77777777" w:rsidR="00DB427A" w:rsidRPr="00AC4B78" w:rsidRDefault="00DB427A" w:rsidP="00113EC2">
            <w:pPr>
              <w:rPr>
                <w:rFonts w:ascii="Times New Roman" w:hAnsi="Times New Roman" w:cs="Times New Roman"/>
              </w:rPr>
            </w:pPr>
            <w:r w:rsidRPr="00113EC2">
              <w:rPr>
                <w:rFonts w:ascii="Times New Roman" w:hAnsi="Times New Roman" w:cs="Times New Roman"/>
              </w:rPr>
              <w:t>Janssen et.al</w:t>
            </w:r>
            <w:r w:rsidR="00113EC2" w:rsidRPr="00113EC2">
              <w:rPr>
                <w:rFonts w:ascii="Times New Roman" w:hAnsi="Times New Roman" w:cs="Times New Roman"/>
              </w:rPr>
              <w:t xml:space="preserve"> </w:t>
            </w:r>
            <w:r w:rsidR="00113EC2">
              <w:rPr>
                <w:rFonts w:ascii="Times New Roman" w:hAnsi="Times New Roman" w:cs="Times New Roman"/>
                <w:color w:val="0070C0"/>
              </w:rPr>
              <w:fldChar w:fldCharType="begin"/>
            </w:r>
            <w:r w:rsidR="00113EC2">
              <w:rPr>
                <w:rFonts w:ascii="Times New Roman" w:hAnsi="Times New Roman" w:cs="Times New Roman"/>
                <w:color w:val="0070C0"/>
              </w:rPr>
              <w:instrText xml:space="preserve"> ADDIN EN.CITE &lt;EndNote&gt;&lt;Cite&gt;&lt;Author&gt;Janssen&lt;/Author&gt;&lt;Year&gt;2018&lt;/Year&gt;&lt;RecNum&gt;781&lt;/RecNum&gt;&lt;DisplayText&gt;[4]&lt;/DisplayText&gt;&lt;record&gt;&lt;rec-number&gt;781&lt;/rec-number&gt;&lt;foreign-keys&gt;&lt;key app="EN" db-id="vfwxdpfpwxe9x2edxvix2f0000992sdarr2w" timestamp="1572437485"&gt;781&lt;/key&gt;&lt;/foreign-keys&gt;&lt;ref-type name="Journal Article"&gt;17&lt;/ref-type&gt;&lt;contributors&gt;&lt;authors&gt;&lt;author&gt;Janssen, Jan-Carlo&lt;/author&gt;&lt;author&gt;Meißner, Sebastian&lt;/author&gt;&lt;author&gt;Woythal, Nadine&lt;/author&gt;&lt;author&gt;Prasad, Vikas&lt;/author&gt;&lt;author&gt;Brenner, Winfried&lt;/author&gt;&lt;author&gt;Diederichs, Gerd&lt;/author&gt;&lt;author&gt;Hamm, Bernd&lt;/author&gt;&lt;author&gt;Makowski, Marcus R.&lt;/author&gt;&lt;/authors&gt;&lt;/contributors&gt;&lt;titles&gt;&lt;title&gt;Comparison of hybrid 68Ga-PSMA-PET/CT and 99mTc-DPD-SPECT/CT for the detection of bone metastases in prostate cancer patients: Additional value of morphologic information from low dose CT&lt;/title&gt;&lt;secondary-title&gt;European Radiology&lt;/secondary-title&gt;&lt;/titles&gt;&lt;periodical&gt;&lt;full-title&gt;European Radiology&lt;/full-title&gt;&lt;/periodical&gt;&lt;pages&gt;610-619&lt;/pages&gt;&lt;volume&gt;28&lt;/volume&gt;&lt;number&gt;2&lt;/number&gt;&lt;dates&gt;&lt;year&gt;2018&lt;/year&gt;&lt;pub-dates&gt;&lt;date&gt;February 01&lt;/date&gt;&lt;/pub-dates&gt;&lt;/dates&gt;&lt;isbn&gt;1432-1084&lt;/isbn&gt;&lt;label&gt;Janssen2018&lt;/label&gt;&lt;work-type&gt;journal article&lt;/work-type&gt;&lt;urls&gt;&lt;related-urls&gt;&lt;url&gt;https://doi.org/10.1007/s00330-017-4994-6&lt;/url&gt;&lt;url&gt;https://link.springer.com/article/10.1007%2Fs00330-017-4994-6&lt;/url&gt;&lt;url&gt;https://link.springer.com/content/pdf/10.1007%2Fs00330-017-4994-6.pdf&lt;/url&gt;&lt;/related-urls&gt;&lt;/urls&gt;&lt;electronic-resource-num&gt;10.1007/s00330-017-4994-6&lt;/electronic-resource-num&gt;&lt;/record&gt;&lt;/Cite&gt;&lt;/EndNote&gt;</w:instrText>
            </w:r>
            <w:r w:rsidR="00113EC2">
              <w:rPr>
                <w:rFonts w:ascii="Times New Roman" w:hAnsi="Times New Roman" w:cs="Times New Roman"/>
                <w:color w:val="0070C0"/>
              </w:rPr>
              <w:fldChar w:fldCharType="separate"/>
            </w:r>
            <w:r w:rsidR="00113EC2">
              <w:rPr>
                <w:rFonts w:ascii="Times New Roman" w:hAnsi="Times New Roman" w:cs="Times New Roman"/>
                <w:noProof/>
                <w:color w:val="0070C0"/>
              </w:rPr>
              <w:t>[4]</w:t>
            </w:r>
            <w:r w:rsidR="00113EC2">
              <w:rPr>
                <w:rFonts w:ascii="Times New Roman" w:hAnsi="Times New Roman" w:cs="Times New Roman"/>
                <w:color w:val="0070C0"/>
              </w:rPr>
              <w:fldChar w:fldCharType="end"/>
            </w:r>
          </w:p>
        </w:tc>
        <w:tc>
          <w:tcPr>
            <w:tcW w:w="1439" w:type="dxa"/>
          </w:tcPr>
          <w:p w14:paraId="135C27F9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Retrospective</w:t>
            </w:r>
          </w:p>
          <w:p w14:paraId="5176293D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(2017)</w:t>
            </w:r>
          </w:p>
        </w:tc>
        <w:tc>
          <w:tcPr>
            <w:tcW w:w="947" w:type="dxa"/>
          </w:tcPr>
          <w:p w14:paraId="3D18EDD4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889" w:type="dxa"/>
          </w:tcPr>
          <w:p w14:paraId="0068A5F3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  <w:vertAlign w:val="superscript"/>
              </w:rPr>
              <w:t>68</w:t>
            </w:r>
            <w:r w:rsidRPr="00AC4B78">
              <w:rPr>
                <w:rFonts w:ascii="Times New Roman" w:hAnsi="Times New Roman" w:cs="Times New Roman"/>
              </w:rPr>
              <w:t>Ga-PSMA-11</w:t>
            </w:r>
          </w:p>
        </w:tc>
        <w:tc>
          <w:tcPr>
            <w:tcW w:w="1219" w:type="dxa"/>
          </w:tcPr>
          <w:p w14:paraId="49B31D24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AC4B78">
              <w:rPr>
                <w:rFonts w:ascii="Times New Roman" w:hAnsi="Times New Roman" w:cs="Times New Roman"/>
              </w:rPr>
              <w:t>-Tc-DPD-SPECT/CT</w:t>
            </w:r>
          </w:p>
        </w:tc>
        <w:tc>
          <w:tcPr>
            <w:tcW w:w="1274" w:type="dxa"/>
          </w:tcPr>
          <w:p w14:paraId="7771BAF4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4" w:type="dxa"/>
          </w:tcPr>
          <w:p w14:paraId="611E18CD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Prostate cancer patients referred for skeletal staging</w:t>
            </w:r>
          </w:p>
        </w:tc>
        <w:tc>
          <w:tcPr>
            <w:tcW w:w="729" w:type="dxa"/>
          </w:tcPr>
          <w:p w14:paraId="5AAA5B8B" w14:textId="77777777" w:rsidR="00DB427A" w:rsidRPr="00AC4B78" w:rsidRDefault="00D70CED" w:rsidP="00C41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958" w:type="dxa"/>
          </w:tcPr>
          <w:p w14:paraId="5486D2FD" w14:textId="77777777" w:rsidR="00DB427A" w:rsidRPr="00AC4B78" w:rsidRDefault="00D70CED" w:rsidP="00C41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09" w:type="dxa"/>
          </w:tcPr>
          <w:p w14:paraId="5359188A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Region based diagnostic performance (sensitivity, specificity, AUC):</w:t>
            </w:r>
          </w:p>
          <w:p w14:paraId="1C0F3DCD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PSMA PET/CT- 98%, 100%, 0.99</w:t>
            </w:r>
          </w:p>
          <w:p w14:paraId="0FC2A8E2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SPECT/CT- 69%, 98%, 0.84</w:t>
            </w:r>
          </w:p>
          <w:p w14:paraId="39D59D8D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</w:p>
        </w:tc>
      </w:tr>
      <w:tr w:rsidR="00113EC2" w:rsidRPr="00AC4B78" w14:paraId="28E415FC" w14:textId="77777777" w:rsidTr="00C411B8">
        <w:trPr>
          <w:trHeight w:val="284"/>
        </w:trPr>
        <w:tc>
          <w:tcPr>
            <w:tcW w:w="1073" w:type="dxa"/>
          </w:tcPr>
          <w:p w14:paraId="3EEC5248" w14:textId="77777777" w:rsidR="00DB427A" w:rsidRPr="00AC4B78" w:rsidRDefault="00DB427A" w:rsidP="00113EC2">
            <w:pPr>
              <w:rPr>
                <w:rFonts w:ascii="Times New Roman" w:hAnsi="Times New Roman" w:cs="Times New Roman"/>
              </w:rPr>
            </w:pPr>
            <w:proofErr w:type="spellStart"/>
            <w:r w:rsidRPr="00AC4B78">
              <w:rPr>
                <w:rFonts w:ascii="Times New Roman" w:hAnsi="Times New Roman" w:cs="Times New Roman"/>
              </w:rPr>
              <w:t>Lengana</w:t>
            </w:r>
            <w:proofErr w:type="spellEnd"/>
            <w:r w:rsidRPr="00AC4B78">
              <w:rPr>
                <w:rFonts w:ascii="Times New Roman" w:hAnsi="Times New Roman" w:cs="Times New Roman"/>
              </w:rPr>
              <w:t xml:space="preserve"> et.al</w:t>
            </w:r>
            <w:r w:rsidR="00113EC2">
              <w:rPr>
                <w:rFonts w:ascii="Times New Roman" w:hAnsi="Times New Roman" w:cs="Times New Roman"/>
              </w:rPr>
              <w:t xml:space="preserve"> </w:t>
            </w:r>
            <w:r w:rsidR="00113EC2" w:rsidRPr="00113EC2">
              <w:rPr>
                <w:rFonts w:ascii="Times New Roman" w:hAnsi="Times New Roman" w:cs="Times New Roman"/>
                <w:color w:val="0070C0"/>
              </w:rPr>
              <w:fldChar w:fldCharType="begin"/>
            </w:r>
            <w:r w:rsidR="00113EC2" w:rsidRPr="00113EC2">
              <w:rPr>
                <w:rFonts w:ascii="Times New Roman" w:hAnsi="Times New Roman" w:cs="Times New Roman"/>
                <w:color w:val="0070C0"/>
              </w:rPr>
              <w:instrText xml:space="preserve"> ADDIN EN.CITE &lt;EndNote&gt;&lt;Cite&gt;&lt;Author&gt;Lengana&lt;/Author&gt;&lt;Year&gt;2018&lt;/Year&gt;&lt;RecNum&gt;873&lt;/RecNum&gt;&lt;DisplayText&gt;[5]&lt;/DisplayText&gt;&lt;record&gt;&lt;rec-number&gt;873&lt;/rec-number&gt;&lt;foreign-keys&gt;&lt;key app="EN" db-id="vfwxdpfpwxe9x2edxvix2f0000992sdarr2w" timestamp="1594891394"&gt;873&lt;/key&gt;&lt;/foreign-keys&gt;&lt;ref-type name="Journal Article"&gt;17&lt;/ref-type&gt;&lt;contributors&gt;&lt;authors&gt;&lt;author&gt;Lengana, Thabo&lt;/author&gt;&lt;author&gt;Lawal, Ismaheel O.&lt;/author&gt;&lt;author&gt;Boshomane, Tebatso G.&lt;/author&gt;&lt;author&gt;Popoola, Gbenga O.&lt;/author&gt;&lt;author&gt;Mokoala, Kgomotso M. G.&lt;/author&gt;&lt;author&gt;Moshokoa, Evelyn&lt;/author&gt;&lt;author&gt;Maes, Alex&lt;/author&gt;&lt;author&gt;Mokgoro, Neo P.&lt;/author&gt;&lt;author&gt;Van de Wiele, Christophe&lt;/author&gt;&lt;author&gt;Vorster, Mariza&lt;/author&gt;&lt;author&gt;Sathekge, Mike M.&lt;/author&gt;&lt;/authors&gt;&lt;/contributors&gt;&lt;titles&gt;&lt;title&gt;68Ga-PSMA PET/CT Replacing Bone Scan in the Initial Staging of Skeletal Metastasis in Prostate Cancer: A Fait Accompli?&lt;/title&gt;&lt;secondary-title&gt;Clinical Genitourinary Cancer&lt;/secondary-title&gt;&lt;/titles&gt;&lt;periodical&gt;&lt;full-title&gt;Clinical Genitourinary Cancer&lt;/full-title&gt;&lt;/periodical&gt;&lt;pages&gt;392-401&lt;/pages&gt;&lt;volume&gt;16&lt;/volume&gt;&lt;number&gt;5&lt;/number&gt;&lt;keywords&gt;&lt;keyword&gt;Bone scintigraphy&lt;/keyword&gt;&lt;keyword&gt;Molecular imaging&lt;/keyword&gt;&lt;keyword&gt;Prostate cancer&lt;/keyword&gt;&lt;keyword&gt;PSMA&lt;/keyword&gt;&lt;/keywords&gt;&lt;dates&gt;&lt;year&gt;2018&lt;/year&gt;&lt;pub-dates&gt;&lt;date&gt;2018/10/01/&lt;/date&gt;&lt;/pub-dates&gt;&lt;/dates&gt;&lt;isbn&gt;1558-7673&lt;/isbn&gt;&lt;urls&gt;&lt;related-urls&gt;&lt;url&gt;http://www.sciencedirect.com/science/article/pii/S1558767318305263&lt;/url&gt;&lt;/related-urls&gt;&lt;/urls&gt;&lt;electronic-resource-num&gt;https://doi.org/10.1016/j.clgc.2018.07.009&lt;/electronic-resource-num&gt;&lt;/record&gt;&lt;/Cite&gt;&lt;/EndNote&gt;</w:instrText>
            </w:r>
            <w:r w:rsidR="00113EC2" w:rsidRPr="00113EC2">
              <w:rPr>
                <w:rFonts w:ascii="Times New Roman" w:hAnsi="Times New Roman" w:cs="Times New Roman"/>
                <w:color w:val="0070C0"/>
              </w:rPr>
              <w:fldChar w:fldCharType="separate"/>
            </w:r>
            <w:r w:rsidR="00113EC2" w:rsidRPr="00113EC2">
              <w:rPr>
                <w:rFonts w:ascii="Times New Roman" w:hAnsi="Times New Roman" w:cs="Times New Roman"/>
                <w:noProof/>
                <w:color w:val="0070C0"/>
              </w:rPr>
              <w:t>[5]</w:t>
            </w:r>
            <w:r w:rsidR="00113EC2" w:rsidRPr="00113EC2">
              <w:rPr>
                <w:rFonts w:ascii="Times New Roman" w:hAnsi="Times New Roman" w:cs="Times New Roman"/>
                <w:color w:val="0070C0"/>
              </w:rPr>
              <w:fldChar w:fldCharType="end"/>
            </w:r>
          </w:p>
        </w:tc>
        <w:tc>
          <w:tcPr>
            <w:tcW w:w="1439" w:type="dxa"/>
          </w:tcPr>
          <w:p w14:paraId="0B1D763E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Prospective</w:t>
            </w:r>
          </w:p>
          <w:p w14:paraId="044DD316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(2018)</w:t>
            </w:r>
          </w:p>
        </w:tc>
        <w:tc>
          <w:tcPr>
            <w:tcW w:w="947" w:type="dxa"/>
          </w:tcPr>
          <w:p w14:paraId="38A7AD10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889" w:type="dxa"/>
          </w:tcPr>
          <w:p w14:paraId="13A70FE3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  <w:vertAlign w:val="superscript"/>
              </w:rPr>
              <w:t>68</w:t>
            </w:r>
            <w:r w:rsidRPr="00AC4B78">
              <w:rPr>
                <w:rFonts w:ascii="Times New Roman" w:hAnsi="Times New Roman" w:cs="Times New Roman"/>
              </w:rPr>
              <w:t>Ga-PSMA-11</w:t>
            </w:r>
          </w:p>
        </w:tc>
        <w:tc>
          <w:tcPr>
            <w:tcW w:w="1219" w:type="dxa"/>
          </w:tcPr>
          <w:p w14:paraId="0B193F79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BS</w:t>
            </w:r>
          </w:p>
        </w:tc>
        <w:tc>
          <w:tcPr>
            <w:tcW w:w="1274" w:type="dxa"/>
          </w:tcPr>
          <w:p w14:paraId="62A4CDC9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4" w:type="dxa"/>
          </w:tcPr>
          <w:p w14:paraId="67778723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Confirmed prostate cancer patients underwent skeletal staging</w:t>
            </w:r>
          </w:p>
        </w:tc>
        <w:tc>
          <w:tcPr>
            <w:tcW w:w="729" w:type="dxa"/>
          </w:tcPr>
          <w:p w14:paraId="6F8831DD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67 y</w:t>
            </w:r>
          </w:p>
        </w:tc>
        <w:tc>
          <w:tcPr>
            <w:tcW w:w="958" w:type="dxa"/>
          </w:tcPr>
          <w:p w14:paraId="56EDD78E" w14:textId="77777777" w:rsidR="00DB427A" w:rsidRPr="00AC4B78" w:rsidRDefault="00D70CED" w:rsidP="00C41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09" w:type="dxa"/>
          </w:tcPr>
          <w:p w14:paraId="7D734E8E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Diagnostic performance in detecting skeletal lesions (sensitivity, specificity, PPV, NPV, accuracy):</w:t>
            </w:r>
          </w:p>
          <w:p w14:paraId="4B9993F9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lastRenderedPageBreak/>
              <w:t>PSMA PET/CT- 96%, 100%, 100%, 99%, 99%</w:t>
            </w:r>
          </w:p>
          <w:p w14:paraId="5DCE90FF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BS- 73%, 87%, 63%, 92%, 84%</w:t>
            </w:r>
          </w:p>
          <w:p w14:paraId="589D62CC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</w:p>
        </w:tc>
      </w:tr>
      <w:tr w:rsidR="00113EC2" w:rsidRPr="00AC4B78" w14:paraId="345CBBBF" w14:textId="77777777" w:rsidTr="00C411B8">
        <w:trPr>
          <w:trHeight w:val="284"/>
        </w:trPr>
        <w:tc>
          <w:tcPr>
            <w:tcW w:w="1073" w:type="dxa"/>
          </w:tcPr>
          <w:p w14:paraId="512C3146" w14:textId="77777777" w:rsidR="00DB427A" w:rsidRPr="00AC4B78" w:rsidRDefault="00DB427A" w:rsidP="00113EC2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lastRenderedPageBreak/>
              <w:t>Poulsen et.al</w:t>
            </w:r>
            <w:r w:rsidR="00113EC2">
              <w:rPr>
                <w:rFonts w:ascii="Times New Roman" w:hAnsi="Times New Roman" w:cs="Times New Roman"/>
              </w:rPr>
              <w:t xml:space="preserve"> </w:t>
            </w:r>
            <w:r w:rsidR="00113EC2" w:rsidRPr="00113EC2">
              <w:rPr>
                <w:rFonts w:ascii="Times New Roman" w:hAnsi="Times New Roman" w:cs="Times New Roman"/>
                <w:color w:val="0070C0"/>
              </w:rPr>
              <w:fldChar w:fldCharType="begin"/>
            </w:r>
            <w:r w:rsidR="00113EC2" w:rsidRPr="00113EC2">
              <w:rPr>
                <w:rFonts w:ascii="Times New Roman" w:hAnsi="Times New Roman" w:cs="Times New Roman"/>
                <w:color w:val="0070C0"/>
              </w:rPr>
              <w:instrText xml:space="preserve"> ADDIN EN.CITE &lt;EndNote&gt;&lt;Cite&gt;&lt;Author&gt;Poulsen&lt;/Author&gt;&lt;Year&gt;2014&lt;/Year&gt;&lt;RecNum&gt;802&lt;/RecNum&gt;&lt;DisplayText&gt;[6]&lt;/DisplayText&gt;&lt;record&gt;&lt;rec-number&gt;802&lt;/rec-number&gt;&lt;foreign-keys&gt;&lt;key app="EN" db-id="vfwxdpfpwxe9x2edxvix2f0000992sdarr2w" timestamp="1573560799"&gt;802&lt;/key&gt;&lt;/foreign-keys&gt;&lt;ref-type name="Journal Article"&gt;17&lt;/ref-type&gt;&lt;contributors&gt;&lt;authors&gt;&lt;author&gt;Poulsen, Mads H.&lt;/author&gt;&lt;author&gt;Petersen, Henrik&lt;/author&gt;&lt;author&gt;Høilund-Carlsen, Poul F.&lt;/author&gt;&lt;author&gt;Jakobsen, Jørn S.&lt;/author&gt;&lt;author&gt;Gerke, Oke&lt;/author&gt;&lt;author&gt;Karstoft, Jens&lt;/author&gt;&lt;author&gt;Steffansen, Signe I.&lt;/author&gt;&lt;author&gt;Walter, Steen&lt;/author&gt;&lt;/authors&gt;&lt;/contributors&gt;&lt;titles&gt;&lt;title&gt;Spine metastases in prostate cancer: comparison of technetium-99m-MDP whole-body bone scintigraphy, [18F]choline positron emission tomography(PET)/computed tomography (CT) and [18F]NaF PET/CT&lt;/title&gt;&lt;secondary-title&gt;BJU International&lt;/secondary-title&gt;&lt;/titles&gt;&lt;periodical&gt;&lt;full-title&gt;BJU International&lt;/full-title&gt;&lt;/periodical&gt;&lt;pages&gt;818-823&lt;/pages&gt;&lt;volume&gt;114&lt;/volume&gt;&lt;number&gt;6&lt;/number&gt;&lt;dates&gt;&lt;year&gt;2014&lt;/year&gt;&lt;/dates&gt;&lt;isbn&gt;1464-4096&lt;/isbn&gt;&lt;urls&gt;&lt;related-urls&gt;&lt;url&gt;https://onlinelibrary.wiley.com/doi/abs/10.1111/bju.12599&lt;/url&gt;&lt;url&gt;https://onlinelibrary.wiley.com/doi/full/10.1111/bju.12599&lt;/url&gt;&lt;/related-urls&gt;&lt;/urls&gt;&lt;electronic-resource-num&gt;10.1111/bju.12599&lt;/electronic-resource-num&gt;&lt;/record&gt;&lt;/Cite&gt;&lt;/EndNote&gt;</w:instrText>
            </w:r>
            <w:r w:rsidR="00113EC2" w:rsidRPr="00113EC2">
              <w:rPr>
                <w:rFonts w:ascii="Times New Roman" w:hAnsi="Times New Roman" w:cs="Times New Roman"/>
                <w:color w:val="0070C0"/>
              </w:rPr>
              <w:fldChar w:fldCharType="separate"/>
            </w:r>
            <w:r w:rsidR="00113EC2" w:rsidRPr="00113EC2">
              <w:rPr>
                <w:rFonts w:ascii="Times New Roman" w:hAnsi="Times New Roman" w:cs="Times New Roman"/>
                <w:noProof/>
                <w:color w:val="0070C0"/>
              </w:rPr>
              <w:t>[6]</w:t>
            </w:r>
            <w:r w:rsidR="00113EC2" w:rsidRPr="00113EC2">
              <w:rPr>
                <w:rFonts w:ascii="Times New Roman" w:hAnsi="Times New Roman" w:cs="Times New Roman"/>
                <w:color w:val="0070C0"/>
              </w:rPr>
              <w:fldChar w:fldCharType="end"/>
            </w:r>
          </w:p>
        </w:tc>
        <w:tc>
          <w:tcPr>
            <w:tcW w:w="1439" w:type="dxa"/>
          </w:tcPr>
          <w:p w14:paraId="276B2445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Prospective (2013)</w:t>
            </w:r>
          </w:p>
        </w:tc>
        <w:tc>
          <w:tcPr>
            <w:tcW w:w="947" w:type="dxa"/>
          </w:tcPr>
          <w:p w14:paraId="545B3CBD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89" w:type="dxa"/>
          </w:tcPr>
          <w:p w14:paraId="4B35F80D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</w:tcPr>
          <w:p w14:paraId="7079D8F2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  <w:vertAlign w:val="superscript"/>
              </w:rPr>
              <w:t>18</w:t>
            </w:r>
            <w:r w:rsidRPr="00AC4B78">
              <w:rPr>
                <w:rFonts w:ascii="Times New Roman" w:hAnsi="Times New Roman" w:cs="Times New Roman"/>
              </w:rPr>
              <w:t>F-NaF PET/CT</w:t>
            </w:r>
          </w:p>
        </w:tc>
        <w:tc>
          <w:tcPr>
            <w:tcW w:w="1274" w:type="dxa"/>
          </w:tcPr>
          <w:p w14:paraId="0D84AE09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  <w:vertAlign w:val="superscript"/>
              </w:rPr>
              <w:t>18</w:t>
            </w:r>
            <w:r w:rsidRPr="00AC4B78">
              <w:rPr>
                <w:rFonts w:ascii="Times New Roman" w:hAnsi="Times New Roman" w:cs="Times New Roman"/>
              </w:rPr>
              <w:t>F-FCH PET/CT, BS</w:t>
            </w:r>
          </w:p>
        </w:tc>
        <w:tc>
          <w:tcPr>
            <w:tcW w:w="1424" w:type="dxa"/>
          </w:tcPr>
          <w:p w14:paraId="361534F6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Confirmed prostate cancer patients consistent with bone metastases</w:t>
            </w:r>
          </w:p>
        </w:tc>
        <w:tc>
          <w:tcPr>
            <w:tcW w:w="729" w:type="dxa"/>
          </w:tcPr>
          <w:p w14:paraId="669D82DA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73 y</w:t>
            </w:r>
          </w:p>
        </w:tc>
        <w:tc>
          <w:tcPr>
            <w:tcW w:w="958" w:type="dxa"/>
          </w:tcPr>
          <w:p w14:paraId="43B1DBF5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 xml:space="preserve">84 </w:t>
            </w:r>
          </w:p>
        </w:tc>
        <w:tc>
          <w:tcPr>
            <w:tcW w:w="1809" w:type="dxa"/>
          </w:tcPr>
          <w:p w14:paraId="19501C06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Diagnostic performance in detecting skeletal lesions (sensitivity, specificity, PPV, NPV, accuracy):</w:t>
            </w:r>
          </w:p>
          <w:p w14:paraId="314FD9BD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NaF PET/CT- 93%, 54%, 82%, 78%, 81%</w:t>
            </w:r>
          </w:p>
          <w:p w14:paraId="5F60ED0B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FCH PET/CT- 85%, 91%, 95%, 75%, 87%</w:t>
            </w:r>
          </w:p>
          <w:p w14:paraId="2472A07B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BS- 51%, 82%, 86%, 43%, 61%</w:t>
            </w:r>
          </w:p>
          <w:p w14:paraId="5C834E39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</w:p>
        </w:tc>
      </w:tr>
      <w:tr w:rsidR="00113EC2" w:rsidRPr="00AC4B78" w14:paraId="5900FC89" w14:textId="77777777" w:rsidTr="00C411B8">
        <w:trPr>
          <w:trHeight w:val="268"/>
        </w:trPr>
        <w:tc>
          <w:tcPr>
            <w:tcW w:w="1073" w:type="dxa"/>
          </w:tcPr>
          <w:p w14:paraId="649B5C76" w14:textId="77777777" w:rsidR="00DB427A" w:rsidRPr="00AC4B78" w:rsidRDefault="00DB427A" w:rsidP="00113EC2">
            <w:pPr>
              <w:rPr>
                <w:rFonts w:ascii="Times New Roman" w:hAnsi="Times New Roman" w:cs="Times New Roman"/>
              </w:rPr>
            </w:pPr>
            <w:proofErr w:type="spellStart"/>
            <w:r w:rsidRPr="00113EC2">
              <w:rPr>
                <w:rFonts w:ascii="Times New Roman" w:hAnsi="Times New Roman" w:cs="Times New Roman"/>
              </w:rPr>
              <w:t>Pyka</w:t>
            </w:r>
            <w:proofErr w:type="spellEnd"/>
            <w:r w:rsidRPr="00113EC2">
              <w:rPr>
                <w:rFonts w:ascii="Times New Roman" w:hAnsi="Times New Roman" w:cs="Times New Roman"/>
              </w:rPr>
              <w:t xml:space="preserve"> et.al</w:t>
            </w:r>
            <w:r w:rsidR="00113EC2" w:rsidRPr="00113EC2">
              <w:rPr>
                <w:rFonts w:ascii="Times New Roman" w:hAnsi="Times New Roman" w:cs="Times New Roman"/>
              </w:rPr>
              <w:t xml:space="preserve"> </w:t>
            </w:r>
            <w:r w:rsidR="00113EC2">
              <w:rPr>
                <w:rFonts w:ascii="Times New Roman" w:hAnsi="Times New Roman" w:cs="Times New Roman"/>
                <w:color w:val="0070C0"/>
              </w:rPr>
              <w:fldChar w:fldCharType="begin"/>
            </w:r>
            <w:r w:rsidR="00113EC2">
              <w:rPr>
                <w:rFonts w:ascii="Times New Roman" w:hAnsi="Times New Roman" w:cs="Times New Roman"/>
                <w:color w:val="0070C0"/>
              </w:rPr>
              <w:instrText xml:space="preserve"> ADDIN EN.CITE &lt;EndNote&gt;&lt;Cite&gt;&lt;Author&gt;Pyka&lt;/Author&gt;&lt;Year&gt;2016&lt;/Year&gt;&lt;RecNum&gt;812&lt;/RecNum&gt;&lt;DisplayText&gt;[7]&lt;/DisplayText&gt;&lt;record&gt;&lt;rec-number&gt;812&lt;/rec-number&gt;&lt;foreign-keys&gt;&lt;key app="EN" db-id="vfwxdpfpwxe9x2edxvix2f0000992sdarr2w" timestamp="1573652601"&gt;812&lt;/key&gt;&lt;/foreign-keys&gt;&lt;ref-type name="Journal Article"&gt;17&lt;/ref-type&gt;&lt;contributors&gt;&lt;authors&gt;&lt;author&gt;Pyka, Thomas&lt;/author&gt;&lt;author&gt;Okamoto, Shozo&lt;/author&gt;&lt;author&gt;Dahlbender, Marielena&lt;/author&gt;&lt;author&gt;Tauber, Robert&lt;/author&gt;&lt;author&gt;Retz, Margitta&lt;/author&gt;&lt;author&gt;Heck, Matthias&lt;/author&gt;&lt;author&gt;Tamaki, Nagara&lt;/author&gt;&lt;author&gt;Schwaiger, Markus&lt;/author&gt;&lt;author&gt;Maurer, Tobias&lt;/author&gt;&lt;author&gt;Eiber, Matthias&lt;/author&gt;&lt;/authors&gt;&lt;/contributors&gt;&lt;titles&gt;&lt;title&gt;Comparison of bone scintigraphy and 68Ga-PSMA PET for skeletal staging in prostate cancer&lt;/title&gt;&lt;secondary-title&gt;European Journal of Nuclear Medicine and Molecular Imaging&lt;/secondary-title&gt;&lt;/titles&gt;&lt;periodical&gt;&lt;full-title&gt;European Journal of Nuclear Medicine and Molecular Imaging&lt;/full-title&gt;&lt;/periodical&gt;&lt;pages&gt;2114-2121&lt;/pages&gt;&lt;volume&gt;43&lt;/volume&gt;&lt;number&gt;12&lt;/number&gt;&lt;dates&gt;&lt;year&gt;2016&lt;/year&gt;&lt;pub-dates&gt;&lt;date&gt;November 01&lt;/date&gt;&lt;/pub-dates&gt;&lt;/dates&gt;&lt;isbn&gt;1619-7089&lt;/isbn&gt;&lt;label&gt;Pyka2016&lt;/label&gt;&lt;work-type&gt;journal article&lt;/work-type&gt;&lt;urls&gt;&lt;related-urls&gt;&lt;url&gt;https://doi.org/10.1007/s00259-016-3435-0&lt;/url&gt;&lt;/related-urls&gt;&lt;/urls&gt;&lt;electronic-resource-num&gt;10.1007/s00259-016-3435-0&lt;/electronic-resource-num&gt;&lt;/record&gt;&lt;/Cite&gt;&lt;/EndNote&gt;</w:instrText>
            </w:r>
            <w:r w:rsidR="00113EC2">
              <w:rPr>
                <w:rFonts w:ascii="Times New Roman" w:hAnsi="Times New Roman" w:cs="Times New Roman"/>
                <w:color w:val="0070C0"/>
              </w:rPr>
              <w:fldChar w:fldCharType="separate"/>
            </w:r>
            <w:r w:rsidR="00113EC2">
              <w:rPr>
                <w:rFonts w:ascii="Times New Roman" w:hAnsi="Times New Roman" w:cs="Times New Roman"/>
                <w:noProof/>
                <w:color w:val="0070C0"/>
              </w:rPr>
              <w:t>[7]</w:t>
            </w:r>
            <w:r w:rsidR="00113EC2">
              <w:rPr>
                <w:rFonts w:ascii="Times New Roman" w:hAnsi="Times New Roman" w:cs="Times New Roman"/>
                <w:color w:val="0070C0"/>
              </w:rPr>
              <w:fldChar w:fldCharType="end"/>
            </w:r>
          </w:p>
        </w:tc>
        <w:tc>
          <w:tcPr>
            <w:tcW w:w="1439" w:type="dxa"/>
          </w:tcPr>
          <w:p w14:paraId="3736FF0C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Retrospective (2016)</w:t>
            </w:r>
          </w:p>
        </w:tc>
        <w:tc>
          <w:tcPr>
            <w:tcW w:w="947" w:type="dxa"/>
          </w:tcPr>
          <w:p w14:paraId="53E34394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889" w:type="dxa"/>
          </w:tcPr>
          <w:p w14:paraId="50A464E6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  <w:vertAlign w:val="superscript"/>
              </w:rPr>
              <w:t>68</w:t>
            </w:r>
            <w:r w:rsidRPr="00AC4B78">
              <w:rPr>
                <w:rFonts w:ascii="Times New Roman" w:hAnsi="Times New Roman" w:cs="Times New Roman"/>
              </w:rPr>
              <w:t>Ga-PSMA-11</w:t>
            </w:r>
          </w:p>
        </w:tc>
        <w:tc>
          <w:tcPr>
            <w:tcW w:w="1219" w:type="dxa"/>
          </w:tcPr>
          <w:p w14:paraId="4DBFA71E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BS</w:t>
            </w:r>
          </w:p>
        </w:tc>
        <w:tc>
          <w:tcPr>
            <w:tcW w:w="1274" w:type="dxa"/>
          </w:tcPr>
          <w:p w14:paraId="4C7B0263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4" w:type="dxa"/>
          </w:tcPr>
          <w:p w14:paraId="26177DA9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Confirmed PCa patients referred for initial staging (n=37), and recurrence (n=89)</w:t>
            </w:r>
          </w:p>
        </w:tc>
        <w:tc>
          <w:tcPr>
            <w:tcW w:w="729" w:type="dxa"/>
          </w:tcPr>
          <w:p w14:paraId="6E3C933C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69 y</w:t>
            </w:r>
          </w:p>
        </w:tc>
        <w:tc>
          <w:tcPr>
            <w:tcW w:w="958" w:type="dxa"/>
          </w:tcPr>
          <w:p w14:paraId="24E952A5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 xml:space="preserve">43.5 </w:t>
            </w:r>
          </w:p>
        </w:tc>
        <w:tc>
          <w:tcPr>
            <w:tcW w:w="1809" w:type="dxa"/>
          </w:tcPr>
          <w:p w14:paraId="26144282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Patient based diagnostic performance (sensitivity, specificity, AUC):</w:t>
            </w:r>
          </w:p>
          <w:p w14:paraId="72484266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PSMA PET/CT – 100%, 100%, 0.99</w:t>
            </w:r>
          </w:p>
          <w:p w14:paraId="592846B4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BS- 89%, 96%, 0.90</w:t>
            </w:r>
          </w:p>
          <w:p w14:paraId="792D46C5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</w:p>
        </w:tc>
      </w:tr>
      <w:tr w:rsidR="00113EC2" w:rsidRPr="00AC4B78" w14:paraId="496F784E" w14:textId="77777777" w:rsidTr="00C411B8">
        <w:trPr>
          <w:trHeight w:val="284"/>
        </w:trPr>
        <w:tc>
          <w:tcPr>
            <w:tcW w:w="1073" w:type="dxa"/>
          </w:tcPr>
          <w:p w14:paraId="15E4EF1C" w14:textId="278F3F60" w:rsidR="00DB427A" w:rsidRPr="00AC4B78" w:rsidRDefault="00DB427A" w:rsidP="00350CF6">
            <w:pPr>
              <w:rPr>
                <w:rFonts w:ascii="Times New Roman" w:hAnsi="Times New Roman" w:cs="Times New Roman"/>
              </w:rPr>
            </w:pPr>
            <w:proofErr w:type="spellStart"/>
            <w:r w:rsidRPr="00AC4B78">
              <w:rPr>
                <w:rFonts w:ascii="Times New Roman" w:hAnsi="Times New Roman" w:cs="Times New Roman"/>
              </w:rPr>
              <w:lastRenderedPageBreak/>
              <w:t>Zacho</w:t>
            </w:r>
            <w:proofErr w:type="spellEnd"/>
            <w:r w:rsidRPr="00AC4B78">
              <w:rPr>
                <w:rFonts w:ascii="Times New Roman" w:hAnsi="Times New Roman" w:cs="Times New Roman"/>
              </w:rPr>
              <w:t xml:space="preserve"> et</w:t>
            </w:r>
            <w:r w:rsidR="00350CF6">
              <w:rPr>
                <w:rFonts w:ascii="Times New Roman" w:hAnsi="Times New Roman" w:cs="Times New Roman"/>
              </w:rPr>
              <w:t xml:space="preserve">.al </w:t>
            </w:r>
            <w:r w:rsidR="00350CF6" w:rsidRPr="006C3693">
              <w:rPr>
                <w:rFonts w:ascii="Times New Roman" w:hAnsi="Times New Roman" w:cs="Times New Roman"/>
                <w:color w:val="0070C0"/>
              </w:rPr>
              <w:fldChar w:fldCharType="begin"/>
            </w:r>
            <w:r w:rsidR="00350CF6" w:rsidRPr="006C3693">
              <w:rPr>
                <w:rFonts w:ascii="Times New Roman" w:hAnsi="Times New Roman" w:cs="Times New Roman"/>
                <w:color w:val="0070C0"/>
              </w:rPr>
              <w:instrText xml:space="preserve"> ADDIN EN.CITE &lt;EndNote&gt;&lt;Cite&gt;&lt;Author&gt;Zacho&lt;/Author&gt;&lt;Year&gt;2018&lt;/Year&gt;&lt;RecNum&gt;808&lt;/RecNum&gt;&lt;DisplayText&gt;[8]&lt;/DisplayText&gt;&lt;record&gt;&lt;rec-number&gt;808&lt;/rec-number&gt;&lt;foreign-keys&gt;&lt;key app="EN" db-id="vfwxdpfpwxe9x2edxvix2f0000992sdarr2w" timestamp="1573570077"&gt;808&lt;/key&gt;&lt;/foreign-keys&gt;&lt;ref-type name="Journal Article"&gt;17&lt;/ref-type&gt;&lt;contributors&gt;&lt;authors&gt;&lt;author&gt;Zacho, Helle D.&lt;/author&gt;&lt;author&gt;Nielsen, Julie B.&lt;/author&gt;&lt;author&gt;Afshar-Oromieh, Ali&lt;/author&gt;&lt;author&gt;Haberkorn, Uwe&lt;/author&gt;&lt;author&gt;deSouza, Nandita&lt;/author&gt;&lt;author&gt;De Paepe, Katja&lt;/author&gt;&lt;author&gt;Dettmann, Katja&lt;/author&gt;&lt;author&gt;Langkilde, Niels C.&lt;/author&gt;&lt;author&gt;Haarmark, Christian&lt;/author&gt;&lt;author&gt;Fisker, Rune V.&lt;/author&gt;&lt;author&gt;Arp, Dennis T.&lt;/author&gt;&lt;author&gt;Carl, Jesper&lt;/author&gt;&lt;author&gt;Jensen, Jørgen B.&lt;/author&gt;&lt;author&gt;Petersen, Lars J.&lt;/author&gt;&lt;/authors&gt;&lt;/contributors&gt;&lt;titles&gt;&lt;title&gt;Prospective comparison of 68Ga-PSMA PET/CT, 18F-sodium fluoride PET/CT and diffusion weighted-MRI at for the detection of bone metastases in biochemically recurrent prostate cancer&lt;/title&gt;&lt;secondary-title&gt;European Journal of Nuclear Medicine and Molecular Imaging&lt;/secondary-title&gt;&lt;/titles&gt;&lt;periodical&gt;&lt;full-title&gt;European Journal of Nuclear Medicine and Molecular Imaging&lt;/full-title&gt;&lt;/periodical&gt;&lt;pages&gt;1884-1897&lt;/pages&gt;&lt;volume&gt;45&lt;/volume&gt;&lt;number&gt;11&lt;/number&gt;&lt;dates&gt;&lt;year&gt;2018&lt;/year&gt;&lt;pub-dates&gt;&lt;date&gt;October 01&lt;/date&gt;&lt;/pub-dates&gt;&lt;/dates&gt;&lt;isbn&gt;1619-7089&lt;/isbn&gt;&lt;label&gt;Zacho2018&lt;/label&gt;&lt;work-type&gt;journal article&lt;/work-type&gt;&lt;urls&gt;&lt;related-urls&gt;&lt;url&gt;https://doi.org/10.1007/s00259-018-4058-4&lt;/url&gt;&lt;url&gt;https://link.springer.com/content/pdf/10.1007/s00259-018-4058-4.pdf&lt;/url&gt;&lt;/related-urls&gt;&lt;/urls&gt;&lt;electronic-resource-num&gt;10.1007/s00259-018-4058-4&lt;/electronic-resource-num&gt;&lt;/record&gt;&lt;/Cite&gt;&lt;/EndNote&gt;</w:instrText>
            </w:r>
            <w:r w:rsidR="00350CF6" w:rsidRPr="006C3693">
              <w:rPr>
                <w:rFonts w:ascii="Times New Roman" w:hAnsi="Times New Roman" w:cs="Times New Roman"/>
                <w:color w:val="0070C0"/>
              </w:rPr>
              <w:fldChar w:fldCharType="separate"/>
            </w:r>
            <w:r w:rsidR="00350CF6" w:rsidRPr="006C3693">
              <w:rPr>
                <w:rFonts w:ascii="Times New Roman" w:hAnsi="Times New Roman" w:cs="Times New Roman"/>
                <w:noProof/>
                <w:color w:val="0070C0"/>
              </w:rPr>
              <w:t>[8]</w:t>
            </w:r>
            <w:r w:rsidR="00350CF6" w:rsidRPr="006C3693">
              <w:rPr>
                <w:rFonts w:ascii="Times New Roman" w:hAnsi="Times New Roman" w:cs="Times New Roman"/>
                <w:color w:val="0070C0"/>
              </w:rPr>
              <w:fldChar w:fldCharType="end"/>
            </w:r>
          </w:p>
        </w:tc>
        <w:tc>
          <w:tcPr>
            <w:tcW w:w="1439" w:type="dxa"/>
          </w:tcPr>
          <w:p w14:paraId="0AB5C8C3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Prospective (2018)</w:t>
            </w:r>
          </w:p>
        </w:tc>
        <w:tc>
          <w:tcPr>
            <w:tcW w:w="947" w:type="dxa"/>
          </w:tcPr>
          <w:p w14:paraId="7AE38E2B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889" w:type="dxa"/>
          </w:tcPr>
          <w:p w14:paraId="06D203B5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  <w:vertAlign w:val="superscript"/>
              </w:rPr>
              <w:t>68</w:t>
            </w:r>
            <w:r w:rsidRPr="00AC4B78">
              <w:rPr>
                <w:rFonts w:ascii="Times New Roman" w:hAnsi="Times New Roman" w:cs="Times New Roman"/>
              </w:rPr>
              <w:t>Ga-PSMA-11</w:t>
            </w:r>
          </w:p>
        </w:tc>
        <w:tc>
          <w:tcPr>
            <w:tcW w:w="1219" w:type="dxa"/>
          </w:tcPr>
          <w:p w14:paraId="41E4E270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  <w:vertAlign w:val="superscript"/>
              </w:rPr>
              <w:t>18</w:t>
            </w:r>
            <w:r w:rsidRPr="00AC4B78">
              <w:rPr>
                <w:rFonts w:ascii="Times New Roman" w:hAnsi="Times New Roman" w:cs="Times New Roman"/>
              </w:rPr>
              <w:t>F-NaF PET/CT</w:t>
            </w:r>
          </w:p>
        </w:tc>
        <w:tc>
          <w:tcPr>
            <w:tcW w:w="1274" w:type="dxa"/>
          </w:tcPr>
          <w:p w14:paraId="04CFB88F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DW-MRI</w:t>
            </w:r>
          </w:p>
        </w:tc>
        <w:tc>
          <w:tcPr>
            <w:tcW w:w="1424" w:type="dxa"/>
          </w:tcPr>
          <w:p w14:paraId="2FE7FF92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Confirmed PCa patients with biochemical recurrence</w:t>
            </w:r>
          </w:p>
        </w:tc>
        <w:tc>
          <w:tcPr>
            <w:tcW w:w="729" w:type="dxa"/>
          </w:tcPr>
          <w:p w14:paraId="724451A9" w14:textId="77777777" w:rsidR="00DB427A" w:rsidRPr="00AC4B78" w:rsidRDefault="00D70CED" w:rsidP="00C41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958" w:type="dxa"/>
          </w:tcPr>
          <w:p w14:paraId="41FDC77E" w14:textId="77777777" w:rsidR="00DB427A" w:rsidRPr="00AC4B78" w:rsidRDefault="00D70CED" w:rsidP="00C41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09" w:type="dxa"/>
          </w:tcPr>
          <w:p w14:paraId="3FDAF36E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Patient based diagnostic performance (sensitivity, specificity, AUC):</w:t>
            </w:r>
          </w:p>
          <w:p w14:paraId="4DB9A7D0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PSMA PET/CT – 80%, 98%, 0.89</w:t>
            </w:r>
          </w:p>
          <w:p w14:paraId="6667C322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NaF PET/CT- 90%, 90%, 0.90</w:t>
            </w:r>
          </w:p>
          <w:p w14:paraId="35B5D0C2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DW-MRI- 38%, 87%, 0.62</w:t>
            </w:r>
          </w:p>
          <w:p w14:paraId="1B16816A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</w:p>
        </w:tc>
      </w:tr>
      <w:tr w:rsidR="00113EC2" w:rsidRPr="00AC4B78" w14:paraId="33F2C69D" w14:textId="77777777" w:rsidTr="00C411B8">
        <w:trPr>
          <w:trHeight w:val="268"/>
        </w:trPr>
        <w:tc>
          <w:tcPr>
            <w:tcW w:w="1073" w:type="dxa"/>
          </w:tcPr>
          <w:p w14:paraId="54671609" w14:textId="03C5B303" w:rsidR="00DB427A" w:rsidRPr="00AC4B78" w:rsidRDefault="00DB427A" w:rsidP="00350CF6">
            <w:pPr>
              <w:rPr>
                <w:rFonts w:ascii="Times New Roman" w:hAnsi="Times New Roman" w:cs="Times New Roman"/>
              </w:rPr>
            </w:pPr>
            <w:proofErr w:type="spellStart"/>
            <w:r w:rsidRPr="00AC4B78">
              <w:rPr>
                <w:rFonts w:ascii="Times New Roman" w:hAnsi="Times New Roman" w:cs="Times New Roman"/>
              </w:rPr>
              <w:t>Zacho</w:t>
            </w:r>
            <w:proofErr w:type="spellEnd"/>
            <w:r w:rsidRPr="00AC4B78">
              <w:rPr>
                <w:rFonts w:ascii="Times New Roman" w:hAnsi="Times New Roman" w:cs="Times New Roman"/>
              </w:rPr>
              <w:t xml:space="preserve"> et.al</w:t>
            </w:r>
            <w:r w:rsidR="00113EC2">
              <w:rPr>
                <w:rFonts w:ascii="Times New Roman" w:hAnsi="Times New Roman" w:cs="Times New Roman"/>
              </w:rPr>
              <w:t xml:space="preserve"> </w:t>
            </w:r>
            <w:r w:rsidR="00113EC2" w:rsidRPr="00113EC2">
              <w:rPr>
                <w:rFonts w:ascii="Times New Roman" w:hAnsi="Times New Roman" w:cs="Times New Roman"/>
                <w:color w:val="0070C0"/>
              </w:rPr>
              <w:fldChar w:fldCharType="begin"/>
            </w:r>
            <w:r w:rsidR="00350CF6">
              <w:rPr>
                <w:rFonts w:ascii="Times New Roman" w:hAnsi="Times New Roman" w:cs="Times New Roman"/>
                <w:color w:val="0070C0"/>
              </w:rPr>
              <w:instrText xml:space="preserve"> ADDIN EN.CITE &lt;EndNote&gt;&lt;Cite&gt;&lt;Author&gt;Zacho&lt;/Author&gt;&lt;Year&gt;2020&lt;/Year&gt;&lt;RecNum&gt;875&lt;/RecNum&gt;&lt;DisplayText&gt;[9]&lt;/DisplayText&gt;&lt;record&gt;&lt;rec-number&gt;875&lt;/rec-number&gt;&lt;foreign-keys&gt;&lt;key app="EN" db-id="vfwxdpfpwxe9x2edxvix2f0000992sdarr2w" timestamp="1594891529"&gt;875&lt;/key&gt;&lt;/foreign-keys&gt;&lt;ref-type name="Journal Article"&gt;17&lt;/ref-type&gt;&lt;contributors&gt;&lt;authors&gt;&lt;author&gt;Zacho, Helle D.&lt;/author&gt;&lt;author&gt;Ravn, Søren&lt;/author&gt;&lt;author&gt;Afshar-Oromieh, Ali&lt;/author&gt;&lt;author&gt;Fledelius, Joan&lt;/author&gt;&lt;author&gt;Ejlersen, June A.&lt;/author&gt;&lt;author&gt;Petersen, Lars J.&lt;/author&gt;&lt;/authors&gt;&lt;/contributors&gt;&lt;titles&gt;&lt;title&gt;Added value of (68)Ga-PSMA PET/CT for the detection of bone metastases in patients with newly diagnosed prostate cancer and a previous (99m)Tc bone scintigraphy&lt;/title&gt;&lt;secondary-title&gt;EJNMMI research&lt;/secondary-title&gt;&lt;alt-title&gt;EJNMMI Res&lt;/alt-title&gt;&lt;/titles&gt;&lt;periodical&gt;&lt;full-title&gt;EJNMMI Research&lt;/full-title&gt;&lt;/periodical&gt;&lt;pages&gt;31-31&lt;/pages&gt;&lt;volume&gt;10&lt;/volume&gt;&lt;number&gt;1&lt;/number&gt;&lt;keywords&gt;&lt;keyword&gt;Bone metastases&lt;/keyword&gt;&lt;keyword&gt;Bone scan&lt;/keyword&gt;&lt;keyword&gt;Bone scintigraphy&lt;/keyword&gt;&lt;keyword&gt;Newly diagnosed prostate cancer&lt;/keyword&gt;&lt;keyword&gt;PSMA PET/CT&lt;/keyword&gt;&lt;/keywords&gt;&lt;dates&gt;&lt;year&gt;2020&lt;/year&gt;&lt;/dates&gt;&lt;publisher&gt;Springer Berlin Heidelberg&lt;/publisher&gt;&lt;isbn&gt;2191-219X&lt;/isbn&gt;&lt;accession-num&gt;32270300&lt;/accession-num&gt;&lt;urls&gt;&lt;related-urls&gt;&lt;url&gt;https://pubmed.ncbi.nlm.nih.gov/32270300&lt;/url&gt;&lt;url&gt;https://www.ncbi.nlm.nih.gov/pmc/articles/PMC7142208/&lt;/url&gt;&lt;url&gt;https://www.ncbi.nlm.nih.gov/pmc/articles/PMC7142208/pdf/13550_2020_Article_618.pdf&lt;/url&gt;&lt;/related-urls&gt;&lt;/urls&gt;&lt;electronic-resource-num&gt;10.1186/s13550-020-00618-0&lt;/electronic-resource-num&gt;&lt;remote-database-name&gt;PubMed&lt;/remote-database-name&gt;&lt;language&gt;eng&lt;/language&gt;&lt;/record&gt;&lt;/Cite&gt;&lt;/EndNote&gt;</w:instrText>
            </w:r>
            <w:r w:rsidR="00113EC2" w:rsidRPr="00113EC2">
              <w:rPr>
                <w:rFonts w:ascii="Times New Roman" w:hAnsi="Times New Roman" w:cs="Times New Roman"/>
                <w:color w:val="0070C0"/>
              </w:rPr>
              <w:fldChar w:fldCharType="separate"/>
            </w:r>
            <w:r w:rsidR="00350CF6">
              <w:rPr>
                <w:rFonts w:ascii="Times New Roman" w:hAnsi="Times New Roman" w:cs="Times New Roman"/>
                <w:noProof/>
                <w:color w:val="0070C0"/>
              </w:rPr>
              <w:t>[9]</w:t>
            </w:r>
            <w:r w:rsidR="00113EC2" w:rsidRPr="00113EC2">
              <w:rPr>
                <w:rFonts w:ascii="Times New Roman" w:hAnsi="Times New Roman" w:cs="Times New Roman"/>
                <w:color w:val="0070C0"/>
              </w:rPr>
              <w:fldChar w:fldCharType="end"/>
            </w:r>
          </w:p>
        </w:tc>
        <w:tc>
          <w:tcPr>
            <w:tcW w:w="1439" w:type="dxa"/>
          </w:tcPr>
          <w:p w14:paraId="11C53EF9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Retrospective (2020)</w:t>
            </w:r>
          </w:p>
        </w:tc>
        <w:tc>
          <w:tcPr>
            <w:tcW w:w="947" w:type="dxa"/>
          </w:tcPr>
          <w:p w14:paraId="570D98EB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889" w:type="dxa"/>
          </w:tcPr>
          <w:p w14:paraId="3FB04DA2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  <w:vertAlign w:val="superscript"/>
              </w:rPr>
              <w:t>68</w:t>
            </w:r>
            <w:r w:rsidRPr="00AC4B78">
              <w:rPr>
                <w:rFonts w:ascii="Times New Roman" w:hAnsi="Times New Roman" w:cs="Times New Roman"/>
              </w:rPr>
              <w:t>Ga-PSMA-11</w:t>
            </w:r>
          </w:p>
        </w:tc>
        <w:tc>
          <w:tcPr>
            <w:tcW w:w="1219" w:type="dxa"/>
          </w:tcPr>
          <w:p w14:paraId="699F06A8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</w:tcPr>
          <w:p w14:paraId="14CF4DD3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BS</w:t>
            </w:r>
          </w:p>
        </w:tc>
        <w:tc>
          <w:tcPr>
            <w:tcW w:w="1424" w:type="dxa"/>
          </w:tcPr>
          <w:p w14:paraId="6FE9559E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Confirmed intermediate-to-high risk PCa at the primary staging</w:t>
            </w:r>
          </w:p>
        </w:tc>
        <w:tc>
          <w:tcPr>
            <w:tcW w:w="729" w:type="dxa"/>
          </w:tcPr>
          <w:p w14:paraId="6586708D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68 y</w:t>
            </w:r>
          </w:p>
        </w:tc>
        <w:tc>
          <w:tcPr>
            <w:tcW w:w="958" w:type="dxa"/>
          </w:tcPr>
          <w:p w14:paraId="7198CFA0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 xml:space="preserve">21 </w:t>
            </w:r>
          </w:p>
        </w:tc>
        <w:tc>
          <w:tcPr>
            <w:tcW w:w="1809" w:type="dxa"/>
          </w:tcPr>
          <w:p w14:paraId="0E621760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Patient based diagnostic performance (sensitivity, specificity, PPV, NPV):</w:t>
            </w:r>
          </w:p>
          <w:p w14:paraId="6427873A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  <w:r w:rsidRPr="00AC4B78">
              <w:rPr>
                <w:rFonts w:ascii="Times New Roman" w:hAnsi="Times New Roman" w:cs="Times New Roman"/>
              </w:rPr>
              <w:t>PSMA PET/CT – 100%, 93%, 74%, 100%</w:t>
            </w:r>
          </w:p>
          <w:p w14:paraId="5B7BB59A" w14:textId="77777777" w:rsidR="00DB427A" w:rsidRPr="00AC4B78" w:rsidRDefault="00DB427A" w:rsidP="00C411B8">
            <w:pPr>
              <w:rPr>
                <w:rFonts w:ascii="Times New Roman" w:hAnsi="Times New Roman" w:cs="Times New Roman"/>
              </w:rPr>
            </w:pPr>
          </w:p>
        </w:tc>
      </w:tr>
    </w:tbl>
    <w:p w14:paraId="7C07C215" w14:textId="77777777" w:rsidR="0028336F" w:rsidRDefault="0028336F" w:rsidP="009D14E0">
      <w:pPr>
        <w:spacing w:line="480" w:lineRule="auto"/>
        <w:rPr>
          <w:rFonts w:ascii="Times New Roman" w:hAnsi="Times New Roman" w:cs="Times New Roman"/>
        </w:rPr>
      </w:pPr>
      <w:bookmarkStart w:id="1" w:name="_GoBack"/>
      <w:bookmarkEnd w:id="1"/>
    </w:p>
    <w:p w14:paraId="2FF35EE3" w14:textId="77777777" w:rsidR="0028336F" w:rsidRDefault="0028336F" w:rsidP="009D14E0">
      <w:pPr>
        <w:spacing w:line="480" w:lineRule="auto"/>
        <w:rPr>
          <w:rFonts w:ascii="Times New Roman" w:hAnsi="Times New Roman" w:cs="Times New Roman"/>
        </w:rPr>
      </w:pPr>
    </w:p>
    <w:p w14:paraId="64AD9495" w14:textId="77777777" w:rsidR="0028336F" w:rsidRDefault="0028336F" w:rsidP="009D14E0">
      <w:pPr>
        <w:spacing w:line="480" w:lineRule="auto"/>
        <w:rPr>
          <w:rFonts w:ascii="Times New Roman" w:hAnsi="Times New Roman" w:cs="Times New Roman"/>
        </w:rPr>
      </w:pPr>
    </w:p>
    <w:p w14:paraId="52D7B35A" w14:textId="77777777" w:rsidR="0028336F" w:rsidRDefault="0028336F" w:rsidP="009D14E0">
      <w:pPr>
        <w:spacing w:line="480" w:lineRule="auto"/>
        <w:rPr>
          <w:rFonts w:ascii="Times New Roman" w:hAnsi="Times New Roman" w:cs="Times New Roman"/>
        </w:rPr>
      </w:pPr>
    </w:p>
    <w:p w14:paraId="3790F90F" w14:textId="77777777" w:rsidR="0028336F" w:rsidRDefault="0028336F" w:rsidP="009D14E0">
      <w:pPr>
        <w:spacing w:line="480" w:lineRule="auto"/>
        <w:rPr>
          <w:rFonts w:ascii="Times New Roman" w:hAnsi="Times New Roman" w:cs="Times New Roman"/>
        </w:rPr>
      </w:pPr>
    </w:p>
    <w:p w14:paraId="1AB9582A" w14:textId="77777777" w:rsidR="0028336F" w:rsidRDefault="0028336F" w:rsidP="009D14E0">
      <w:pPr>
        <w:spacing w:line="480" w:lineRule="auto"/>
        <w:rPr>
          <w:rFonts w:ascii="Times New Roman" w:hAnsi="Times New Roman" w:cs="Times New Roman"/>
        </w:rPr>
      </w:pPr>
    </w:p>
    <w:p w14:paraId="3DBCCAE6" w14:textId="77777777" w:rsidR="0028336F" w:rsidRDefault="0028336F" w:rsidP="009D14E0">
      <w:pPr>
        <w:spacing w:line="480" w:lineRule="auto"/>
        <w:rPr>
          <w:rFonts w:ascii="Times New Roman" w:hAnsi="Times New Roman" w:cs="Times New Roman"/>
        </w:rPr>
      </w:pPr>
    </w:p>
    <w:p w14:paraId="1095480A" w14:textId="77777777" w:rsidR="0028336F" w:rsidRDefault="0028336F" w:rsidP="009D14E0">
      <w:pPr>
        <w:spacing w:line="480" w:lineRule="auto"/>
        <w:rPr>
          <w:rFonts w:ascii="Times New Roman" w:hAnsi="Times New Roman" w:cs="Times New Roman"/>
        </w:rPr>
      </w:pPr>
    </w:p>
    <w:p w14:paraId="011FF0B5" w14:textId="77777777" w:rsidR="0028336F" w:rsidRDefault="0028336F" w:rsidP="009D14E0">
      <w:pPr>
        <w:spacing w:line="480" w:lineRule="auto"/>
        <w:rPr>
          <w:rFonts w:ascii="Times New Roman" w:hAnsi="Times New Roman" w:cs="Times New Roman"/>
        </w:rPr>
      </w:pPr>
    </w:p>
    <w:p w14:paraId="03BA3D92" w14:textId="7A3B2006" w:rsidR="00DB427A" w:rsidRDefault="0028336F" w:rsidP="009D14E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BS = bone </w:t>
      </w:r>
      <w:r w:rsidR="00D70CED">
        <w:rPr>
          <w:rFonts w:ascii="Times New Roman" w:hAnsi="Times New Roman" w:cs="Times New Roman"/>
        </w:rPr>
        <w:t>scintigraphy, CT = computed tomography, PET = positron emission tomography, SPECT = single photon emission tomography, WB-MRI</w:t>
      </w:r>
      <w:r w:rsidR="00801C0A">
        <w:rPr>
          <w:rFonts w:ascii="Times New Roman" w:hAnsi="Times New Roman" w:cs="Times New Roman"/>
        </w:rPr>
        <w:t xml:space="preserve"> = whole</w:t>
      </w:r>
      <w:r w:rsidR="00D70CED">
        <w:rPr>
          <w:rFonts w:ascii="Times New Roman" w:hAnsi="Times New Roman" w:cs="Times New Roman"/>
        </w:rPr>
        <w:t xml:space="preserve"> body magnetic resonance imaging, DWI</w:t>
      </w:r>
      <w:r w:rsidR="00801C0A">
        <w:rPr>
          <w:rFonts w:ascii="Times New Roman" w:hAnsi="Times New Roman" w:cs="Times New Roman"/>
        </w:rPr>
        <w:t xml:space="preserve"> </w:t>
      </w:r>
      <w:r w:rsidR="00D70CED">
        <w:rPr>
          <w:rFonts w:ascii="Times New Roman" w:hAnsi="Times New Roman" w:cs="Times New Roman"/>
        </w:rPr>
        <w:t xml:space="preserve">= diffusion weighted imaging, PSMA = prostate specific membrane antigen, NaF = sodium fluoride, FCH = fluorocholine, </w:t>
      </w:r>
      <w:r w:rsidR="00801C0A" w:rsidRPr="00801C0A">
        <w:rPr>
          <w:rFonts w:ascii="Times New Roman" w:hAnsi="Times New Roman" w:cs="Times New Roman"/>
          <w:vertAlign w:val="superscript"/>
        </w:rPr>
        <w:t>99m</w:t>
      </w:r>
      <w:r w:rsidR="00801C0A">
        <w:rPr>
          <w:rFonts w:ascii="Times New Roman" w:hAnsi="Times New Roman" w:cs="Times New Roman"/>
        </w:rPr>
        <w:t xml:space="preserve">Tc-DPD = </w:t>
      </w:r>
      <w:r w:rsidR="00801C0A" w:rsidRPr="00801C0A">
        <w:rPr>
          <w:rFonts w:ascii="Times New Roman" w:hAnsi="Times New Roman" w:cs="Times New Roman"/>
          <w:vertAlign w:val="superscript"/>
        </w:rPr>
        <w:t>99metastable</w:t>
      </w:r>
      <w:r w:rsidR="00801C0A">
        <w:rPr>
          <w:rFonts w:ascii="Times New Roman" w:hAnsi="Times New Roman" w:cs="Times New Roman"/>
        </w:rPr>
        <w:t xml:space="preserve"> technetium-diphosphopropanedicarbonacid </w:t>
      </w:r>
      <w:r w:rsidR="00D70CED">
        <w:rPr>
          <w:rFonts w:ascii="Times New Roman" w:hAnsi="Times New Roman" w:cs="Times New Roman"/>
        </w:rPr>
        <w:t>NR = not reported.</w:t>
      </w:r>
    </w:p>
    <w:bookmarkEnd w:id="0"/>
    <w:p w14:paraId="1AD8B6EC" w14:textId="77777777" w:rsidR="00700B9A" w:rsidRDefault="00700B9A" w:rsidP="008B34C3">
      <w:pPr>
        <w:spacing w:line="480" w:lineRule="auto"/>
        <w:rPr>
          <w:rFonts w:ascii="Times New Roman" w:hAnsi="Times New Roman" w:cs="Times New Roman"/>
        </w:rPr>
      </w:pPr>
    </w:p>
    <w:p w14:paraId="06EE4E02" w14:textId="77777777" w:rsidR="005066A5" w:rsidRDefault="005066A5" w:rsidP="008B34C3">
      <w:pPr>
        <w:spacing w:line="480" w:lineRule="auto"/>
        <w:rPr>
          <w:rFonts w:ascii="Times New Roman" w:hAnsi="Times New Roman" w:cs="Times New Roman"/>
        </w:rPr>
      </w:pPr>
    </w:p>
    <w:p w14:paraId="7F336722" w14:textId="77777777" w:rsidR="00C0122A" w:rsidRDefault="00C0122A" w:rsidP="008B34C3">
      <w:pPr>
        <w:spacing w:line="480" w:lineRule="auto"/>
        <w:rPr>
          <w:rFonts w:ascii="Times New Roman" w:hAnsi="Times New Roman" w:cs="Times New Roman"/>
        </w:rPr>
      </w:pPr>
    </w:p>
    <w:p w14:paraId="72087D55" w14:textId="77777777" w:rsidR="00113EC2" w:rsidRDefault="00113EC2">
      <w:pPr>
        <w:rPr>
          <w:rFonts w:ascii="Times New Roman" w:hAnsi="Times New Roman" w:cs="Times New Roman"/>
        </w:rPr>
      </w:pPr>
    </w:p>
    <w:p w14:paraId="4ABD1AFE" w14:textId="77777777" w:rsidR="00113EC2" w:rsidRDefault="00113EC2">
      <w:pPr>
        <w:rPr>
          <w:rFonts w:ascii="Times New Roman" w:hAnsi="Times New Roman" w:cs="Times New Roman"/>
        </w:rPr>
      </w:pPr>
    </w:p>
    <w:p w14:paraId="77295B48" w14:textId="77777777" w:rsidR="00350CF6" w:rsidRPr="00350CF6" w:rsidRDefault="00113EC2" w:rsidP="00350CF6">
      <w:pPr>
        <w:pStyle w:val="EndNoteBibliography"/>
        <w:framePr w:wrap="around"/>
        <w:spacing w:after="0"/>
      </w:pPr>
      <w:r w:rsidRPr="002F2E0B">
        <w:rPr>
          <w:rFonts w:ascii="Times New Roman" w:hAnsi="Times New Roman" w:cs="Times New Roman"/>
        </w:rPr>
        <w:fldChar w:fldCharType="begin"/>
      </w:r>
      <w:r w:rsidRPr="002F2E0B">
        <w:rPr>
          <w:rFonts w:ascii="Times New Roman" w:hAnsi="Times New Roman" w:cs="Times New Roman"/>
        </w:rPr>
        <w:instrText xml:space="preserve"> ADDIN EN.REFLIST </w:instrText>
      </w:r>
      <w:r w:rsidRPr="002F2E0B">
        <w:rPr>
          <w:rFonts w:ascii="Times New Roman" w:hAnsi="Times New Roman" w:cs="Times New Roman"/>
        </w:rPr>
        <w:fldChar w:fldCharType="separate"/>
      </w:r>
      <w:r w:rsidR="00350CF6" w:rsidRPr="00350CF6">
        <w:t>1. Dyrberg E, Hendel HW, Huynh THV, Klausen TW, Løgager VB, Madsen C et al. 68Ga-PSMA-PET/CT in comparison with 18F-fluoride-PET/CT and whole-body MRI for the detection of bone metastases in patients with prostate cancer: a prospective diagnostic accuracy study. European Radiology. 2019;29(3):1221-30.</w:t>
      </w:r>
    </w:p>
    <w:p w14:paraId="08CB4E16" w14:textId="77777777" w:rsidR="00350CF6" w:rsidRPr="00350CF6" w:rsidRDefault="00350CF6" w:rsidP="00350CF6">
      <w:pPr>
        <w:pStyle w:val="EndNoteBibliography"/>
        <w:framePr w:wrap="around"/>
        <w:spacing w:after="0"/>
      </w:pPr>
      <w:r w:rsidRPr="00350CF6">
        <w:t>2. Fonager RF, Zacho HD, Langkilde NC, Fledelius J, Ejlersen JA, Haarmark C et al. Diagnostic test accuracy study of (18)F-sodium fluoride PET/CT, (99m)Tc-labelled diphosphonate SPECT/CT, and planar bone scintigraphy for diagnosis of bone metastases in newly diagnosed, high-risk prostate cancer. American journal of nuclear medicine and molecular imaging. 2017;7(5):218-27.</w:t>
      </w:r>
    </w:p>
    <w:p w14:paraId="50A21F63" w14:textId="77777777" w:rsidR="00350CF6" w:rsidRPr="00350CF6" w:rsidRDefault="00350CF6" w:rsidP="00350CF6">
      <w:pPr>
        <w:pStyle w:val="EndNoteBibliography"/>
        <w:framePr w:wrap="around"/>
        <w:spacing w:after="0"/>
      </w:pPr>
      <w:r w:rsidRPr="00350CF6">
        <w:t>3. Jambor I, Kuisma A, Ramadan S, Huovinen R, Sandell M, Kajander S et al. Prospective evaluation of planar bone scintigraphy, SPECT, SPECT/CT, 18F-NaF PET/CT and whole body 1.5T MRI, including DWI, for the detection of bone metastases in high risk breast and prostate cancer patients: SKELETA clinical trial. Acta Oncologica. 2016;55(1):59-67.</w:t>
      </w:r>
    </w:p>
    <w:p w14:paraId="7C9C784A" w14:textId="77777777" w:rsidR="00350CF6" w:rsidRPr="00350CF6" w:rsidRDefault="00350CF6" w:rsidP="00350CF6">
      <w:pPr>
        <w:pStyle w:val="EndNoteBibliography"/>
        <w:framePr w:wrap="around"/>
        <w:spacing w:after="0"/>
      </w:pPr>
      <w:r w:rsidRPr="00350CF6">
        <w:t>4. Janssen J-C, Meißner S, Woythal N, Prasad V, Brenner W, Diederichs G et al. Comparison of hybrid 68Ga-PSMA-PET/CT and 99mTc-DPD-SPECT/CT for the detection of bone metastases in prostate cancer patients: Additional value of morphologic information from low dose CT. European Radiology. 2018;28(2):610-9.</w:t>
      </w:r>
    </w:p>
    <w:p w14:paraId="0F103292" w14:textId="77777777" w:rsidR="00350CF6" w:rsidRPr="00350CF6" w:rsidRDefault="00350CF6" w:rsidP="00350CF6">
      <w:pPr>
        <w:pStyle w:val="EndNoteBibliography"/>
        <w:framePr w:wrap="around"/>
        <w:spacing w:after="0"/>
      </w:pPr>
      <w:r w:rsidRPr="00350CF6">
        <w:t>5. Lengana T, Lawal IO, Boshomane TG, Popoola GO, Mokoala KMG, Moshokoa E et al. 68Ga-PSMA PET/CT Replacing Bone Scan in the Initial Staging of Skeletal Metastasis in Prostate Cancer: A Fait Accompli? Clinical Genitourinary Cancer. 2018;16(5):392-401.</w:t>
      </w:r>
    </w:p>
    <w:p w14:paraId="057BF3CA" w14:textId="77777777" w:rsidR="00350CF6" w:rsidRPr="00350CF6" w:rsidRDefault="00350CF6" w:rsidP="00350CF6">
      <w:pPr>
        <w:pStyle w:val="EndNoteBibliography"/>
        <w:framePr w:wrap="around"/>
        <w:spacing w:after="0"/>
      </w:pPr>
      <w:r w:rsidRPr="00350CF6">
        <w:t xml:space="preserve">6. Poulsen MH, Petersen H, Høilund-Carlsen PF, Jakobsen JS, Gerke O, Karstoft J et al. Spine </w:t>
      </w:r>
      <w:r w:rsidRPr="006C3693">
        <w:rPr>
          <w:rFonts w:ascii="Times New Roman" w:hAnsi="Times New Roman" w:cs="Times New Roman"/>
        </w:rPr>
        <w:t>metastases</w:t>
      </w:r>
      <w:r w:rsidRPr="00350CF6">
        <w:t xml:space="preserve"> in prostate cancer: comparison of technetium-99m-MDP whole-body bone scintigraphy, [18F]choline positron emission tomography(PET)/computed tomography (CT) and [18F]NaF PET/CT. BJU International. 2014;114(6):818-23.</w:t>
      </w:r>
    </w:p>
    <w:p w14:paraId="090688EB" w14:textId="77777777" w:rsidR="00350CF6" w:rsidRPr="00350CF6" w:rsidRDefault="00350CF6" w:rsidP="00350CF6">
      <w:pPr>
        <w:pStyle w:val="EndNoteBibliography"/>
        <w:framePr w:wrap="around"/>
        <w:spacing w:after="0"/>
      </w:pPr>
      <w:r w:rsidRPr="00350CF6">
        <w:t>7. Pyka T, Okamoto S, Dahlbender M, Tauber R, Retz M, Heck M et al. Comparison of bone scintigraphy and 68Ga-PSMA PET for skeletal staging in prostate cancer. European Journal of Nuclear Medicine and Molecular Imaging. 2016;43(12):2114-21.</w:t>
      </w:r>
    </w:p>
    <w:p w14:paraId="64C6781A" w14:textId="77777777" w:rsidR="00350CF6" w:rsidRPr="00350CF6" w:rsidRDefault="00350CF6" w:rsidP="00350CF6">
      <w:pPr>
        <w:pStyle w:val="EndNoteBibliography"/>
        <w:framePr w:wrap="around"/>
        <w:spacing w:after="0"/>
      </w:pPr>
      <w:r w:rsidRPr="00350CF6">
        <w:t>8. Zacho HD, Nielsen JB, Afshar-Oromieh A, Haberkorn U, deSouza N, De Paepe K et al. Prospective comparison of 68Ga-PSMA PET/CT, 18F-sodium fluoride PET/CT and diffusion weighted-MRI at for the detection of bone metastases in biochemically recurrent prostate cancer. European Journal of Nuclear Medicine and Molecular Imaging. 2018;45(11):1884-97.</w:t>
      </w:r>
    </w:p>
    <w:p w14:paraId="2A66D043" w14:textId="77777777" w:rsidR="00350CF6" w:rsidRPr="00350CF6" w:rsidRDefault="00350CF6" w:rsidP="00350CF6">
      <w:pPr>
        <w:pStyle w:val="EndNoteBibliography"/>
        <w:framePr w:wrap="around"/>
      </w:pPr>
      <w:r w:rsidRPr="00350CF6">
        <w:t>9. Zacho HD, Ravn S, Afshar-Oromieh A, Fledelius J, Ejlersen JA, Petersen LJ. Added value of (68)Ga-PSMA PET/CT for the detection of bone metastases in patients with newly diagnosed prostate cancer and a previous (99m)Tc bone scintigraphy. EJNMMI research. 2020;10(1):31-.</w:t>
      </w:r>
    </w:p>
    <w:p w14:paraId="29023005" w14:textId="1CCAC7FC" w:rsidR="008B34C3" w:rsidRDefault="00113EC2">
      <w:pPr>
        <w:rPr>
          <w:rFonts w:ascii="Times New Roman" w:hAnsi="Times New Roman" w:cs="Times New Roman"/>
        </w:rPr>
      </w:pPr>
      <w:r w:rsidRPr="002F2E0B">
        <w:rPr>
          <w:rFonts w:ascii="Times New Roman" w:hAnsi="Times New Roman" w:cs="Times New Roman"/>
        </w:rPr>
        <w:fldChar w:fldCharType="end"/>
      </w:r>
    </w:p>
    <w:sectPr w:rsidR="008B34C3" w:rsidSect="0028336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VancouverNumber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fwxdpfpwxe9x2edxvix2f0000992sdarr2w&quot;&gt;My EndNote Library 20190830&lt;record-ids&gt;&lt;item&gt;781&lt;/item&gt;&lt;item&gt;793&lt;/item&gt;&lt;item&gt;802&lt;/item&gt;&lt;item&gt;808&lt;/item&gt;&lt;item&gt;812&lt;/item&gt;&lt;item&gt;869&lt;/item&gt;&lt;item&gt;871&lt;/item&gt;&lt;item&gt;873&lt;/item&gt;&lt;item&gt;875&lt;/item&gt;&lt;/record-ids&gt;&lt;/item&gt;&lt;/Libraries&gt;"/>
  </w:docVars>
  <w:rsids>
    <w:rsidRoot w:val="00AA0F63"/>
    <w:rsid w:val="00036FFC"/>
    <w:rsid w:val="000534EF"/>
    <w:rsid w:val="00074834"/>
    <w:rsid w:val="00113EC2"/>
    <w:rsid w:val="00164C18"/>
    <w:rsid w:val="001E4B83"/>
    <w:rsid w:val="00207CE8"/>
    <w:rsid w:val="00227714"/>
    <w:rsid w:val="0028336F"/>
    <w:rsid w:val="002E2C0C"/>
    <w:rsid w:val="002F2E0B"/>
    <w:rsid w:val="00350CF6"/>
    <w:rsid w:val="003B3251"/>
    <w:rsid w:val="00445F38"/>
    <w:rsid w:val="00466603"/>
    <w:rsid w:val="004C1AD7"/>
    <w:rsid w:val="005066A5"/>
    <w:rsid w:val="005256BD"/>
    <w:rsid w:val="005F474A"/>
    <w:rsid w:val="0060707D"/>
    <w:rsid w:val="00632379"/>
    <w:rsid w:val="00635EA4"/>
    <w:rsid w:val="006C3693"/>
    <w:rsid w:val="006C6F97"/>
    <w:rsid w:val="006F5B4B"/>
    <w:rsid w:val="006F7B13"/>
    <w:rsid w:val="00700B9A"/>
    <w:rsid w:val="00701030"/>
    <w:rsid w:val="007338E9"/>
    <w:rsid w:val="007749AE"/>
    <w:rsid w:val="00801C0A"/>
    <w:rsid w:val="00804EA5"/>
    <w:rsid w:val="0088235F"/>
    <w:rsid w:val="008A75B8"/>
    <w:rsid w:val="008B34C3"/>
    <w:rsid w:val="008D2EAA"/>
    <w:rsid w:val="00931744"/>
    <w:rsid w:val="0093188A"/>
    <w:rsid w:val="009520CE"/>
    <w:rsid w:val="009D14E0"/>
    <w:rsid w:val="00A07FF2"/>
    <w:rsid w:val="00A54236"/>
    <w:rsid w:val="00A8259C"/>
    <w:rsid w:val="00A96EB2"/>
    <w:rsid w:val="00AA0F63"/>
    <w:rsid w:val="00AB35ED"/>
    <w:rsid w:val="00AC4B78"/>
    <w:rsid w:val="00B0386A"/>
    <w:rsid w:val="00B70C9D"/>
    <w:rsid w:val="00BB1003"/>
    <w:rsid w:val="00BC43C9"/>
    <w:rsid w:val="00BD60C3"/>
    <w:rsid w:val="00BE44B2"/>
    <w:rsid w:val="00C0122A"/>
    <w:rsid w:val="00CA0EB8"/>
    <w:rsid w:val="00CF096F"/>
    <w:rsid w:val="00D32E3A"/>
    <w:rsid w:val="00D5671F"/>
    <w:rsid w:val="00D70CED"/>
    <w:rsid w:val="00D9432C"/>
    <w:rsid w:val="00DA6D77"/>
    <w:rsid w:val="00DB427A"/>
    <w:rsid w:val="00DC1E19"/>
    <w:rsid w:val="00E45525"/>
    <w:rsid w:val="00E84537"/>
    <w:rsid w:val="00EF7598"/>
    <w:rsid w:val="00FA5118"/>
    <w:rsid w:val="00FF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03B51"/>
  <w15:chartTrackingRefBased/>
  <w15:docId w15:val="{145BCE5D-26B6-40CF-8EDC-9B1A1C3B4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0F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D70CE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113EC2"/>
    <w:pPr>
      <w:framePr w:hSpace="141" w:wrap="around" w:vAnchor="page" w:hAnchor="margin" w:xAlign="center" w:y="1966"/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13EC2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13EC2"/>
    <w:pPr>
      <w:framePr w:hSpace="141" w:wrap="around" w:vAnchor="page" w:hAnchor="margin" w:xAlign="center" w:y="1966"/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13EC2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3290</Words>
  <Characters>17437</Characters>
  <Application>Microsoft Office Word</Application>
  <DocSecurity>0</DocSecurity>
  <Lines>145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Naresh Kumar Regula</dc:creator>
  <cp:keywords/>
  <dc:description/>
  <cp:lastModifiedBy>Naresh Regula</cp:lastModifiedBy>
  <cp:revision>3</cp:revision>
  <dcterms:created xsi:type="dcterms:W3CDTF">2022-01-17T06:06:00Z</dcterms:created>
  <dcterms:modified xsi:type="dcterms:W3CDTF">2022-01-17T06:08:00Z</dcterms:modified>
</cp:coreProperties>
</file>