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641B6" w14:textId="77777777" w:rsidR="00D26324" w:rsidRPr="00264233" w:rsidRDefault="00D26324" w:rsidP="00D26324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64233">
        <w:rPr>
          <w:rFonts w:ascii="Times New Roman" w:hAnsi="Times New Roman" w:cs="Times New Roman"/>
          <w:b/>
          <w:bCs/>
          <w:sz w:val="20"/>
          <w:szCs w:val="20"/>
        </w:rPr>
        <w:t>Supplementary materials</w:t>
      </w:r>
    </w:p>
    <w:p w14:paraId="6D83C977" w14:textId="77777777" w:rsidR="00D26324" w:rsidRPr="00264233" w:rsidRDefault="00D26324" w:rsidP="00D26324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64233">
        <w:rPr>
          <w:rFonts w:ascii="Times New Roman" w:hAnsi="Times New Roman" w:cs="Times New Roman"/>
          <w:b/>
          <w:bCs/>
          <w:sz w:val="20"/>
          <w:szCs w:val="20"/>
        </w:rPr>
        <w:t>Visual scoring system</w:t>
      </w:r>
    </w:p>
    <w:p w14:paraId="73D4DF13" w14:textId="77777777" w:rsidR="00D26324" w:rsidRPr="00264233" w:rsidRDefault="00D26324" w:rsidP="00D26324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264233">
        <w:rPr>
          <w:rFonts w:ascii="Times New Roman" w:hAnsi="Times New Roman" w:cs="Times New Roman"/>
          <w:sz w:val="20"/>
          <w:szCs w:val="20"/>
        </w:rPr>
        <w:t>If lesions detected by early FAPI PET showed an area, count, or tracer uptake that was: 1–3 times greater than normal FAPI PET, they scored 1;3–5 times greater, they scored 2; More than 5 times greater, they scored 3. Conversely, if lesions detected by normal FAPI PET had: 1–3 times the area, count, or tracer uptake of early FAPI PET, they scored 1; 3–5 times more, they scored 2; More than 5 times more, they scored 3. Any other scenarios resulted in a score of 0. The same criteria were applied when comparing early FAPI PET to FDG PET.</w:t>
      </w:r>
    </w:p>
    <w:p w14:paraId="5D3EC9DF" w14:textId="77777777" w:rsidR="004977AC" w:rsidRPr="00264233" w:rsidRDefault="004977AC" w:rsidP="00D26324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62B36B9F" w14:textId="7F930696" w:rsidR="004977AC" w:rsidRPr="00264233" w:rsidRDefault="004977AC" w:rsidP="00D26324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264233">
        <w:rPr>
          <w:rFonts w:ascii="Times New Roman" w:hAnsi="Times New Roman" w:cs="Times New Roman"/>
          <w:sz w:val="20"/>
          <w:szCs w:val="20"/>
        </w:rPr>
        <w:t xml:space="preserve">TABLE 1. The biodistribution of </w:t>
      </w:r>
      <w:r w:rsidRPr="00264233">
        <w:rPr>
          <w:rFonts w:ascii="Times New Roman" w:hAnsi="Times New Roman" w:cs="Times New Roman"/>
          <w:sz w:val="20"/>
          <w:szCs w:val="20"/>
          <w:vertAlign w:val="superscript"/>
        </w:rPr>
        <w:t>18</w:t>
      </w:r>
      <w:r w:rsidRPr="00264233">
        <w:rPr>
          <w:rFonts w:ascii="Times New Roman" w:hAnsi="Times New Roman" w:cs="Times New Roman"/>
          <w:sz w:val="20"/>
          <w:szCs w:val="20"/>
        </w:rPr>
        <w:t>F-FAPI-42 between early and standard scan</w:t>
      </w:r>
    </w:p>
    <w:tbl>
      <w:tblPr>
        <w:tblW w:w="8980" w:type="dxa"/>
        <w:tblLook w:val="04A0" w:firstRow="1" w:lastRow="0" w:firstColumn="1" w:lastColumn="0" w:noHBand="0" w:noVBand="1"/>
      </w:tblPr>
      <w:tblGrid>
        <w:gridCol w:w="2480"/>
        <w:gridCol w:w="2580"/>
        <w:gridCol w:w="2480"/>
        <w:gridCol w:w="1440"/>
      </w:tblGrid>
      <w:tr w:rsidR="004977AC" w:rsidRPr="00264233" w14:paraId="787D5969" w14:textId="77777777" w:rsidTr="004977AC">
        <w:trPr>
          <w:trHeight w:val="400"/>
        </w:trPr>
        <w:tc>
          <w:tcPr>
            <w:tcW w:w="24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08C09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691BC6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Early timepoint</w:t>
            </w:r>
          </w:p>
        </w:tc>
        <w:tc>
          <w:tcPr>
            <w:tcW w:w="24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B40FD" w14:textId="4C2CDE82" w:rsidR="004977AC" w:rsidRPr="00264233" w:rsidRDefault="002A0D73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ate</w:t>
            </w:r>
            <w:r w:rsidR="004977AC"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timepoint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D8FD62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A0D7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</w:tr>
      <w:tr w:rsidR="004977AC" w:rsidRPr="00264233" w14:paraId="7C3302C1" w14:textId="77777777" w:rsidTr="004977AC">
        <w:trPr>
          <w:trHeight w:val="4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C15EA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Brain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1AD1D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0.11(0.08,0.19)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B1C2A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0.08(0.05,0.15)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41693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977AC" w:rsidRPr="00264233" w14:paraId="45CF32B4" w14:textId="77777777" w:rsidTr="004977AC">
        <w:trPr>
          <w:trHeight w:val="4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DA1F8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Right parotid gland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B8AAC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1.84(1.57, 2.67)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3D1AE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1.12(0.95,1.53)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00151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977AC" w:rsidRPr="00264233" w14:paraId="0FEA776F" w14:textId="77777777" w:rsidTr="004977AC">
        <w:trPr>
          <w:trHeight w:val="4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8F8A9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Left parotid gland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839FE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1.93(1.42, 2.71)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5B3DD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1.16(0.90,1.44</w:t>
            </w: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22963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977AC" w:rsidRPr="00264233" w14:paraId="743C8C63" w14:textId="77777777" w:rsidTr="004977AC">
        <w:trPr>
          <w:trHeight w:val="4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4A734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Right salivary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F537A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2.89(2.46,4.06)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24424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1.78(1.47, 2.31)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CE43C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977AC" w:rsidRPr="00264233" w14:paraId="2815EE97" w14:textId="77777777" w:rsidTr="004977AC">
        <w:trPr>
          <w:trHeight w:val="4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2B3D1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Left salivary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92A87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2.96(2.38, 3.89)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1291A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1.79(1.48,2.42)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29CCC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977AC" w:rsidRPr="00264233" w14:paraId="7F599A5F" w14:textId="77777777" w:rsidTr="004977AC">
        <w:trPr>
          <w:trHeight w:val="4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EDE56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Right thyroid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46E05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2.53(1.82,3.24)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D9B7E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1.44(1.15,1.75)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31D58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977AC" w:rsidRPr="00264233" w14:paraId="766F9864" w14:textId="77777777" w:rsidTr="004977AC">
        <w:trPr>
          <w:trHeight w:val="4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433D0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Left thyroid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46B70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2.37(1.74,3.27)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A55FE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1.41(1.16,1.84)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1D4DA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977AC" w:rsidRPr="00264233" w14:paraId="558E525C" w14:textId="77777777" w:rsidTr="004977AC">
        <w:trPr>
          <w:trHeight w:val="4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6356E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Blood pool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C9599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1.46(1.22,1.93)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40A37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0.92(0.79,1.16)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8AE94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977AC" w:rsidRPr="00264233" w14:paraId="18493696" w14:textId="77777777" w:rsidTr="004977AC">
        <w:trPr>
          <w:trHeight w:val="4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A7128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Lung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EE49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0.49(0.42,0.61)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94FCB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0.36(0.29,0.44)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70073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977AC" w:rsidRPr="00264233" w14:paraId="440BFF1D" w14:textId="77777777" w:rsidTr="004977AC">
        <w:trPr>
          <w:trHeight w:val="4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FE72B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Liver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42BD3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1.11(0.93,1.44)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1F0E7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0.67(0.58,0.61)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3B10D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977AC" w:rsidRPr="00264233" w14:paraId="5A331D58" w14:textId="77777777" w:rsidTr="004977AC">
        <w:trPr>
          <w:trHeight w:val="4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6C8A4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Spleen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BEB89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1.05(0.88,1.34)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7A3D6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0.64(0.56,0.77)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52401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977AC" w:rsidRPr="00264233" w14:paraId="3FD63CA0" w14:textId="77777777" w:rsidTr="004977AC">
        <w:trPr>
          <w:trHeight w:val="4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990C8" w14:textId="75F16958" w:rsidR="004977AC" w:rsidRPr="00264233" w:rsidRDefault="002A0D73" w:rsidP="006578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P</w:t>
            </w:r>
            <w:r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ancreas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4445E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2.31(1.88,3.22)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F796E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1.33(0.93,1.67)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3C0A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977AC" w:rsidRPr="00264233" w14:paraId="4ED1240F" w14:textId="77777777" w:rsidTr="004977AC">
        <w:trPr>
          <w:trHeight w:val="4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09CAB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Kidney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71E17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2.15(1.61,2.72)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A4D9E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1.54(1.05,1.88)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08A94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977AC" w:rsidRPr="00264233" w14:paraId="2457F66D" w14:textId="77777777" w:rsidTr="004977AC">
        <w:trPr>
          <w:trHeight w:val="4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13A8D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Muscle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00AAA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1.08(0.78,1.33)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5F49F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0.98(0.72,1.21)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661EF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977AC" w:rsidRPr="00264233" w14:paraId="671BC1F4" w14:textId="77777777" w:rsidTr="004977AC">
        <w:trPr>
          <w:trHeight w:val="400"/>
        </w:trPr>
        <w:tc>
          <w:tcPr>
            <w:tcW w:w="24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57CF3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Bone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76FD0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0.88(0.63,1.17)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949DE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0.85(0.60,1.08)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3922D" w14:textId="77777777" w:rsidR="004977AC" w:rsidRPr="00264233" w:rsidRDefault="004977AC" w:rsidP="006578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42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0.218</w:t>
            </w:r>
          </w:p>
        </w:tc>
      </w:tr>
    </w:tbl>
    <w:p w14:paraId="7AF58008" w14:textId="77777777" w:rsidR="004977AC" w:rsidRPr="00264233" w:rsidRDefault="004977AC" w:rsidP="00D26324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4D1B1F0C" w14:textId="27CDBDA6" w:rsidR="00EA64AC" w:rsidRPr="00264233" w:rsidRDefault="00D26324">
      <w:pPr>
        <w:rPr>
          <w:rFonts w:ascii="Times New Roman" w:hAnsi="Times New Roman" w:cs="Times New Roman"/>
          <w:sz w:val="20"/>
          <w:szCs w:val="20"/>
        </w:rPr>
      </w:pPr>
      <w:r w:rsidRPr="00264233">
        <w:rPr>
          <w:rFonts w:ascii="Times New Roman" w:hAnsi="Times New Roman" w:cs="Times New Roman"/>
          <w:sz w:val="20"/>
          <w:szCs w:val="20"/>
        </w:rPr>
        <w:t>F</w:t>
      </w:r>
      <w:r w:rsidR="002A0D73">
        <w:rPr>
          <w:rFonts w:ascii="Times New Roman" w:hAnsi="Times New Roman" w:cs="Times New Roman" w:hint="eastAsia"/>
          <w:sz w:val="20"/>
          <w:szCs w:val="20"/>
        </w:rPr>
        <w:t>ig</w:t>
      </w:r>
      <w:r w:rsidR="002A0D73">
        <w:rPr>
          <w:rFonts w:ascii="Times New Roman" w:hAnsi="Times New Roman" w:cs="Times New Roman"/>
          <w:sz w:val="20"/>
          <w:szCs w:val="20"/>
        </w:rPr>
        <w:t>. 1</w:t>
      </w:r>
      <w:r w:rsidRPr="00264233">
        <w:rPr>
          <w:rFonts w:ascii="Times New Roman" w:hAnsi="Times New Roman" w:cs="Times New Roman"/>
          <w:sz w:val="20"/>
          <w:szCs w:val="20"/>
        </w:rPr>
        <w:t xml:space="preserve"> Comparison of uptake on </w:t>
      </w:r>
      <w:r w:rsidRPr="00264233">
        <w:rPr>
          <w:rFonts w:ascii="Times New Roman" w:hAnsi="Times New Roman" w:cs="Times New Roman"/>
          <w:sz w:val="20"/>
          <w:szCs w:val="20"/>
          <w:vertAlign w:val="superscript"/>
        </w:rPr>
        <w:t>18</w:t>
      </w:r>
      <w:r w:rsidRPr="00264233">
        <w:rPr>
          <w:rFonts w:ascii="Times New Roman" w:hAnsi="Times New Roman" w:cs="Times New Roman"/>
          <w:sz w:val="20"/>
          <w:szCs w:val="20"/>
        </w:rPr>
        <w:t xml:space="preserve">F-FAPI-42 PET between early and standard </w:t>
      </w:r>
      <w:r w:rsidRPr="00264233">
        <w:rPr>
          <w:rFonts w:ascii="Times New Roman" w:hAnsi="Times New Roman" w:cs="Times New Roman"/>
          <w:sz w:val="20"/>
          <w:szCs w:val="20"/>
          <w:vertAlign w:val="superscript"/>
        </w:rPr>
        <w:t>18</w:t>
      </w:r>
      <w:r w:rsidRPr="00264233">
        <w:rPr>
          <w:rFonts w:ascii="Times New Roman" w:hAnsi="Times New Roman" w:cs="Times New Roman"/>
          <w:sz w:val="20"/>
          <w:szCs w:val="20"/>
        </w:rPr>
        <w:t>F-FAPI-42 PET.</w:t>
      </w:r>
    </w:p>
    <w:p w14:paraId="27877E1C" w14:textId="3B66FD33" w:rsidR="00D26324" w:rsidRPr="00264233" w:rsidRDefault="002A0D73" w:rsidP="00D2632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AB0EDD0" wp14:editId="790C656A">
            <wp:extent cx="5268595" cy="7979410"/>
            <wp:effectExtent l="0" t="0" r="0" b="0"/>
            <wp:docPr id="20137756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97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EF46E" w14:textId="53806907" w:rsidR="00D26324" w:rsidRPr="00264233" w:rsidRDefault="00D26324">
      <w:pPr>
        <w:rPr>
          <w:rFonts w:ascii="Times New Roman" w:hAnsi="Times New Roman" w:cs="Times New Roman"/>
          <w:sz w:val="20"/>
          <w:szCs w:val="20"/>
        </w:rPr>
      </w:pPr>
    </w:p>
    <w:sectPr w:rsidR="00D26324" w:rsidRPr="002642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4017D" w14:textId="77777777" w:rsidR="0087310B" w:rsidRDefault="0087310B" w:rsidP="00264233">
      <w:r>
        <w:separator/>
      </w:r>
    </w:p>
  </w:endnote>
  <w:endnote w:type="continuationSeparator" w:id="0">
    <w:p w14:paraId="729AA2A4" w14:textId="77777777" w:rsidR="0087310B" w:rsidRDefault="0087310B" w:rsidP="00264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3F17C" w14:textId="77777777" w:rsidR="0087310B" w:rsidRDefault="0087310B" w:rsidP="00264233">
      <w:r>
        <w:separator/>
      </w:r>
    </w:p>
  </w:footnote>
  <w:footnote w:type="continuationSeparator" w:id="0">
    <w:p w14:paraId="62D8995E" w14:textId="77777777" w:rsidR="0087310B" w:rsidRDefault="0087310B" w:rsidP="00264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03D"/>
    <w:rsid w:val="00264233"/>
    <w:rsid w:val="002A0D73"/>
    <w:rsid w:val="004977AC"/>
    <w:rsid w:val="0065788D"/>
    <w:rsid w:val="0082503D"/>
    <w:rsid w:val="0087310B"/>
    <w:rsid w:val="00C40DB7"/>
    <w:rsid w:val="00D26324"/>
    <w:rsid w:val="00EA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25FBBD"/>
  <w15:chartTrackingRefBased/>
  <w15:docId w15:val="{54ED791F-21C7-4CDD-8C93-DEC0558C6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324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423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64233"/>
    <w:rPr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2642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64233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3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兴宇 牟</dc:creator>
  <cp:keywords/>
  <dc:description/>
  <cp:lastModifiedBy>兴宇 牟</cp:lastModifiedBy>
  <cp:revision>6</cp:revision>
  <dcterms:created xsi:type="dcterms:W3CDTF">2023-10-17T03:05:00Z</dcterms:created>
  <dcterms:modified xsi:type="dcterms:W3CDTF">2023-10-25T04:14:00Z</dcterms:modified>
</cp:coreProperties>
</file>