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1E1D9" w14:textId="550BDB18" w:rsidR="00F555DF" w:rsidRPr="00F555DF" w:rsidRDefault="00F555DF" w:rsidP="007B6C5C">
      <w:pPr>
        <w:pStyle w:val="Body"/>
        <w:spacing w:line="360" w:lineRule="auto"/>
        <w:rPr>
          <w:rFonts w:asciiTheme="minorHAnsi" w:eastAsia="Calibri" w:hAnsiTheme="minorHAnsi" w:cstheme="minorHAnsi"/>
          <w:b/>
          <w:iCs/>
          <w:color w:val="404040"/>
          <w:sz w:val="28"/>
          <w:szCs w:val="28"/>
          <w:u w:val="single"/>
          <w:lang w:val="fr-FR"/>
        </w:rPr>
      </w:pPr>
      <w:r w:rsidRPr="00F555DF">
        <w:rPr>
          <w:rFonts w:asciiTheme="minorHAnsi" w:eastAsia="Calibri" w:hAnsiTheme="minorHAnsi" w:cstheme="minorHAnsi"/>
          <w:b/>
          <w:iCs/>
          <w:color w:val="404040"/>
          <w:sz w:val="28"/>
          <w:szCs w:val="28"/>
          <w:u w:val="single"/>
          <w:lang w:val="fr-FR"/>
        </w:rPr>
        <w:t xml:space="preserve">TITRATE trial patient inclusion/exclusion </w:t>
      </w:r>
      <w:proofErr w:type="spellStart"/>
      <w:r w:rsidRPr="00F555DF">
        <w:rPr>
          <w:rFonts w:asciiTheme="minorHAnsi" w:eastAsia="Calibri" w:hAnsiTheme="minorHAnsi" w:cstheme="minorHAnsi"/>
          <w:b/>
          <w:iCs/>
          <w:color w:val="404040"/>
          <w:sz w:val="28"/>
          <w:szCs w:val="28"/>
          <w:u w:val="single"/>
          <w:lang w:val="fr-FR"/>
        </w:rPr>
        <w:t>criteria</w:t>
      </w:r>
      <w:proofErr w:type="spellEnd"/>
    </w:p>
    <w:p w14:paraId="73EF98C4" w14:textId="204124EA" w:rsidR="007B6C5C" w:rsidRPr="006C3586" w:rsidRDefault="007B6C5C" w:rsidP="007B6C5C">
      <w:pPr>
        <w:pStyle w:val="Body"/>
        <w:spacing w:line="360" w:lineRule="auto"/>
        <w:rPr>
          <w:rFonts w:asciiTheme="minorHAnsi" w:eastAsia="Calibri" w:hAnsiTheme="minorHAnsi" w:cstheme="minorHAnsi"/>
          <w:b/>
          <w:iCs/>
          <w:color w:val="404040"/>
          <w:sz w:val="28"/>
          <w:szCs w:val="28"/>
          <w:u w:color="404040"/>
        </w:rPr>
      </w:pPr>
      <w:r w:rsidRPr="006C3586">
        <w:rPr>
          <w:rFonts w:asciiTheme="minorHAnsi" w:eastAsia="Calibri" w:hAnsiTheme="minorHAnsi" w:cstheme="minorHAnsi"/>
          <w:b/>
          <w:iCs/>
          <w:color w:val="404040"/>
          <w:sz w:val="28"/>
          <w:szCs w:val="28"/>
          <w:u w:color="404040"/>
          <w:lang w:val="fr-FR"/>
        </w:rPr>
        <w:t xml:space="preserve">Inclusion </w:t>
      </w:r>
      <w:proofErr w:type="spellStart"/>
      <w:r w:rsidRPr="006C3586">
        <w:rPr>
          <w:rFonts w:asciiTheme="minorHAnsi" w:eastAsia="Calibri" w:hAnsiTheme="minorHAnsi" w:cstheme="minorHAnsi"/>
          <w:b/>
          <w:iCs/>
          <w:color w:val="404040"/>
          <w:sz w:val="28"/>
          <w:szCs w:val="28"/>
          <w:u w:color="404040"/>
          <w:lang w:val="fr-FR"/>
        </w:rPr>
        <w:t>criteria</w:t>
      </w:r>
      <w:proofErr w:type="spellEnd"/>
    </w:p>
    <w:p w14:paraId="49C47C0E" w14:textId="77777777" w:rsidR="007B6C5C" w:rsidRPr="000553DD" w:rsidRDefault="007B6C5C" w:rsidP="007B6C5C">
      <w:pPr>
        <w:pStyle w:val="ListParagraph"/>
        <w:numPr>
          <w:ilvl w:val="0"/>
          <w:numId w:val="2"/>
        </w:numPr>
        <w:spacing w:after="200" w:line="360" w:lineRule="auto"/>
        <w:jc w:val="both"/>
        <w:rPr>
          <w:rFonts w:asciiTheme="minorHAnsi" w:hAnsiTheme="minorHAnsi" w:cstheme="minorHAnsi"/>
        </w:rPr>
      </w:pPr>
      <w:r w:rsidRPr="000553DD">
        <w:rPr>
          <w:rFonts w:asciiTheme="minorHAnsi" w:hAnsiTheme="minorHAnsi" w:cstheme="minorHAnsi"/>
        </w:rPr>
        <w:t xml:space="preserve">Men and women aged over 18 years </w:t>
      </w:r>
    </w:p>
    <w:p w14:paraId="11D811CF" w14:textId="2296CA18" w:rsidR="007B6C5C" w:rsidRPr="000553DD" w:rsidRDefault="007B6C5C" w:rsidP="007B6C5C">
      <w:pPr>
        <w:pStyle w:val="ListParagraph"/>
        <w:numPr>
          <w:ilvl w:val="0"/>
          <w:numId w:val="2"/>
        </w:numPr>
        <w:spacing w:after="200" w:line="360" w:lineRule="auto"/>
        <w:jc w:val="both"/>
        <w:rPr>
          <w:rFonts w:asciiTheme="minorHAnsi" w:hAnsiTheme="minorHAnsi" w:cstheme="minorHAnsi"/>
        </w:rPr>
      </w:pPr>
      <w:r w:rsidRPr="000553DD">
        <w:rPr>
          <w:rFonts w:asciiTheme="minorHAnsi" w:hAnsiTheme="minorHAnsi" w:cstheme="minorHAnsi"/>
        </w:rPr>
        <w:t xml:space="preserve">Diagnosis of RA (by American College of </w:t>
      </w:r>
      <w:r w:rsidRPr="003D3D00">
        <w:rPr>
          <w:rFonts w:asciiTheme="minorHAnsi" w:hAnsiTheme="minorHAnsi" w:cstheme="minorHAnsi"/>
        </w:rPr>
        <w:t xml:space="preserve">Rheumatology (ACR), 2010 criteria) </w:t>
      </w:r>
      <w:r w:rsidR="003D3D00" w:rsidRPr="003D3D00">
        <w:rPr>
          <w:rFonts w:asciiTheme="minorHAnsi" w:hAnsiTheme="minorHAnsi" w:cstheme="minorHAnsi"/>
        </w:rPr>
        <w:t>(1)</w:t>
      </w:r>
    </w:p>
    <w:p w14:paraId="292FFB2E" w14:textId="77777777" w:rsidR="007B6C5C" w:rsidRPr="000553DD" w:rsidRDefault="007B6C5C" w:rsidP="007B6C5C">
      <w:pPr>
        <w:pStyle w:val="ListParagraph"/>
        <w:numPr>
          <w:ilvl w:val="0"/>
          <w:numId w:val="2"/>
        </w:numPr>
        <w:spacing w:after="200" w:line="360" w:lineRule="auto"/>
        <w:jc w:val="both"/>
        <w:rPr>
          <w:rFonts w:asciiTheme="minorHAnsi" w:hAnsiTheme="minorHAnsi" w:cstheme="minorHAnsi"/>
        </w:rPr>
      </w:pPr>
      <w:r w:rsidRPr="000553DD">
        <w:rPr>
          <w:rFonts w:asciiTheme="minorHAnsi" w:hAnsiTheme="minorHAnsi" w:cstheme="minorHAnsi"/>
        </w:rPr>
        <w:t>Have received at least one DMARD for at least six months, and currently receiving at least one DMARD</w:t>
      </w:r>
    </w:p>
    <w:p w14:paraId="30C3EA67" w14:textId="69C5D0FE" w:rsidR="007B6C5C" w:rsidRPr="000553DD" w:rsidRDefault="007B6C5C" w:rsidP="007B6C5C">
      <w:pPr>
        <w:pStyle w:val="ListParagraph"/>
        <w:numPr>
          <w:ilvl w:val="0"/>
          <w:numId w:val="2"/>
        </w:numPr>
        <w:spacing w:after="200" w:line="360" w:lineRule="auto"/>
        <w:jc w:val="both"/>
        <w:rPr>
          <w:rFonts w:asciiTheme="minorHAnsi" w:hAnsiTheme="minorHAnsi" w:cstheme="minorHAnsi"/>
        </w:rPr>
      </w:pPr>
      <w:r w:rsidRPr="000553DD">
        <w:rPr>
          <w:rFonts w:asciiTheme="minorHAnsi" w:hAnsiTheme="minorHAnsi" w:cstheme="minorHAnsi"/>
        </w:rPr>
        <w:t xml:space="preserve">Have </w:t>
      </w:r>
      <w:r w:rsidR="006C3586" w:rsidRPr="000553DD">
        <w:rPr>
          <w:rFonts w:asciiTheme="minorHAnsi" w:hAnsiTheme="minorHAnsi" w:cstheme="minorHAnsi"/>
        </w:rPr>
        <w:t xml:space="preserve">intermediate </w:t>
      </w:r>
      <w:r w:rsidRPr="000553DD">
        <w:rPr>
          <w:rFonts w:asciiTheme="minorHAnsi" w:hAnsiTheme="minorHAnsi" w:cstheme="minorHAnsi"/>
        </w:rPr>
        <w:t>disease activity, defined by: (a) DAS28-ESR 3.2-5.1; (b) at least three active joints (defined as swollen and/or tender) on 66/68 joint count, to include at least one swollen joint</w:t>
      </w:r>
    </w:p>
    <w:p w14:paraId="67045153" w14:textId="72BDA7BF" w:rsidR="007B6C5C" w:rsidRPr="000553DD" w:rsidRDefault="007B6C5C" w:rsidP="007B6C5C">
      <w:pPr>
        <w:pStyle w:val="ListParagraph"/>
        <w:numPr>
          <w:ilvl w:val="0"/>
          <w:numId w:val="2"/>
        </w:numPr>
        <w:spacing w:after="200" w:line="360" w:lineRule="auto"/>
        <w:jc w:val="both"/>
        <w:rPr>
          <w:rFonts w:asciiTheme="minorHAnsi" w:hAnsiTheme="minorHAnsi" w:cstheme="minorHAnsi"/>
        </w:rPr>
      </w:pPr>
      <w:r w:rsidRPr="000553DD">
        <w:rPr>
          <w:rFonts w:asciiTheme="minorHAnsi" w:hAnsiTheme="minorHAnsi" w:cstheme="minorHAnsi"/>
        </w:rPr>
        <w:t xml:space="preserve">Willing and able to follow an </w:t>
      </w:r>
      <w:r w:rsidR="006C3586" w:rsidRPr="000553DD">
        <w:rPr>
          <w:rFonts w:asciiTheme="minorHAnsi" w:hAnsiTheme="minorHAnsi" w:cstheme="minorHAnsi"/>
        </w:rPr>
        <w:t>I</w:t>
      </w:r>
      <w:r w:rsidRPr="000553DD">
        <w:rPr>
          <w:rFonts w:asciiTheme="minorHAnsi" w:hAnsiTheme="minorHAnsi" w:cstheme="minorHAnsi"/>
        </w:rPr>
        <w:t xml:space="preserve">ntensive </w:t>
      </w:r>
      <w:r w:rsidR="006C3586" w:rsidRPr="000553DD">
        <w:rPr>
          <w:rFonts w:asciiTheme="minorHAnsi" w:hAnsiTheme="minorHAnsi" w:cstheme="minorHAnsi"/>
        </w:rPr>
        <w:t>M</w:t>
      </w:r>
      <w:r w:rsidRPr="000553DD">
        <w:rPr>
          <w:rFonts w:asciiTheme="minorHAnsi" w:hAnsiTheme="minorHAnsi" w:cstheme="minorHAnsi"/>
        </w:rPr>
        <w:t xml:space="preserve">anagement </w:t>
      </w:r>
      <w:proofErr w:type="spellStart"/>
      <w:r w:rsidR="006C3586" w:rsidRPr="000553DD">
        <w:rPr>
          <w:rFonts w:asciiTheme="minorHAnsi" w:hAnsiTheme="minorHAnsi" w:cstheme="minorHAnsi"/>
        </w:rPr>
        <w:t>P</w:t>
      </w:r>
      <w:r w:rsidRPr="000553DD">
        <w:rPr>
          <w:rFonts w:asciiTheme="minorHAnsi" w:hAnsiTheme="minorHAnsi" w:cstheme="minorHAnsi"/>
        </w:rPr>
        <w:t>rogramme</w:t>
      </w:r>
      <w:proofErr w:type="spellEnd"/>
      <w:r w:rsidRPr="000553DD">
        <w:rPr>
          <w:rFonts w:asciiTheme="minorHAnsi" w:hAnsiTheme="minorHAnsi" w:cstheme="minorHAnsi"/>
        </w:rPr>
        <w:t xml:space="preserve"> </w:t>
      </w:r>
    </w:p>
    <w:p w14:paraId="2BB0CA2D" w14:textId="3918F00A" w:rsidR="007B6C5C" w:rsidRPr="000553DD" w:rsidRDefault="006C3586" w:rsidP="007B6C5C">
      <w:pPr>
        <w:pStyle w:val="ListParagraph"/>
        <w:numPr>
          <w:ilvl w:val="0"/>
          <w:numId w:val="2"/>
        </w:numPr>
        <w:spacing w:after="200" w:line="360" w:lineRule="auto"/>
        <w:jc w:val="both"/>
        <w:rPr>
          <w:rFonts w:asciiTheme="minorHAnsi" w:hAnsiTheme="minorHAnsi" w:cstheme="minorHAnsi"/>
        </w:rPr>
      </w:pPr>
      <w:r w:rsidRPr="000553DD">
        <w:rPr>
          <w:rFonts w:asciiTheme="minorHAnsi" w:hAnsiTheme="minorHAnsi" w:cstheme="minorHAnsi"/>
        </w:rPr>
        <w:t>Able and w</w:t>
      </w:r>
      <w:r w:rsidR="007B6C5C" w:rsidRPr="000553DD">
        <w:rPr>
          <w:rFonts w:asciiTheme="minorHAnsi" w:hAnsiTheme="minorHAnsi" w:cstheme="minorHAnsi"/>
        </w:rPr>
        <w:t>illing</w:t>
      </w:r>
      <w:r w:rsidRPr="000553DD">
        <w:rPr>
          <w:rFonts w:asciiTheme="minorHAnsi" w:hAnsiTheme="minorHAnsi" w:cstheme="minorHAnsi"/>
        </w:rPr>
        <w:t xml:space="preserve"> </w:t>
      </w:r>
      <w:r w:rsidR="007B6C5C" w:rsidRPr="000553DD">
        <w:rPr>
          <w:rFonts w:asciiTheme="minorHAnsi" w:hAnsiTheme="minorHAnsi" w:cstheme="minorHAnsi"/>
        </w:rPr>
        <w:t xml:space="preserve">to give informed consent </w:t>
      </w:r>
    </w:p>
    <w:p w14:paraId="3848DED7" w14:textId="77777777" w:rsidR="007B6C5C" w:rsidRPr="000553DD" w:rsidRDefault="007B6C5C" w:rsidP="007B6C5C">
      <w:pPr>
        <w:pStyle w:val="BodyA"/>
        <w:spacing w:line="360" w:lineRule="auto"/>
        <w:jc w:val="both"/>
        <w:rPr>
          <w:rFonts w:asciiTheme="minorHAnsi" w:eastAsia="Times New Roman" w:hAnsiTheme="minorHAnsi" w:cstheme="minorHAnsi"/>
          <w:b/>
          <w:iCs/>
          <w:color w:val="404040"/>
          <w:sz w:val="28"/>
          <w:szCs w:val="28"/>
          <w:u w:color="404040"/>
        </w:rPr>
      </w:pPr>
      <w:r w:rsidRPr="000553DD">
        <w:rPr>
          <w:rFonts w:asciiTheme="minorHAnsi" w:hAnsiTheme="minorHAnsi" w:cstheme="minorHAnsi"/>
          <w:b/>
          <w:iCs/>
          <w:color w:val="404040"/>
          <w:sz w:val="28"/>
          <w:szCs w:val="28"/>
          <w:u w:color="404040"/>
        </w:rPr>
        <w:t xml:space="preserve">Exclusion </w:t>
      </w:r>
      <w:proofErr w:type="spellStart"/>
      <w:r w:rsidRPr="000553DD">
        <w:rPr>
          <w:rFonts w:asciiTheme="minorHAnsi" w:hAnsiTheme="minorHAnsi" w:cstheme="minorHAnsi"/>
          <w:b/>
          <w:iCs/>
          <w:color w:val="404040"/>
          <w:sz w:val="28"/>
          <w:szCs w:val="28"/>
          <w:u w:color="404040"/>
        </w:rPr>
        <w:t>criteria</w:t>
      </w:r>
      <w:proofErr w:type="spellEnd"/>
    </w:p>
    <w:p w14:paraId="5E99A450" w14:textId="77777777" w:rsidR="007B6C5C" w:rsidRPr="000553DD" w:rsidRDefault="007B6C5C" w:rsidP="007B6C5C">
      <w:pPr>
        <w:pStyle w:val="ListParagraph"/>
        <w:numPr>
          <w:ilvl w:val="0"/>
          <w:numId w:val="4"/>
        </w:numPr>
        <w:spacing w:after="200" w:line="360" w:lineRule="auto"/>
        <w:jc w:val="both"/>
        <w:rPr>
          <w:rFonts w:asciiTheme="minorHAnsi" w:hAnsiTheme="minorHAnsi" w:cstheme="minorHAnsi"/>
        </w:rPr>
      </w:pPr>
      <w:r w:rsidRPr="000553DD">
        <w:rPr>
          <w:rFonts w:asciiTheme="minorHAnsi" w:hAnsiTheme="minorHAnsi" w:cstheme="minorHAnsi"/>
        </w:rPr>
        <w:t>Major co-morbidities making intensive treatment inadvisable (e.g. heart failure)</w:t>
      </w:r>
    </w:p>
    <w:p w14:paraId="47417278" w14:textId="41333073" w:rsidR="007B6C5C" w:rsidRPr="000553DD" w:rsidRDefault="007B6C5C" w:rsidP="007B6C5C">
      <w:pPr>
        <w:pStyle w:val="BodyA"/>
        <w:numPr>
          <w:ilvl w:val="0"/>
          <w:numId w:val="4"/>
        </w:numPr>
        <w:spacing w:line="360" w:lineRule="auto"/>
        <w:jc w:val="both"/>
        <w:rPr>
          <w:rFonts w:asciiTheme="minorHAnsi" w:hAnsiTheme="minorHAnsi" w:cstheme="minorHAnsi"/>
          <w:lang w:val="en-US"/>
        </w:rPr>
      </w:pPr>
      <w:r w:rsidRPr="000553DD">
        <w:rPr>
          <w:rFonts w:asciiTheme="minorHAnsi" w:hAnsiTheme="minorHAnsi" w:cstheme="minorHAnsi"/>
          <w:lang w:val="en-US"/>
        </w:rPr>
        <w:t>Previously failed multiple DMARDs (</w:t>
      </w:r>
      <w:r w:rsidR="006C3586" w:rsidRPr="000553DD">
        <w:rPr>
          <w:rFonts w:asciiTheme="minorHAnsi" w:hAnsiTheme="minorHAnsi" w:cstheme="minorHAnsi"/>
          <w:lang w:val="en-US"/>
        </w:rPr>
        <w:t>at least five</w:t>
      </w:r>
      <w:r w:rsidRPr="000553DD">
        <w:rPr>
          <w:rFonts w:asciiTheme="minorHAnsi" w:hAnsiTheme="minorHAnsi" w:cstheme="minorHAnsi"/>
          <w:lang w:val="en-US"/>
        </w:rPr>
        <w:t xml:space="preserve"> treatments) or having received biologics</w:t>
      </w:r>
    </w:p>
    <w:p w14:paraId="34D14487" w14:textId="77777777" w:rsidR="007B6C5C" w:rsidRPr="000553DD" w:rsidRDefault="007B6C5C" w:rsidP="007B6C5C">
      <w:pPr>
        <w:pStyle w:val="BodyA"/>
        <w:numPr>
          <w:ilvl w:val="0"/>
          <w:numId w:val="4"/>
        </w:numPr>
        <w:spacing w:line="360" w:lineRule="auto"/>
        <w:jc w:val="both"/>
        <w:rPr>
          <w:rFonts w:asciiTheme="minorHAnsi" w:hAnsiTheme="minorHAnsi" w:cstheme="minorHAnsi"/>
          <w:lang w:val="en-US"/>
        </w:rPr>
      </w:pPr>
      <w:r w:rsidRPr="000553DD">
        <w:rPr>
          <w:rFonts w:asciiTheme="minorHAnsi" w:hAnsiTheme="minorHAnsi" w:cstheme="minorHAnsi"/>
          <w:lang w:val="en-US"/>
        </w:rPr>
        <w:t>Irreversible disability from extensive joint damage (e.g. replacement of three or more major joints)</w:t>
      </w:r>
    </w:p>
    <w:p w14:paraId="5B3ECE33" w14:textId="77777777" w:rsidR="007B6C5C" w:rsidRPr="000553DD" w:rsidRDefault="007B6C5C" w:rsidP="007B6C5C">
      <w:pPr>
        <w:pStyle w:val="BodyA"/>
        <w:numPr>
          <w:ilvl w:val="0"/>
          <w:numId w:val="4"/>
        </w:numPr>
        <w:spacing w:line="360" w:lineRule="auto"/>
        <w:jc w:val="both"/>
        <w:rPr>
          <w:rFonts w:asciiTheme="minorHAnsi" w:hAnsiTheme="minorHAnsi" w:cstheme="minorHAnsi"/>
          <w:lang w:val="en-US"/>
        </w:rPr>
      </w:pPr>
      <w:r w:rsidRPr="000553DD">
        <w:rPr>
          <w:rFonts w:asciiTheme="minorHAnsi" w:hAnsiTheme="minorHAnsi" w:cstheme="minorHAnsi"/>
          <w:lang w:val="en-US"/>
        </w:rPr>
        <w:t>Women who are pregnant, breast-feeding or at risk of conceiving</w:t>
      </w:r>
    </w:p>
    <w:p w14:paraId="13796E98" w14:textId="77777777" w:rsidR="007B6C5C" w:rsidRPr="000553DD" w:rsidRDefault="007B6C5C" w:rsidP="007B6C5C">
      <w:pPr>
        <w:pStyle w:val="BodyA"/>
        <w:numPr>
          <w:ilvl w:val="0"/>
          <w:numId w:val="4"/>
        </w:numPr>
        <w:spacing w:line="360" w:lineRule="auto"/>
        <w:jc w:val="both"/>
        <w:rPr>
          <w:rFonts w:asciiTheme="minorHAnsi" w:hAnsiTheme="minorHAnsi" w:cstheme="minorHAnsi"/>
          <w:lang w:val="en-US"/>
        </w:rPr>
      </w:pPr>
      <w:r w:rsidRPr="000553DD">
        <w:rPr>
          <w:rFonts w:asciiTheme="minorHAnsi" w:hAnsiTheme="minorHAnsi" w:cstheme="minorHAnsi"/>
          <w:lang w:val="en-US"/>
        </w:rPr>
        <w:t xml:space="preserve">Current or recent (within the 12 weeks prior to </w:t>
      </w:r>
      <w:proofErr w:type="spellStart"/>
      <w:r w:rsidRPr="000553DD">
        <w:rPr>
          <w:rFonts w:asciiTheme="minorHAnsi" w:hAnsiTheme="minorHAnsi" w:cstheme="minorHAnsi"/>
          <w:lang w:val="en-US"/>
        </w:rPr>
        <w:t>randomisation</w:t>
      </w:r>
      <w:proofErr w:type="spellEnd"/>
      <w:r w:rsidRPr="000553DD">
        <w:rPr>
          <w:rFonts w:asciiTheme="minorHAnsi" w:hAnsiTheme="minorHAnsi" w:cstheme="minorHAnsi"/>
          <w:lang w:val="en-US"/>
        </w:rPr>
        <w:t>) participation in another interventional trial</w:t>
      </w:r>
    </w:p>
    <w:p w14:paraId="34947E8F" w14:textId="0C300123" w:rsidR="007B6C5C" w:rsidRPr="000553DD" w:rsidRDefault="007B6C5C" w:rsidP="007B6C5C">
      <w:pPr>
        <w:pStyle w:val="BodyA"/>
        <w:numPr>
          <w:ilvl w:val="0"/>
          <w:numId w:val="4"/>
        </w:numPr>
        <w:spacing w:line="360" w:lineRule="auto"/>
        <w:jc w:val="both"/>
        <w:rPr>
          <w:rFonts w:asciiTheme="minorHAnsi" w:hAnsiTheme="minorHAnsi" w:cstheme="minorHAnsi"/>
          <w:lang w:val="en-US"/>
        </w:rPr>
      </w:pPr>
      <w:r w:rsidRPr="000553DD">
        <w:rPr>
          <w:rFonts w:asciiTheme="minorHAnsi" w:hAnsiTheme="minorHAnsi" w:cstheme="minorHAnsi"/>
          <w:lang w:val="en-US"/>
        </w:rPr>
        <w:t xml:space="preserve">Currently in an early RA pathway, which is a 12-month treatment </w:t>
      </w:r>
      <w:proofErr w:type="spellStart"/>
      <w:r w:rsidRPr="000553DD">
        <w:rPr>
          <w:rFonts w:asciiTheme="minorHAnsi" w:hAnsiTheme="minorHAnsi" w:cstheme="minorHAnsi"/>
          <w:lang w:val="en-US"/>
        </w:rPr>
        <w:t>programme</w:t>
      </w:r>
      <w:proofErr w:type="spellEnd"/>
      <w:r w:rsidRPr="000553DD">
        <w:rPr>
          <w:rFonts w:asciiTheme="minorHAnsi" w:hAnsiTheme="minorHAnsi" w:cstheme="minorHAnsi"/>
          <w:lang w:val="en-US"/>
        </w:rPr>
        <w:t xml:space="preserve"> for patients with early inflammatory arthritis, in which patients receive intensive treatment with DMARD combinations and steroids and are reviewed monthly by specialist nurses or equivalent members of the rheumatology team; this is one of the current NHS Best Practice </w:t>
      </w:r>
      <w:r w:rsidRPr="003D3D00">
        <w:rPr>
          <w:rFonts w:asciiTheme="minorHAnsi" w:hAnsiTheme="minorHAnsi" w:cstheme="minorHAnsi"/>
          <w:lang w:val="en-US"/>
        </w:rPr>
        <w:t xml:space="preserve">Tariffs </w:t>
      </w:r>
      <w:r w:rsidR="003D3D00" w:rsidRPr="003D3D00">
        <w:rPr>
          <w:rFonts w:asciiTheme="minorHAnsi" w:hAnsiTheme="minorHAnsi" w:cstheme="minorHAnsi"/>
          <w:lang w:val="en-US"/>
        </w:rPr>
        <w:t>(2)</w:t>
      </w:r>
    </w:p>
    <w:p w14:paraId="6A9CB805" w14:textId="77777777" w:rsidR="006C3586" w:rsidRPr="00F555DF" w:rsidRDefault="006C3586" w:rsidP="006C3586">
      <w:pPr>
        <w:rPr>
          <w:sz w:val="18"/>
        </w:rPr>
      </w:pPr>
    </w:p>
    <w:p w14:paraId="2009FAC8" w14:textId="77777777" w:rsidR="00F555DF" w:rsidRPr="00F555DF" w:rsidRDefault="00F555DF" w:rsidP="00F555DF">
      <w:pPr>
        <w:pStyle w:val="ListParagraph"/>
        <w:numPr>
          <w:ilvl w:val="0"/>
          <w:numId w:val="5"/>
        </w:numPr>
        <w:rPr>
          <w:sz w:val="18"/>
        </w:rPr>
      </w:pPr>
      <w:proofErr w:type="spellStart"/>
      <w:r w:rsidRPr="00F555DF">
        <w:rPr>
          <w:sz w:val="18"/>
        </w:rPr>
        <w:t>Aletaha</w:t>
      </w:r>
      <w:proofErr w:type="spellEnd"/>
      <w:r w:rsidRPr="00F555DF">
        <w:rPr>
          <w:sz w:val="18"/>
        </w:rPr>
        <w:t xml:space="preserve"> D, </w:t>
      </w:r>
      <w:proofErr w:type="spellStart"/>
      <w:r w:rsidRPr="00F555DF">
        <w:rPr>
          <w:sz w:val="18"/>
        </w:rPr>
        <w:t>Neogi</w:t>
      </w:r>
      <w:proofErr w:type="spellEnd"/>
      <w:r w:rsidRPr="00F555DF">
        <w:rPr>
          <w:sz w:val="18"/>
        </w:rPr>
        <w:t xml:space="preserve"> T, </w:t>
      </w:r>
      <w:proofErr w:type="spellStart"/>
      <w:r w:rsidRPr="00F555DF">
        <w:rPr>
          <w:sz w:val="18"/>
        </w:rPr>
        <w:t>Silman</w:t>
      </w:r>
      <w:proofErr w:type="spellEnd"/>
      <w:r w:rsidRPr="00F555DF">
        <w:rPr>
          <w:sz w:val="18"/>
        </w:rPr>
        <w:t xml:space="preserve"> AJ, </w:t>
      </w:r>
      <w:proofErr w:type="spellStart"/>
      <w:r w:rsidRPr="00F555DF">
        <w:rPr>
          <w:sz w:val="18"/>
        </w:rPr>
        <w:t>Funovits</w:t>
      </w:r>
      <w:proofErr w:type="spellEnd"/>
      <w:r w:rsidRPr="00F555DF">
        <w:rPr>
          <w:sz w:val="18"/>
        </w:rPr>
        <w:t xml:space="preserve"> J, Felson DT, Bingham 3rd CO, et al. 2010 rheumatoid arthritis classification criteria: an American College of Rheumatology/European League Against Rheumatism collaborative initiative. Ann Rheum Dis. </w:t>
      </w:r>
      <w:proofErr w:type="gramStart"/>
      <w:r w:rsidRPr="00F555DF">
        <w:rPr>
          <w:sz w:val="18"/>
        </w:rPr>
        <w:t>2010;69:1580</w:t>
      </w:r>
      <w:proofErr w:type="gramEnd"/>
      <w:r w:rsidRPr="00F555DF">
        <w:rPr>
          <w:sz w:val="18"/>
        </w:rPr>
        <w:t>–8.</w:t>
      </w:r>
    </w:p>
    <w:p w14:paraId="692FE088" w14:textId="2A69D013" w:rsidR="00C759FA" w:rsidRPr="00F555DF" w:rsidRDefault="00F555DF" w:rsidP="00F555DF">
      <w:pPr>
        <w:pStyle w:val="ListParagraph"/>
        <w:numPr>
          <w:ilvl w:val="0"/>
          <w:numId w:val="5"/>
        </w:numPr>
        <w:rPr>
          <w:sz w:val="18"/>
        </w:rPr>
      </w:pPr>
      <w:r w:rsidRPr="00F555DF">
        <w:rPr>
          <w:sz w:val="18"/>
        </w:rPr>
        <w:t>2016/17 National Tariff Payment System. Monitor (March 2016) Publication code: IRG10/16.</w:t>
      </w:r>
      <w:bookmarkStart w:id="0" w:name="_GoBack"/>
      <w:bookmarkEnd w:id="0"/>
    </w:p>
    <w:sectPr w:rsidR="00C759FA" w:rsidRPr="00F555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34B8C"/>
    <w:multiLevelType w:val="hybridMultilevel"/>
    <w:tmpl w:val="3E3CFC40"/>
    <w:lvl w:ilvl="0" w:tplc="92343D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7C429B"/>
    <w:multiLevelType w:val="hybridMultilevel"/>
    <w:tmpl w:val="73EA39E0"/>
    <w:numStyleLink w:val="ImportedStyle7"/>
  </w:abstractNum>
  <w:abstractNum w:abstractNumId="2" w15:restartNumberingAfterBreak="0">
    <w:nsid w:val="1AE20D17"/>
    <w:multiLevelType w:val="hybridMultilevel"/>
    <w:tmpl w:val="C89A5E3E"/>
    <w:styleLink w:val="ImportedStyle1"/>
    <w:lvl w:ilvl="0" w:tplc="EAA67082">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594AD6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478660A">
      <w:start w:val="1"/>
      <w:numFmt w:val="lowerRoman"/>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02A8662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D3CF19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2A871F2">
      <w:start w:val="1"/>
      <w:numFmt w:val="lowerRoman"/>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F4782FA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E54D3F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026AD12">
      <w:start w:val="1"/>
      <w:numFmt w:val="lowerRoman"/>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07D641B"/>
    <w:multiLevelType w:val="hybridMultilevel"/>
    <w:tmpl w:val="73EA39E0"/>
    <w:styleLink w:val="ImportedStyle7"/>
    <w:lvl w:ilvl="0" w:tplc="D2D8664A">
      <w:start w:val="1"/>
      <w:numFmt w:val="lowerLetter"/>
      <w:lvlText w:val="%1."/>
      <w:lvlJc w:val="left"/>
      <w:pPr>
        <w:ind w:left="7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27269C2">
      <w:start w:val="1"/>
      <w:numFmt w:val="lowerLetter"/>
      <w:lvlText w:val="%2."/>
      <w:lvlJc w:val="left"/>
      <w:pPr>
        <w:ind w:left="14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8DC0654">
      <w:start w:val="1"/>
      <w:numFmt w:val="lowerRoman"/>
      <w:lvlText w:val="%3."/>
      <w:lvlJc w:val="left"/>
      <w:pPr>
        <w:ind w:left="214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3A30D6A0">
      <w:start w:val="1"/>
      <w:numFmt w:val="decimal"/>
      <w:lvlText w:val="%4."/>
      <w:lvlJc w:val="left"/>
      <w:pPr>
        <w:ind w:left="28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8946C64">
      <w:start w:val="1"/>
      <w:numFmt w:val="lowerLetter"/>
      <w:lvlText w:val="%5."/>
      <w:lvlJc w:val="left"/>
      <w:pPr>
        <w:ind w:left="35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C4C293C">
      <w:start w:val="1"/>
      <w:numFmt w:val="lowerRoman"/>
      <w:lvlText w:val="%6."/>
      <w:lvlJc w:val="left"/>
      <w:pPr>
        <w:ind w:left="430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56AEBB7E">
      <w:start w:val="1"/>
      <w:numFmt w:val="decimal"/>
      <w:lvlText w:val="%7."/>
      <w:lvlJc w:val="left"/>
      <w:pPr>
        <w:ind w:left="50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4EAA30A">
      <w:start w:val="1"/>
      <w:numFmt w:val="lowerLetter"/>
      <w:lvlText w:val="%8."/>
      <w:lvlJc w:val="left"/>
      <w:pPr>
        <w:ind w:left="57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31E57EA">
      <w:start w:val="1"/>
      <w:numFmt w:val="lowerRoman"/>
      <w:lvlText w:val="%9."/>
      <w:lvlJc w:val="left"/>
      <w:pPr>
        <w:ind w:left="646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2AE28DE"/>
    <w:multiLevelType w:val="hybridMultilevel"/>
    <w:tmpl w:val="C89A5E3E"/>
    <w:numStyleLink w:val="ImportedStyle1"/>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F2F"/>
    <w:rsid w:val="000553DD"/>
    <w:rsid w:val="003D3D00"/>
    <w:rsid w:val="006C3586"/>
    <w:rsid w:val="0079017C"/>
    <w:rsid w:val="007B6C5C"/>
    <w:rsid w:val="00913EBD"/>
    <w:rsid w:val="00C759FA"/>
    <w:rsid w:val="00D85F2F"/>
    <w:rsid w:val="00F14955"/>
    <w:rsid w:val="00F55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AC881"/>
  <w15:chartTrackingRefBased/>
  <w15:docId w15:val="{3ECE9E5A-6C71-40EB-A2AB-C5561C0C6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7B6C5C"/>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rPr>
  </w:style>
  <w:style w:type="paragraph" w:customStyle="1" w:styleId="BodyA">
    <w:name w:val="Body A"/>
    <w:rsid w:val="007B6C5C"/>
    <w:pPr>
      <w:pBdr>
        <w:top w:val="nil"/>
        <w:left w:val="nil"/>
        <w:bottom w:val="nil"/>
        <w:right w:val="nil"/>
        <w:between w:val="nil"/>
        <w:bar w:val="nil"/>
      </w:pBdr>
      <w:spacing w:after="200" w:line="276" w:lineRule="auto"/>
    </w:pPr>
    <w:rPr>
      <w:rFonts w:ascii="Calibri" w:eastAsia="Calibri" w:hAnsi="Calibri" w:cs="Calibri"/>
      <w:color w:val="000000"/>
      <w:u w:color="000000"/>
      <w:bdr w:val="nil"/>
      <w:lang w:val="fr-FR" w:eastAsia="en-GB"/>
    </w:rPr>
  </w:style>
  <w:style w:type="paragraph" w:styleId="ListParagraph">
    <w:name w:val="List Paragraph"/>
    <w:rsid w:val="007B6C5C"/>
    <w:pPr>
      <w:pBdr>
        <w:top w:val="nil"/>
        <w:left w:val="nil"/>
        <w:bottom w:val="nil"/>
        <w:right w:val="nil"/>
        <w:between w:val="nil"/>
        <w:bar w:val="nil"/>
      </w:pBdr>
      <w:ind w:left="720"/>
    </w:pPr>
    <w:rPr>
      <w:rFonts w:ascii="Calibri" w:eastAsia="Calibri" w:hAnsi="Calibri" w:cs="Calibri"/>
      <w:color w:val="000000"/>
      <w:u w:color="000000"/>
      <w:bdr w:val="nil"/>
      <w:lang w:val="en-US" w:eastAsia="en-GB"/>
    </w:rPr>
  </w:style>
  <w:style w:type="numbering" w:customStyle="1" w:styleId="ImportedStyle1">
    <w:name w:val="Imported Style 1"/>
    <w:rsid w:val="007B6C5C"/>
    <w:pPr>
      <w:numPr>
        <w:numId w:val="1"/>
      </w:numPr>
    </w:pPr>
  </w:style>
  <w:style w:type="paragraph" w:customStyle="1" w:styleId="Default">
    <w:name w:val="Default"/>
    <w:rsid w:val="007B6C5C"/>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lang w:val="en-US" w:eastAsia="en-GB"/>
    </w:rPr>
  </w:style>
  <w:style w:type="numbering" w:customStyle="1" w:styleId="ImportedStyle7">
    <w:name w:val="Imported Style 7"/>
    <w:rsid w:val="007B6C5C"/>
    <w:pPr>
      <w:numPr>
        <w:numId w:val="3"/>
      </w:numPr>
    </w:pPr>
  </w:style>
  <w:style w:type="paragraph" w:styleId="BalloonText">
    <w:name w:val="Balloon Text"/>
    <w:basedOn w:val="Normal"/>
    <w:link w:val="BalloonTextChar"/>
    <w:uiPriority w:val="99"/>
    <w:semiHidden/>
    <w:unhideWhenUsed/>
    <w:rsid w:val="007B6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C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B638D-81B1-4131-A951-AC19AE568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Prothero, Louise</dc:creator>
  <cp:keywords/>
  <dc:description/>
  <cp:lastModifiedBy>Prothero, Louise</cp:lastModifiedBy>
  <cp:revision>5</cp:revision>
  <dcterms:created xsi:type="dcterms:W3CDTF">2018-10-12T12:07:00Z</dcterms:created>
  <dcterms:modified xsi:type="dcterms:W3CDTF">2018-10-12T13:25:00Z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3b8d0658-4651-3c16-b7d5-6f9f7415f591</vt:lpwstr>
  </property>
  <property fmtid="{D5CDD505-2E9C-101B-9397-08002B2CF9AE}" pid="24" name="Mendeley Citation Style_1">
    <vt:lpwstr>http://www.zotero.org/styles/apa</vt:lpwstr>
  </property>
</Properties>
</file>