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3378"/>
        <w:gridCol w:w="3260"/>
      </w:tblGrid>
      <w:tr w:rsidR="00763A64" w:rsidRPr="0090695D" w14:paraId="51B184F9" w14:textId="395FBBF4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A91D" w14:textId="77777777" w:rsidR="00763A64" w:rsidRPr="0090695D" w:rsidRDefault="00763A64" w:rsidP="00763A64">
            <w:pPr>
              <w:spacing w:after="0" w:line="276" w:lineRule="auto"/>
              <w:rPr>
                <w:rFonts w:ascii="Times New Roman" w:eastAsia="Calibri"/>
                <w:lang w:val="en-US" w:eastAsia="en-US"/>
              </w:rPr>
            </w:pPr>
            <w:r w:rsidRPr="00DB6767">
              <w:rPr>
                <w:rFonts w:ascii="Times New Roman" w:eastAsia="Calibri"/>
                <w:lang w:val="en-US" w:eastAsia="en-US"/>
              </w:rPr>
              <w:br w:type="page"/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4B9D" w14:textId="5E3A7AED" w:rsidR="00763A64" w:rsidRPr="0090695D" w:rsidRDefault="0077052F" w:rsidP="00763A64">
            <w:pPr>
              <w:spacing w:after="0" w:line="276" w:lineRule="auto"/>
              <w:jc w:val="center"/>
              <w:rPr>
                <w:rFonts w:ascii="Times New Roman" w:eastAsia="Calibri"/>
                <w:b/>
                <w:lang w:val="nl-NL" w:eastAsia="en-US"/>
              </w:rPr>
            </w:pPr>
            <w:r>
              <w:rPr>
                <w:rFonts w:ascii="Times New Roman" w:eastAsia="Calibri"/>
                <w:b/>
                <w:lang w:val="nl-NL" w:eastAsia="en-US"/>
              </w:rPr>
              <w:t>RIC I</w:t>
            </w:r>
            <w:r w:rsidR="00763A64" w:rsidRPr="0090695D">
              <w:rPr>
                <w:rFonts w:ascii="Times New Roman" w:eastAsia="Calibri"/>
                <w:b/>
                <w:lang w:val="nl-NL" w:eastAsia="en-US"/>
              </w:rPr>
              <w:t xml:space="preserve"> (N = 509)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D37" w14:textId="59D6BC5C" w:rsidR="00763A64" w:rsidRPr="0090695D" w:rsidRDefault="0077052F" w:rsidP="00763A64">
            <w:pPr>
              <w:spacing w:after="0" w:line="276" w:lineRule="auto"/>
              <w:jc w:val="center"/>
              <w:rPr>
                <w:rFonts w:ascii="Times New Roman" w:eastAsia="Calibri"/>
                <w:b/>
                <w:lang w:val="nl-NL" w:eastAsia="en-US"/>
              </w:rPr>
            </w:pPr>
            <w:r>
              <w:rPr>
                <w:rFonts w:ascii="Times New Roman" w:eastAsia="Calibri"/>
                <w:b/>
                <w:lang w:val="nl-NL" w:eastAsia="en-US"/>
              </w:rPr>
              <w:t>RIC</w:t>
            </w:r>
            <w:r w:rsidR="00763A64" w:rsidRPr="0090695D">
              <w:rPr>
                <w:rFonts w:ascii="Times New Roman" w:eastAsia="Calibri"/>
                <w:b/>
                <w:lang w:val="nl-NL" w:eastAsia="en-US"/>
              </w:rPr>
              <w:t xml:space="preserve"> II (N= 381)</w:t>
            </w:r>
          </w:p>
        </w:tc>
      </w:tr>
      <w:tr w:rsidR="00763A64" w:rsidRPr="0090695D" w14:paraId="6A1CEF1A" w14:textId="4D631496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347A" w14:textId="77777777" w:rsidR="00763A64" w:rsidRPr="0090695D" w:rsidRDefault="00763A64" w:rsidP="00763A64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Female, sex n (%)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E22E" w14:textId="77777777" w:rsidR="00763A64" w:rsidRPr="0090695D" w:rsidRDefault="00763A64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321 (63.1%)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4897" w14:textId="1F2D8BA9" w:rsidR="00763A64" w:rsidRPr="0090695D" w:rsidRDefault="00763A64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227 (59.6%)</w:t>
            </w:r>
          </w:p>
        </w:tc>
      </w:tr>
      <w:tr w:rsidR="00763A64" w:rsidRPr="0090695D" w14:paraId="3844CEB2" w14:textId="0814ED33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A3F7" w14:textId="77777777" w:rsidR="00763A64" w:rsidRPr="0090695D" w:rsidRDefault="00763A64" w:rsidP="00763A64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Age, mean ± SD years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CEB89" w14:textId="77777777" w:rsidR="00763A64" w:rsidRPr="0090695D" w:rsidRDefault="00763A64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58.5 ± 14.5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9D03" w14:textId="6E1AF879" w:rsidR="00763A64" w:rsidRPr="0090695D" w:rsidRDefault="00763A64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59.8 ± 13.7</w:t>
            </w:r>
          </w:p>
        </w:tc>
      </w:tr>
      <w:tr w:rsidR="00582F06" w:rsidRPr="0090695D" w14:paraId="66CA4430" w14:textId="77777777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3347" w14:textId="2EDDDF80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DAS28, mean ± SD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17BD" w14:textId="10D40CEA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4.3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k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± 1.5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8B8B" w14:textId="32003790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4.1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c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± 1.6</w:t>
            </w:r>
          </w:p>
        </w:tc>
      </w:tr>
      <w:tr w:rsidR="00582F06" w:rsidRPr="0090695D" w14:paraId="1CDECBA3" w14:textId="15CE8195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5A1B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en-US" w:eastAsia="en-US"/>
              </w:rPr>
            </w:pPr>
            <w:r w:rsidRPr="0090695D">
              <w:rPr>
                <w:rFonts w:ascii="Times New Roman" w:eastAsia="Calibri"/>
                <w:b/>
                <w:lang w:val="en-US" w:eastAsia="en-US"/>
              </w:rPr>
              <w:t>Number of TJC, median (IQR)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2EA9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3.0 ( 1.0 – 7.0)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03E7" w14:textId="1BBB2209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2.0 (0.0 – 6.0)</w:t>
            </w:r>
          </w:p>
        </w:tc>
      </w:tr>
      <w:tr w:rsidR="00582F06" w:rsidRPr="0090695D" w14:paraId="51D423B2" w14:textId="5FC33407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6E636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en-US" w:eastAsia="en-US"/>
              </w:rPr>
            </w:pPr>
            <w:r w:rsidRPr="0090695D">
              <w:rPr>
                <w:rFonts w:ascii="Times New Roman" w:eastAsia="Calibri"/>
                <w:b/>
                <w:lang w:val="en-US" w:eastAsia="en-US"/>
              </w:rPr>
              <w:t>Number of SJC, median (IQR)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D855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5.0 (2.0 – 9.0)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F1BD" w14:textId="75157248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3.0 (1.0 – 8.0)</w:t>
            </w:r>
          </w:p>
        </w:tc>
      </w:tr>
      <w:tr w:rsidR="00582F06" w:rsidRPr="0090695D" w14:paraId="734BEA3C" w14:textId="53D1ACF4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564E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en-US" w:eastAsia="en-US"/>
              </w:rPr>
            </w:pPr>
            <w:r w:rsidRPr="0090695D">
              <w:rPr>
                <w:rFonts w:ascii="Times New Roman" w:eastAsia="Calibri"/>
                <w:b/>
                <w:lang w:val="en-US" w:eastAsia="en-US"/>
              </w:rPr>
              <w:t>ESR (mm/h), median (IQR)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FDF7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22.0</w:t>
            </w:r>
            <w:r w:rsidRPr="0090695D">
              <w:rPr>
                <w:rFonts w:ascii="Times New Roman" w:eastAsia="Calibri"/>
                <w:vertAlign w:val="superscript"/>
                <w:lang w:val="en-US" w:eastAsia="en-US"/>
              </w:rPr>
              <w:t>i</w:t>
            </w:r>
            <w:r w:rsidRPr="0090695D">
              <w:rPr>
                <w:rFonts w:ascii="Times New Roman" w:eastAsia="Calibri"/>
                <w:lang w:val="en-US" w:eastAsia="en-US"/>
              </w:rPr>
              <w:t xml:space="preserve"> (11.0 – 38.0)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98B5" w14:textId="52CE2B24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 xml:space="preserve">20.0 </w:t>
            </w:r>
            <w:r w:rsidRPr="0090695D">
              <w:rPr>
                <w:rFonts w:ascii="Times New Roman" w:eastAsia="Calibri"/>
                <w:vertAlign w:val="superscript"/>
                <w:lang w:val="en-US" w:eastAsia="en-US"/>
              </w:rPr>
              <w:t>a</w:t>
            </w:r>
            <w:r w:rsidRPr="0090695D">
              <w:rPr>
                <w:rFonts w:ascii="Times New Roman" w:eastAsia="Calibri"/>
                <w:lang w:val="en-US" w:eastAsia="en-US"/>
              </w:rPr>
              <w:t xml:space="preserve"> (9.0 – 36.0)</w:t>
            </w:r>
          </w:p>
        </w:tc>
      </w:tr>
      <w:tr w:rsidR="00582F06" w:rsidRPr="0090695D" w14:paraId="4DF957A1" w14:textId="185DB126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E33A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en-US" w:eastAsia="en-US"/>
              </w:rPr>
            </w:pPr>
            <w:r w:rsidRPr="0090695D">
              <w:rPr>
                <w:rFonts w:ascii="Times New Roman" w:eastAsia="Calibri"/>
                <w:b/>
                <w:lang w:val="en-US" w:eastAsia="en-US"/>
              </w:rPr>
              <w:t>CRP (mm/h), median (IQR)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96BA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10.0</w:t>
            </w:r>
            <w:r w:rsidRPr="0090695D">
              <w:rPr>
                <w:rFonts w:ascii="Times New Roman" w:eastAsia="Calibri"/>
                <w:vertAlign w:val="superscript"/>
                <w:lang w:val="en-US" w:eastAsia="en-US"/>
              </w:rPr>
              <w:t>j</w:t>
            </w:r>
            <w:r w:rsidRPr="0090695D">
              <w:rPr>
                <w:rFonts w:ascii="Times New Roman" w:eastAsia="Calibri"/>
                <w:lang w:val="en-US" w:eastAsia="en-US"/>
              </w:rPr>
              <w:t xml:space="preserve"> (5.0 – 20.0)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83AF" w14:textId="76A55E82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7.0</w:t>
            </w:r>
            <w:r w:rsidRPr="0090695D">
              <w:rPr>
                <w:rFonts w:ascii="Times New Roman" w:eastAsia="Calibri"/>
                <w:vertAlign w:val="superscript"/>
                <w:lang w:val="en-US" w:eastAsia="en-US"/>
              </w:rPr>
              <w:t>b</w:t>
            </w:r>
            <w:r w:rsidRPr="0090695D">
              <w:rPr>
                <w:rFonts w:ascii="Times New Roman" w:eastAsia="Calibri"/>
                <w:lang w:val="en-US" w:eastAsia="en-US"/>
              </w:rPr>
              <w:t xml:space="preserve"> (3.0 - 18.0</w:t>
            </w:r>
            <w:r>
              <w:rPr>
                <w:rFonts w:ascii="Times New Roman" w:eastAsia="Calibri"/>
                <w:lang w:val="en-US" w:eastAsia="en-US"/>
              </w:rPr>
              <w:t>)</w:t>
            </w:r>
          </w:p>
        </w:tc>
      </w:tr>
      <w:tr w:rsidR="00582F06" w:rsidRPr="0090695D" w14:paraId="6D787581" w14:textId="6CA538A5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28DF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Anti-CCP positive, n(%)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6C53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253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l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(58.2%)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7B78" w14:textId="7732B48E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133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d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(58.3%)</w:t>
            </w:r>
          </w:p>
        </w:tc>
      </w:tr>
      <w:tr w:rsidR="00582F06" w:rsidRPr="0090695D" w14:paraId="36B6A3D1" w14:textId="33D89D68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CF66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RF positive, n (%)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1CB2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355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m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(71.9%)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ABCC" w14:textId="6F459874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145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e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(59.2%)</w:t>
            </w:r>
          </w:p>
        </w:tc>
      </w:tr>
      <w:tr w:rsidR="00582F06" w:rsidRPr="0090695D" w14:paraId="62C90CB0" w14:textId="5282A2F2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69E3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SF36-PCS, mean ± SD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1861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36.8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n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± 8.7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CD1" w14:textId="5BF6977F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38.6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f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± 9.6</w:t>
            </w:r>
          </w:p>
        </w:tc>
      </w:tr>
      <w:tr w:rsidR="00582F06" w:rsidRPr="0090695D" w14:paraId="0446EF2F" w14:textId="72A73972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B8C4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SF36-MCS, mean ± SD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23C10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48.1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o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± 11.7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470" w14:textId="1E1EB8A2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46.5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f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± 12.2</w:t>
            </w:r>
          </w:p>
        </w:tc>
      </w:tr>
      <w:tr w:rsidR="00582F06" w:rsidRPr="0090695D" w14:paraId="4DA552D2" w14:textId="29C2656B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887C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nl-NL" w:eastAsia="en-US"/>
              </w:rPr>
            </w:pPr>
            <w:r w:rsidRPr="0090695D">
              <w:rPr>
                <w:rFonts w:ascii="Times New Roman" w:eastAsia="Calibri"/>
                <w:b/>
                <w:lang w:val="nl-NL" w:eastAsia="en-US"/>
              </w:rPr>
              <w:t>HAQ-SDI, median (IQR)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E0CF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1.3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p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( 0.6 – 1.9)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1230" w14:textId="1B9DDBFF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nl-NL" w:eastAsia="en-US"/>
              </w:rPr>
            </w:pPr>
            <w:r w:rsidRPr="0090695D">
              <w:rPr>
                <w:rFonts w:ascii="Times New Roman" w:eastAsia="Calibri"/>
                <w:lang w:val="nl-NL" w:eastAsia="en-US"/>
              </w:rPr>
              <w:t>0.8</w:t>
            </w:r>
            <w:r w:rsidRPr="0090695D">
              <w:rPr>
                <w:rFonts w:ascii="Times New Roman" w:eastAsia="Calibri"/>
                <w:vertAlign w:val="superscript"/>
                <w:lang w:val="nl-NL" w:eastAsia="en-US"/>
              </w:rPr>
              <w:t>g</w:t>
            </w:r>
            <w:r w:rsidRPr="0090695D">
              <w:rPr>
                <w:rFonts w:ascii="Times New Roman" w:eastAsia="Calibri"/>
                <w:lang w:val="nl-NL" w:eastAsia="en-US"/>
              </w:rPr>
              <w:t xml:space="preserve"> (0.3 – 1.4)</w:t>
            </w:r>
          </w:p>
        </w:tc>
      </w:tr>
      <w:tr w:rsidR="00582F06" w:rsidRPr="0090695D" w14:paraId="3004357B" w14:textId="1268B369" w:rsidTr="00763A64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123C" w14:textId="77777777" w:rsidR="00582F06" w:rsidRPr="0090695D" w:rsidRDefault="00582F06" w:rsidP="00582F06">
            <w:pPr>
              <w:spacing w:after="0" w:line="276" w:lineRule="auto"/>
              <w:rPr>
                <w:rFonts w:ascii="Times New Roman" w:eastAsia="Calibri"/>
                <w:b/>
                <w:lang w:val="en-US" w:eastAsia="en-US"/>
              </w:rPr>
            </w:pPr>
            <w:r w:rsidRPr="0090695D">
              <w:rPr>
                <w:rFonts w:ascii="Times New Roman" w:eastAsia="Calibri"/>
                <w:b/>
                <w:lang w:val="en-US" w:eastAsia="en-US"/>
              </w:rPr>
              <w:t>BMI kg/m</w:t>
            </w:r>
            <w:r w:rsidRPr="0090695D">
              <w:rPr>
                <w:rFonts w:ascii="Times New Roman" w:eastAsia="Calibri"/>
                <w:b/>
                <w:vertAlign w:val="superscript"/>
                <w:lang w:val="en-US" w:eastAsia="en-US"/>
              </w:rPr>
              <w:t>2</w:t>
            </w:r>
            <w:r w:rsidRPr="0090695D">
              <w:rPr>
                <w:rFonts w:ascii="Times New Roman" w:eastAsia="Calibri"/>
                <w:b/>
                <w:lang w:val="en-US" w:eastAsia="en-US"/>
              </w:rPr>
              <w:t>, mean ± SD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6638" w14:textId="77777777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26.6</w:t>
            </w:r>
            <w:r w:rsidRPr="0090695D">
              <w:rPr>
                <w:rFonts w:ascii="Times New Roman" w:eastAsia="Calibri"/>
                <w:vertAlign w:val="superscript"/>
                <w:lang w:val="en-US" w:eastAsia="en-US"/>
              </w:rPr>
              <w:t>q</w:t>
            </w:r>
            <w:r w:rsidRPr="0090695D">
              <w:rPr>
                <w:rFonts w:ascii="Times New Roman" w:eastAsia="Calibri"/>
                <w:lang w:val="en-US" w:eastAsia="en-US"/>
              </w:rPr>
              <w:t xml:space="preserve"> ± 4.9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6153" w14:textId="120D8182" w:rsidR="00582F06" w:rsidRPr="0090695D" w:rsidRDefault="00582F06" w:rsidP="000C04C9">
            <w:pPr>
              <w:spacing w:after="0" w:line="276" w:lineRule="auto"/>
              <w:jc w:val="center"/>
              <w:rPr>
                <w:rFonts w:ascii="Times New Roman" w:eastAsia="Calibri"/>
                <w:lang w:val="en-US" w:eastAsia="en-US"/>
              </w:rPr>
            </w:pPr>
            <w:r w:rsidRPr="0090695D">
              <w:rPr>
                <w:rFonts w:ascii="Times New Roman" w:eastAsia="Calibri"/>
                <w:lang w:val="en-US" w:eastAsia="en-US"/>
              </w:rPr>
              <w:t>26.2</w:t>
            </w:r>
            <w:r w:rsidRPr="0090695D">
              <w:rPr>
                <w:rFonts w:ascii="Times New Roman" w:eastAsia="Calibri"/>
                <w:vertAlign w:val="superscript"/>
                <w:lang w:val="en-US" w:eastAsia="en-US"/>
              </w:rPr>
              <w:t>h</w:t>
            </w:r>
            <w:r w:rsidRPr="0090695D">
              <w:rPr>
                <w:rFonts w:ascii="Times New Roman" w:eastAsia="Calibri"/>
                <w:lang w:val="en-US" w:eastAsia="en-US"/>
              </w:rPr>
              <w:t xml:space="preserve"> ± 4.5</w:t>
            </w:r>
          </w:p>
        </w:tc>
      </w:tr>
    </w:tbl>
    <w:p w14:paraId="2C847FEF" w14:textId="77777777" w:rsidR="00A6037A" w:rsidRPr="0090695D" w:rsidRDefault="00A6037A" w:rsidP="00A6037A">
      <w:pPr>
        <w:spacing w:line="256" w:lineRule="auto"/>
        <w:rPr>
          <w:rFonts w:ascii="Times New Roman" w:eastAsia="Calibri"/>
          <w:lang w:val="en-US" w:eastAsia="en-US"/>
        </w:rPr>
      </w:pPr>
      <w:r w:rsidRPr="0090695D">
        <w:rPr>
          <w:rFonts w:ascii="Times New Roman" w:eastAsia="Calibri"/>
          <w:vertAlign w:val="superscript"/>
          <w:lang w:val="en-US" w:eastAsia="en-US"/>
        </w:rPr>
        <w:t>a</w:t>
      </w:r>
      <w:r w:rsidRPr="0090695D">
        <w:rPr>
          <w:rFonts w:ascii="Times New Roman" w:eastAsia="Calibri"/>
          <w:lang w:val="en-US" w:eastAsia="en-US"/>
        </w:rPr>
        <w:t xml:space="preserve"> = 377; </w:t>
      </w:r>
      <w:r w:rsidRPr="0090695D">
        <w:rPr>
          <w:rFonts w:ascii="Times New Roman" w:eastAsia="Calibri"/>
          <w:vertAlign w:val="superscript"/>
          <w:lang w:val="en-US" w:eastAsia="en-US"/>
        </w:rPr>
        <w:t>b</w:t>
      </w:r>
      <w:r w:rsidRPr="0090695D">
        <w:rPr>
          <w:rFonts w:ascii="Times New Roman" w:eastAsia="Calibri"/>
          <w:lang w:val="en-US" w:eastAsia="en-US"/>
        </w:rPr>
        <w:t xml:space="preserve"> =</w:t>
      </w:r>
      <w:r w:rsidRPr="0090695D">
        <w:rPr>
          <w:rFonts w:ascii="Times New Roman" w:eastAsia="Calibri"/>
          <w:vertAlign w:val="superscript"/>
          <w:lang w:val="en-US" w:eastAsia="en-US"/>
        </w:rPr>
        <w:t xml:space="preserve"> </w:t>
      </w:r>
      <w:r w:rsidRPr="0090695D">
        <w:rPr>
          <w:rFonts w:ascii="Times New Roman" w:eastAsia="Calibri"/>
          <w:lang w:val="en-US" w:eastAsia="en-US"/>
        </w:rPr>
        <w:t xml:space="preserve">362; </w:t>
      </w:r>
      <w:r w:rsidRPr="0090695D">
        <w:rPr>
          <w:rFonts w:ascii="Times New Roman" w:eastAsia="Calibri"/>
          <w:vertAlign w:val="superscript"/>
          <w:lang w:val="en-US" w:eastAsia="en-US"/>
        </w:rPr>
        <w:t xml:space="preserve">c </w:t>
      </w:r>
      <w:r w:rsidRPr="0090695D">
        <w:rPr>
          <w:rFonts w:ascii="Times New Roman" w:eastAsia="Calibri"/>
          <w:lang w:val="en-US" w:eastAsia="en-US"/>
        </w:rPr>
        <w:t xml:space="preserve">= 367; </w:t>
      </w:r>
      <w:r w:rsidRPr="0090695D">
        <w:rPr>
          <w:rFonts w:ascii="Times New Roman" w:eastAsia="Calibri"/>
          <w:vertAlign w:val="superscript"/>
          <w:lang w:val="en-US" w:eastAsia="en-US"/>
        </w:rPr>
        <w:t>d</w:t>
      </w:r>
      <w:r w:rsidRPr="0090695D">
        <w:rPr>
          <w:rFonts w:ascii="Times New Roman" w:eastAsia="Calibri"/>
          <w:lang w:val="en-US" w:eastAsia="en-US"/>
        </w:rPr>
        <w:t xml:space="preserve"> = 228; </w:t>
      </w:r>
      <w:r w:rsidRPr="0090695D">
        <w:rPr>
          <w:rFonts w:ascii="Times New Roman" w:eastAsia="Calibri"/>
          <w:vertAlign w:val="superscript"/>
          <w:lang w:val="en-US" w:eastAsia="en-US"/>
        </w:rPr>
        <w:t>e</w:t>
      </w:r>
      <w:r w:rsidRPr="0090695D">
        <w:rPr>
          <w:rFonts w:ascii="Times New Roman" w:eastAsia="Calibri"/>
          <w:lang w:val="en-US" w:eastAsia="en-US"/>
        </w:rPr>
        <w:t xml:space="preserve"> = 245; </w:t>
      </w:r>
      <w:r w:rsidRPr="0090695D">
        <w:rPr>
          <w:rFonts w:ascii="Times New Roman" w:eastAsia="Calibri"/>
          <w:vertAlign w:val="superscript"/>
          <w:lang w:val="en-US" w:eastAsia="en-US"/>
        </w:rPr>
        <w:t>f</w:t>
      </w:r>
      <w:r w:rsidRPr="0090695D">
        <w:rPr>
          <w:rFonts w:ascii="Times New Roman" w:eastAsia="Calibri"/>
          <w:lang w:val="en-US" w:eastAsia="en-US"/>
        </w:rPr>
        <w:t xml:space="preserve"> = 249; </w:t>
      </w:r>
      <w:r w:rsidRPr="0090695D">
        <w:rPr>
          <w:rFonts w:ascii="Times New Roman" w:eastAsia="Calibri"/>
          <w:vertAlign w:val="superscript"/>
          <w:lang w:val="en-US" w:eastAsia="en-US"/>
        </w:rPr>
        <w:t>g</w:t>
      </w:r>
      <w:r w:rsidRPr="0090695D">
        <w:rPr>
          <w:rFonts w:ascii="Times New Roman" w:eastAsia="Calibri"/>
          <w:lang w:val="en-US" w:eastAsia="en-US"/>
        </w:rPr>
        <w:t xml:space="preserve"> = 253; </w:t>
      </w:r>
      <w:r w:rsidRPr="0090695D">
        <w:rPr>
          <w:rFonts w:ascii="Times New Roman" w:eastAsia="Calibri"/>
          <w:vertAlign w:val="superscript"/>
          <w:lang w:val="en-US" w:eastAsia="en-US"/>
        </w:rPr>
        <w:t xml:space="preserve">h </w:t>
      </w:r>
      <w:r w:rsidRPr="0090695D">
        <w:rPr>
          <w:rFonts w:ascii="Times New Roman" w:eastAsia="Calibri"/>
          <w:lang w:val="en-US" w:eastAsia="en-US"/>
        </w:rPr>
        <w:t xml:space="preserve">= 124; </w:t>
      </w:r>
      <w:proofErr w:type="spellStart"/>
      <w:r w:rsidRPr="0090695D">
        <w:rPr>
          <w:rFonts w:ascii="Times New Roman" w:eastAsia="Calibri"/>
          <w:vertAlign w:val="superscript"/>
          <w:lang w:val="en-US" w:eastAsia="en-US"/>
        </w:rPr>
        <w:t>i</w:t>
      </w:r>
      <w:proofErr w:type="spellEnd"/>
      <w:r w:rsidRPr="0090695D">
        <w:rPr>
          <w:rFonts w:ascii="Times New Roman" w:eastAsia="Calibri"/>
          <w:lang w:val="en-US" w:eastAsia="en-US"/>
        </w:rPr>
        <w:t xml:space="preserve"> = 500; </w:t>
      </w:r>
      <w:r w:rsidRPr="0090695D">
        <w:rPr>
          <w:rFonts w:ascii="Times New Roman" w:eastAsia="Calibri"/>
          <w:vertAlign w:val="superscript"/>
          <w:lang w:val="en-US" w:eastAsia="en-US"/>
        </w:rPr>
        <w:t>j</w:t>
      </w:r>
      <w:r w:rsidRPr="0090695D">
        <w:rPr>
          <w:rFonts w:ascii="Times New Roman" w:eastAsia="Calibri"/>
          <w:lang w:val="en-US" w:eastAsia="en-US"/>
        </w:rPr>
        <w:t xml:space="preserve"> = 486; </w:t>
      </w:r>
      <w:r w:rsidRPr="0090695D">
        <w:rPr>
          <w:rFonts w:ascii="Times New Roman" w:eastAsia="Calibri"/>
          <w:vertAlign w:val="superscript"/>
          <w:lang w:val="en-US" w:eastAsia="en-US"/>
        </w:rPr>
        <w:t xml:space="preserve">k </w:t>
      </w:r>
      <w:r w:rsidRPr="0090695D">
        <w:rPr>
          <w:rFonts w:ascii="Times New Roman" w:eastAsia="Calibri"/>
          <w:lang w:val="en-US" w:eastAsia="en-US"/>
        </w:rPr>
        <w:t xml:space="preserve">= 500; </w:t>
      </w:r>
      <w:r w:rsidRPr="0090695D">
        <w:rPr>
          <w:rFonts w:ascii="Times New Roman" w:eastAsia="Calibri"/>
          <w:vertAlign w:val="superscript"/>
          <w:lang w:val="en-US" w:eastAsia="en-US"/>
        </w:rPr>
        <w:t>l</w:t>
      </w:r>
      <w:r w:rsidRPr="0090695D">
        <w:rPr>
          <w:rFonts w:ascii="Times New Roman" w:eastAsia="Calibri"/>
          <w:lang w:val="en-US" w:eastAsia="en-US"/>
        </w:rPr>
        <w:t xml:space="preserve"> = 435; </w:t>
      </w:r>
      <w:r w:rsidRPr="0090695D">
        <w:rPr>
          <w:rFonts w:ascii="Times New Roman" w:eastAsia="Calibri"/>
          <w:vertAlign w:val="superscript"/>
          <w:lang w:val="en-US" w:eastAsia="en-US"/>
        </w:rPr>
        <w:t>m</w:t>
      </w:r>
      <w:r w:rsidRPr="0090695D">
        <w:rPr>
          <w:rFonts w:ascii="Times New Roman" w:eastAsia="Calibri"/>
          <w:lang w:val="en-US" w:eastAsia="en-US"/>
        </w:rPr>
        <w:t xml:space="preserve"> = 494; </w:t>
      </w:r>
      <w:r w:rsidRPr="0090695D">
        <w:rPr>
          <w:rFonts w:ascii="Times New Roman" w:eastAsia="Calibri"/>
          <w:vertAlign w:val="superscript"/>
          <w:lang w:val="en-US" w:eastAsia="en-US"/>
        </w:rPr>
        <w:t>n</w:t>
      </w:r>
      <w:r w:rsidRPr="0090695D">
        <w:rPr>
          <w:rFonts w:ascii="Times New Roman" w:eastAsia="Calibri"/>
          <w:lang w:val="en-US" w:eastAsia="en-US"/>
        </w:rPr>
        <w:t xml:space="preserve"> = 401; </w:t>
      </w:r>
      <w:r w:rsidRPr="0090695D">
        <w:rPr>
          <w:rFonts w:ascii="Times New Roman" w:eastAsia="Calibri"/>
          <w:vertAlign w:val="superscript"/>
          <w:lang w:val="en-US" w:eastAsia="en-US"/>
        </w:rPr>
        <w:t>o</w:t>
      </w:r>
      <w:r w:rsidRPr="0090695D">
        <w:rPr>
          <w:rFonts w:ascii="Times New Roman" w:eastAsia="Calibri"/>
          <w:lang w:val="en-US" w:eastAsia="en-US"/>
        </w:rPr>
        <w:t xml:space="preserve"> = 401; </w:t>
      </w:r>
      <w:r w:rsidRPr="0090695D">
        <w:rPr>
          <w:rFonts w:ascii="Times New Roman" w:eastAsia="Calibri"/>
          <w:vertAlign w:val="superscript"/>
          <w:lang w:val="en-US" w:eastAsia="en-US"/>
        </w:rPr>
        <w:t>p</w:t>
      </w:r>
      <w:r w:rsidRPr="0090695D">
        <w:rPr>
          <w:rFonts w:ascii="Times New Roman" w:eastAsia="Calibri"/>
          <w:lang w:val="en-US" w:eastAsia="en-US"/>
        </w:rPr>
        <w:t xml:space="preserve"> = 478; </w:t>
      </w:r>
      <w:r w:rsidRPr="0090695D">
        <w:rPr>
          <w:rFonts w:ascii="Times New Roman" w:eastAsia="Calibri"/>
          <w:vertAlign w:val="superscript"/>
          <w:lang w:val="en-US" w:eastAsia="en-US"/>
        </w:rPr>
        <w:t>q</w:t>
      </w:r>
      <w:r w:rsidRPr="0090695D">
        <w:rPr>
          <w:rFonts w:ascii="Times New Roman" w:eastAsia="Calibri"/>
          <w:lang w:val="en-US" w:eastAsia="en-US"/>
        </w:rPr>
        <w:t xml:space="preserve"> =383 </w:t>
      </w:r>
    </w:p>
    <w:p w14:paraId="722CBBE7" w14:textId="738E0BC3" w:rsidR="00A6037A" w:rsidRPr="0090695D" w:rsidRDefault="00A6037A" w:rsidP="00A6037A">
      <w:pPr>
        <w:spacing w:after="0" w:line="240" w:lineRule="auto"/>
        <w:jc w:val="both"/>
        <w:rPr>
          <w:rFonts w:ascii="Times New Roman"/>
          <w:i/>
          <w:color w:val="000000"/>
          <w:sz w:val="20"/>
          <w:szCs w:val="24"/>
          <w:lang w:val="en-US" w:eastAsia="nl-NL"/>
        </w:rPr>
      </w:pPr>
      <w:r w:rsidRPr="0090695D">
        <w:rPr>
          <w:rFonts w:ascii="Times New Roman"/>
          <w:i/>
          <w:color w:val="000000"/>
          <w:sz w:val="20"/>
          <w:szCs w:val="24"/>
          <w:lang w:val="en-US" w:eastAsia="nl-NL"/>
        </w:rPr>
        <w:t>DAS28 = Disease Activity Score in 28 joints; ESR = erythrocyte sedimentation rate; CRP = C-reactive protein; TJC = tender joint count; SJC = swollen joint count; HAQ-SDI = Health Assessment Questionnaire disability index (standard scoring); SF-36 = Short-Form 36 health survey (version 2); PCS = physical component summary; MCS = mental component summary; RF = rheumatoid factor; Anti-CCP = anti-cyclic citrullinated peptide; BMI = body mass index</w:t>
      </w:r>
      <w:r w:rsidR="0077052F">
        <w:rPr>
          <w:rFonts w:ascii="Times New Roman"/>
          <w:i/>
          <w:color w:val="000000"/>
          <w:sz w:val="20"/>
          <w:szCs w:val="24"/>
          <w:lang w:val="en-US" w:eastAsia="nl-NL"/>
        </w:rPr>
        <w:t>; RIC = Remission Induction Cohort</w:t>
      </w:r>
    </w:p>
    <w:p w14:paraId="039C729E" w14:textId="0B9B6C2C" w:rsidR="00244FE2" w:rsidRDefault="00AD42EB">
      <w:bookmarkStart w:id="0" w:name="_GoBack"/>
      <w:bookmarkEnd w:id="0"/>
    </w:p>
    <w:sectPr w:rsidR="00244FE2" w:rsidSect="00EB4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CF"/>
    <w:rsid w:val="000013C6"/>
    <w:rsid w:val="000C04C9"/>
    <w:rsid w:val="00332346"/>
    <w:rsid w:val="00582F06"/>
    <w:rsid w:val="006D69CF"/>
    <w:rsid w:val="00747A2E"/>
    <w:rsid w:val="00763A64"/>
    <w:rsid w:val="0077052F"/>
    <w:rsid w:val="00A06791"/>
    <w:rsid w:val="00A20687"/>
    <w:rsid w:val="00A6037A"/>
    <w:rsid w:val="00DA377F"/>
    <w:rsid w:val="00EB446E"/>
    <w:rsid w:val="00FF20CF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EE28A"/>
  <w15:chartTrackingRefBased/>
  <w15:docId w15:val="{2BFD2978-B1EC-4261-BF9C-0806B9F0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37A"/>
    <w:rPr>
      <w:rFonts w:ascii="Calibri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4B399E9259044B4BAB7E34319B0D7" ma:contentTypeVersion="8" ma:contentTypeDescription="Een nieuw document maken." ma:contentTypeScope="" ma:versionID="a65b0c9295869d8eaeab9a452795aa23">
  <xsd:schema xmlns:xsd="http://www.w3.org/2001/XMLSchema" xmlns:xs="http://www.w3.org/2001/XMLSchema" xmlns:p="http://schemas.microsoft.com/office/2006/metadata/properties" xmlns:ns2="95598def-568a-4170-88f1-3abcce3330f7" xmlns:ns3="c4505cd2-2233-494f-b209-36082a2be32b" targetNamespace="http://schemas.microsoft.com/office/2006/metadata/properties" ma:root="true" ma:fieldsID="2c318a4d9738387c2645d5e78f9267d2" ns2:_="" ns3:_="">
    <xsd:import namespace="95598def-568a-4170-88f1-3abcce3330f7"/>
    <xsd:import namespace="c4505cd2-2233-494f-b209-36082a2be3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98def-568a-4170-88f1-3abcce33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05cd2-2233-494f-b209-36082a2be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6BB3FC-E805-4C45-97C4-6A79C439C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598def-568a-4170-88f1-3abcce3330f7"/>
    <ds:schemaRef ds:uri="c4505cd2-2233-494f-b209-36082a2be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002D0-FDC1-4149-99A4-2BDBD771A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289C0-372F-4F39-90C2-00DAA3DD1E78}">
  <ds:schemaRefs>
    <ds:schemaRef ds:uri="http://schemas.microsoft.com/office/2006/documentManagement/types"/>
    <ds:schemaRef ds:uri="http://www.w3.org/XML/1998/namespace"/>
    <ds:schemaRef ds:uri="c4505cd2-2233-494f-b209-36082a2be32b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5598def-568a-4170-88f1-3abcce3330f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van de Laar</dc:creator>
  <cp:keywords/>
  <dc:description/>
  <cp:lastModifiedBy>Celine van de Laar</cp:lastModifiedBy>
  <cp:revision>2</cp:revision>
  <dcterms:created xsi:type="dcterms:W3CDTF">2019-01-31T09:52:00Z</dcterms:created>
  <dcterms:modified xsi:type="dcterms:W3CDTF">2019-01-31T09:52:00Z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0x01010052F4B399E9259044B4BAB7E34319B0D7</vt:lpwstr>
  </property>
</Properties>
</file>