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E64D2" w14:textId="5EA6197B" w:rsidR="009A7096" w:rsidRPr="001943CA" w:rsidRDefault="009A7096" w:rsidP="009A7096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  <w:r w:rsidRPr="001943CA">
        <w:rPr>
          <w:rFonts w:asciiTheme="majorHAnsi" w:hAnsiTheme="majorHAnsi" w:cs="Arial"/>
          <w:sz w:val="22"/>
          <w:szCs w:val="22"/>
          <w:u w:val="single"/>
        </w:rPr>
        <w:t>Supplementary figure 1</w:t>
      </w:r>
      <w:r w:rsidRPr="001943CA">
        <w:rPr>
          <w:rFonts w:asciiTheme="majorHAnsi" w:hAnsiTheme="majorHAnsi" w:cs="Arial"/>
          <w:sz w:val="22"/>
          <w:szCs w:val="22"/>
        </w:rPr>
        <w:t xml:space="preserve">: Cochrane risk of bias assessment for </w:t>
      </w:r>
      <w:r w:rsidR="00CE3600">
        <w:rPr>
          <w:rFonts w:asciiTheme="majorHAnsi" w:hAnsiTheme="majorHAnsi" w:cs="Arial"/>
          <w:sz w:val="22"/>
          <w:szCs w:val="22"/>
        </w:rPr>
        <w:t>RCT</w:t>
      </w:r>
    </w:p>
    <w:p w14:paraId="7E4EB868" w14:textId="77777777" w:rsidR="009A7096" w:rsidRDefault="009A7096" w:rsidP="009A7096">
      <w:pPr>
        <w:spacing w:line="276" w:lineRule="auto"/>
        <w:jc w:val="both"/>
        <w:rPr>
          <w:rFonts w:asciiTheme="majorHAnsi" w:hAnsiTheme="majorHAnsi" w:cs="Arial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1276"/>
        <w:gridCol w:w="1413"/>
        <w:gridCol w:w="1275"/>
        <w:gridCol w:w="1139"/>
        <w:gridCol w:w="1134"/>
        <w:gridCol w:w="993"/>
        <w:gridCol w:w="1837"/>
      </w:tblGrid>
      <w:tr w:rsidR="00614930" w:rsidRPr="00FC2AC0" w14:paraId="48458C2D" w14:textId="77777777" w:rsidTr="008A2CE3">
        <w:trPr>
          <w:cantSplit/>
          <w:trHeight w:val="2683"/>
        </w:trPr>
        <w:tc>
          <w:tcPr>
            <w:tcW w:w="1276" w:type="dxa"/>
          </w:tcPr>
          <w:p w14:paraId="2D05721B" w14:textId="77777777" w:rsidR="009A7096" w:rsidRPr="00FC2AC0" w:rsidRDefault="009A7096" w:rsidP="005B0B8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3" w:type="dxa"/>
            <w:textDirection w:val="btLr"/>
          </w:tcPr>
          <w:p w14:paraId="44F74741" w14:textId="77777777" w:rsidR="009A7096" w:rsidRPr="00FC2AC0" w:rsidRDefault="009A7096" w:rsidP="00BB0F7A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sz w:val="18"/>
                <w:szCs w:val="18"/>
              </w:rPr>
              <w:t xml:space="preserve">Random sequence generation </w:t>
            </w:r>
          </w:p>
          <w:p w14:paraId="5D757376" w14:textId="77777777" w:rsidR="009A7096" w:rsidRPr="00FC2AC0" w:rsidRDefault="009A7096" w:rsidP="00BB0F7A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sz w:val="18"/>
                <w:szCs w:val="18"/>
              </w:rPr>
              <w:t>(selection bias)</w:t>
            </w:r>
          </w:p>
        </w:tc>
        <w:tc>
          <w:tcPr>
            <w:tcW w:w="1275" w:type="dxa"/>
            <w:textDirection w:val="btLr"/>
          </w:tcPr>
          <w:p w14:paraId="7DDB5074" w14:textId="77777777" w:rsidR="009A7096" w:rsidRPr="00FC2AC0" w:rsidRDefault="009A7096" w:rsidP="00BB0F7A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sz w:val="18"/>
                <w:szCs w:val="18"/>
              </w:rPr>
              <w:t>Allocation concealment</w:t>
            </w:r>
          </w:p>
          <w:p w14:paraId="61AA6321" w14:textId="77777777" w:rsidR="009A7096" w:rsidRPr="00FC2AC0" w:rsidRDefault="009A7096" w:rsidP="00BB0F7A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sz w:val="18"/>
                <w:szCs w:val="18"/>
              </w:rPr>
              <w:t>(selection bias)</w:t>
            </w:r>
          </w:p>
        </w:tc>
        <w:tc>
          <w:tcPr>
            <w:tcW w:w="1139" w:type="dxa"/>
            <w:textDirection w:val="btLr"/>
          </w:tcPr>
          <w:p w14:paraId="60A9E5E4" w14:textId="77777777" w:rsidR="009A7096" w:rsidRPr="00FC2AC0" w:rsidRDefault="009A7096" w:rsidP="00BB0F7A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sz w:val="18"/>
                <w:szCs w:val="18"/>
              </w:rPr>
              <w:t>Blinding participant &amp; personal (performance bias)</w:t>
            </w:r>
          </w:p>
        </w:tc>
        <w:tc>
          <w:tcPr>
            <w:tcW w:w="1134" w:type="dxa"/>
            <w:textDirection w:val="btLr"/>
          </w:tcPr>
          <w:p w14:paraId="70E55429" w14:textId="77777777" w:rsidR="009A7096" w:rsidRPr="00FC2AC0" w:rsidRDefault="009A7096" w:rsidP="00BB0F7A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sz w:val="18"/>
                <w:szCs w:val="18"/>
              </w:rPr>
              <w:t>Blinding outcome assessment</w:t>
            </w:r>
          </w:p>
          <w:p w14:paraId="28DA9E29" w14:textId="77777777" w:rsidR="009A7096" w:rsidRPr="00FC2AC0" w:rsidRDefault="009A7096" w:rsidP="00BB0F7A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sz w:val="18"/>
                <w:szCs w:val="18"/>
              </w:rPr>
              <w:t>(detection bias)</w:t>
            </w:r>
          </w:p>
        </w:tc>
        <w:tc>
          <w:tcPr>
            <w:tcW w:w="993" w:type="dxa"/>
            <w:textDirection w:val="btLr"/>
          </w:tcPr>
          <w:p w14:paraId="65F248B5" w14:textId="77777777" w:rsidR="009A7096" w:rsidRPr="00FC2AC0" w:rsidRDefault="009A7096" w:rsidP="00BB0F7A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sz w:val="18"/>
                <w:szCs w:val="18"/>
              </w:rPr>
              <w:t>Incomplete outcome date</w:t>
            </w:r>
          </w:p>
          <w:p w14:paraId="1ADC4257" w14:textId="77777777" w:rsidR="009A7096" w:rsidRPr="00FC2AC0" w:rsidRDefault="009A7096" w:rsidP="00BB0F7A">
            <w:pPr>
              <w:ind w:left="113" w:right="113"/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sz w:val="18"/>
                <w:szCs w:val="18"/>
              </w:rPr>
              <w:t>(attrition bias)</w:t>
            </w:r>
          </w:p>
        </w:tc>
        <w:tc>
          <w:tcPr>
            <w:tcW w:w="1837" w:type="dxa"/>
            <w:textDirection w:val="btLr"/>
          </w:tcPr>
          <w:p w14:paraId="0EE9BD61" w14:textId="77777777" w:rsidR="009A7096" w:rsidRPr="00FC2AC0" w:rsidRDefault="009A7096" w:rsidP="00BB0F7A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sz w:val="18"/>
                <w:szCs w:val="18"/>
              </w:rPr>
              <w:t>Selective reporting</w:t>
            </w:r>
          </w:p>
          <w:p w14:paraId="3812E770" w14:textId="77777777" w:rsidR="009A7096" w:rsidRPr="00FC2AC0" w:rsidRDefault="009A7096" w:rsidP="00BB0F7A">
            <w:pPr>
              <w:ind w:left="113" w:right="113"/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sz w:val="18"/>
                <w:szCs w:val="18"/>
              </w:rPr>
              <w:t>(reporting bias)</w:t>
            </w:r>
          </w:p>
        </w:tc>
      </w:tr>
      <w:tr w:rsidR="009A7096" w:rsidRPr="00FC2AC0" w14:paraId="4D348B49" w14:textId="77777777" w:rsidTr="008A2CE3">
        <w:trPr>
          <w:trHeight w:val="423"/>
        </w:trPr>
        <w:tc>
          <w:tcPr>
            <w:tcW w:w="9067" w:type="dxa"/>
            <w:gridSpan w:val="7"/>
            <w:shd w:val="clear" w:color="auto" w:fill="F2F2F2" w:themeFill="background1" w:themeFillShade="F2"/>
            <w:vAlign w:val="center"/>
          </w:tcPr>
          <w:p w14:paraId="487F0D78" w14:textId="568BE4D8" w:rsidR="009A7096" w:rsidRPr="00FC2AC0" w:rsidRDefault="00CE3600" w:rsidP="005B0B87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b/>
                <w:sz w:val="18"/>
                <w:szCs w:val="18"/>
              </w:rPr>
              <w:t>RCTs</w:t>
            </w:r>
          </w:p>
        </w:tc>
      </w:tr>
      <w:tr w:rsidR="00614930" w:rsidRPr="00FC2AC0" w14:paraId="23CD8095" w14:textId="77777777" w:rsidTr="008A2CE3">
        <w:tc>
          <w:tcPr>
            <w:tcW w:w="1276" w:type="dxa"/>
          </w:tcPr>
          <w:p w14:paraId="41327FBB" w14:textId="2C6ABA05" w:rsidR="009A7096" w:rsidRPr="00FC2AC0" w:rsidRDefault="009A4520" w:rsidP="005B0B8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sz w:val="18"/>
                <w:szCs w:val="18"/>
              </w:rPr>
              <w:t>Greisen et al 2014 (12)</w:t>
            </w:r>
          </w:p>
        </w:tc>
        <w:tc>
          <w:tcPr>
            <w:tcW w:w="1413" w:type="dxa"/>
            <w:shd w:val="clear" w:color="auto" w:fill="FFFFFF" w:themeFill="background1"/>
          </w:tcPr>
          <w:p w14:paraId="495B0BFD" w14:textId="06E1B4E3" w:rsidR="009A7096" w:rsidRPr="00FC2AC0" w:rsidRDefault="00614930" w:rsidP="00614930">
            <w:pPr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color w:val="333333"/>
                <w:sz w:val="18"/>
                <w:szCs w:val="18"/>
                <w:shd w:val="clear" w:color="auto" w:fill="FFFFFF"/>
              </w:rPr>
              <w:t>Patients were randomi</w:t>
            </w:r>
            <w:r w:rsidR="00142689" w:rsidRPr="00FC2AC0">
              <w:rPr>
                <w:rFonts w:asciiTheme="majorHAnsi" w:hAnsiTheme="majorHAnsi" w:cstheme="majorHAnsi"/>
                <w:color w:val="333333"/>
                <w:sz w:val="18"/>
                <w:szCs w:val="18"/>
                <w:shd w:val="clear" w:color="auto" w:fill="FFFFFF"/>
              </w:rPr>
              <w:t>z</w:t>
            </w:r>
            <w:r w:rsidRPr="00FC2AC0">
              <w:rPr>
                <w:rFonts w:asciiTheme="majorHAnsi" w:hAnsiTheme="majorHAnsi" w:cstheme="majorHAnsi"/>
                <w:color w:val="333333"/>
                <w:sz w:val="18"/>
                <w:szCs w:val="18"/>
                <w:shd w:val="clear" w:color="auto" w:fill="FFFFFF"/>
              </w:rPr>
              <w:t>ed in blocks of four from a central, computer-generated list of study numbers.</w:t>
            </w:r>
          </w:p>
        </w:tc>
        <w:tc>
          <w:tcPr>
            <w:tcW w:w="1275" w:type="dxa"/>
            <w:shd w:val="clear" w:color="auto" w:fill="FFFFFF" w:themeFill="background1"/>
          </w:tcPr>
          <w:p w14:paraId="44E7C7B2" w14:textId="6A129E0B" w:rsidR="009A7096" w:rsidRPr="00FC2AC0" w:rsidRDefault="009A4520" w:rsidP="005B0B87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 xml:space="preserve">Not described </w:t>
            </w:r>
          </w:p>
        </w:tc>
        <w:tc>
          <w:tcPr>
            <w:tcW w:w="1139" w:type="dxa"/>
            <w:shd w:val="clear" w:color="auto" w:fill="FFFFFF" w:themeFill="background1"/>
          </w:tcPr>
          <w:p w14:paraId="0AE4C8E4" w14:textId="00042F63" w:rsidR="009A7096" w:rsidRPr="00FC2AC0" w:rsidRDefault="00614930" w:rsidP="00614930">
            <w:pPr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 xml:space="preserve">Adalimumab replaced with placebo-adalimumab </w:t>
            </w:r>
          </w:p>
        </w:tc>
        <w:tc>
          <w:tcPr>
            <w:tcW w:w="1134" w:type="dxa"/>
            <w:shd w:val="clear" w:color="auto" w:fill="FFFFFF" w:themeFill="background1"/>
          </w:tcPr>
          <w:p w14:paraId="05FB8269" w14:textId="65B4877D" w:rsidR="009A7096" w:rsidRPr="00FC2AC0" w:rsidRDefault="005E6601" w:rsidP="005B0B87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 xml:space="preserve">Not described </w:t>
            </w:r>
            <w:r w:rsidR="00614930"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</w:tcPr>
          <w:p w14:paraId="1CC6B6BC" w14:textId="330B4AC3" w:rsidR="009A7096" w:rsidRPr="00FC2AC0" w:rsidRDefault="00614930" w:rsidP="0095775B">
            <w:pPr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>Attrition and exclusion was reported on</w:t>
            </w:r>
            <w:r w:rsidR="00142689"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 xml:space="preserve">. How many discontinued and reasons given. </w:t>
            </w:r>
          </w:p>
        </w:tc>
        <w:tc>
          <w:tcPr>
            <w:tcW w:w="1837" w:type="dxa"/>
            <w:shd w:val="clear" w:color="auto" w:fill="FFFFFF" w:themeFill="background1"/>
          </w:tcPr>
          <w:p w14:paraId="0E5D13CE" w14:textId="4A6A81EC" w:rsidR="009A7096" w:rsidRPr="00FC2AC0" w:rsidRDefault="00142689" w:rsidP="00142689">
            <w:pPr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bCs/>
                <w:sz w:val="18"/>
                <w:szCs w:val="18"/>
              </w:rPr>
              <w:t>Efforts made to ensure the same doctor followed each patient.</w:t>
            </w:r>
            <w:r w:rsidR="00AF56D2" w:rsidRPr="00FC2AC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Standardised s</w:t>
            </w:r>
            <w:r w:rsidRPr="00FC2AC0">
              <w:rPr>
                <w:rFonts w:asciiTheme="majorHAnsi" w:hAnsiTheme="majorHAnsi" w:cstheme="majorHAnsi"/>
                <w:bCs/>
                <w:sz w:val="18"/>
                <w:szCs w:val="18"/>
              </w:rPr>
              <w:t>coring systems used at each meeting</w:t>
            </w:r>
            <w:r w:rsidR="00496085" w:rsidRPr="00FC2AC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(</w:t>
            </w:r>
            <w:r w:rsidR="007F1F2F" w:rsidRPr="00FC2AC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e.g. </w:t>
            </w:r>
            <w:r w:rsidRPr="00FC2AC0">
              <w:rPr>
                <w:rFonts w:asciiTheme="majorHAnsi" w:hAnsiTheme="majorHAnsi" w:cstheme="majorHAnsi"/>
                <w:bCs/>
                <w:sz w:val="18"/>
                <w:szCs w:val="18"/>
              </w:rPr>
              <w:t>VAS and number of swollen and tender joint</w:t>
            </w:r>
            <w:r w:rsidR="00496085" w:rsidRPr="00FC2AC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s). </w:t>
            </w:r>
            <w:r w:rsidR="004B443F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>Serum levels chemokines taken.</w:t>
            </w:r>
            <w:r w:rsidRPr="00FC2AC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</w:t>
            </w:r>
          </w:p>
        </w:tc>
      </w:tr>
      <w:tr w:rsidR="00614930" w:rsidRPr="00FC2AC0" w14:paraId="4625209C" w14:textId="77777777" w:rsidTr="008A2CE3">
        <w:trPr>
          <w:trHeight w:val="2014"/>
        </w:trPr>
        <w:tc>
          <w:tcPr>
            <w:tcW w:w="1276" w:type="dxa"/>
          </w:tcPr>
          <w:p w14:paraId="1DCA9731" w14:textId="06FE94F1" w:rsidR="009A7096" w:rsidRPr="00044AFF" w:rsidRDefault="00E54534" w:rsidP="005B0B87">
            <w:pPr>
              <w:rPr>
                <w:rFonts w:asciiTheme="majorHAnsi" w:hAnsiTheme="majorHAnsi" w:cstheme="majorHAnsi"/>
                <w:sz w:val="18"/>
                <w:szCs w:val="18"/>
                <w:lang w:val="es-ES"/>
              </w:rPr>
            </w:pPr>
            <w:r w:rsidRPr="008A2CE3"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 xml:space="preserve">Herman et al </w:t>
            </w:r>
            <w:r w:rsidR="00AF56D2" w:rsidRPr="008A2CE3"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 xml:space="preserve">(ADACTA) </w:t>
            </w:r>
            <w:r w:rsidRPr="008A2CE3"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 xml:space="preserve">2013 (20)- </w:t>
            </w:r>
            <w:proofErr w:type="spellStart"/>
            <w:r w:rsidR="00044AFF" w:rsidRPr="00044AFF"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>Abstract</w:t>
            </w:r>
            <w:proofErr w:type="spellEnd"/>
          </w:p>
        </w:tc>
        <w:tc>
          <w:tcPr>
            <w:tcW w:w="1413" w:type="dxa"/>
            <w:shd w:val="clear" w:color="auto" w:fill="FFFFFF" w:themeFill="background1"/>
          </w:tcPr>
          <w:p w14:paraId="0016FC16" w14:textId="704B74FC" w:rsidR="009A7096" w:rsidRPr="00FC2AC0" w:rsidRDefault="00E54534" w:rsidP="005B0B87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 xml:space="preserve">Not described </w:t>
            </w:r>
          </w:p>
        </w:tc>
        <w:tc>
          <w:tcPr>
            <w:tcW w:w="1275" w:type="dxa"/>
            <w:shd w:val="clear" w:color="auto" w:fill="FFFFFF" w:themeFill="background1"/>
          </w:tcPr>
          <w:p w14:paraId="0CD17DD6" w14:textId="247A6985" w:rsidR="009A7096" w:rsidRPr="00FC2AC0" w:rsidRDefault="00AF56D2" w:rsidP="005B0B87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Not described </w:t>
            </w:r>
          </w:p>
        </w:tc>
        <w:tc>
          <w:tcPr>
            <w:tcW w:w="1139" w:type="dxa"/>
            <w:shd w:val="clear" w:color="auto" w:fill="FFFFFF" w:themeFill="background1"/>
          </w:tcPr>
          <w:p w14:paraId="5BD523CE" w14:textId="3D58AC2F" w:rsidR="009A7096" w:rsidRPr="00FC2AC0" w:rsidRDefault="00AF56D2" w:rsidP="00AF56D2">
            <w:pPr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>Patients either given ADA+placebo TCZ or TCZ+ placebo ADA</w:t>
            </w:r>
          </w:p>
        </w:tc>
        <w:tc>
          <w:tcPr>
            <w:tcW w:w="1134" w:type="dxa"/>
            <w:shd w:val="clear" w:color="auto" w:fill="FFFFFF" w:themeFill="background1"/>
          </w:tcPr>
          <w:p w14:paraId="1ACB6BA6" w14:textId="0CFC06E0" w:rsidR="009A7096" w:rsidRPr="00FC2AC0" w:rsidRDefault="00AF56D2" w:rsidP="005B0B87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 xml:space="preserve">Not described </w:t>
            </w:r>
          </w:p>
        </w:tc>
        <w:tc>
          <w:tcPr>
            <w:tcW w:w="993" w:type="dxa"/>
            <w:shd w:val="clear" w:color="auto" w:fill="FFFFFF" w:themeFill="background1"/>
          </w:tcPr>
          <w:p w14:paraId="08ED9075" w14:textId="45313DA2" w:rsidR="009A7096" w:rsidRPr="00FC2AC0" w:rsidRDefault="00AF56D2" w:rsidP="005B0B87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 xml:space="preserve">Not described </w:t>
            </w:r>
          </w:p>
        </w:tc>
        <w:tc>
          <w:tcPr>
            <w:tcW w:w="1837" w:type="dxa"/>
            <w:shd w:val="clear" w:color="auto" w:fill="FFFFFF" w:themeFill="background1"/>
          </w:tcPr>
          <w:p w14:paraId="1CCB811E" w14:textId="4A8AD06B" w:rsidR="009A7096" w:rsidRPr="00FC2AC0" w:rsidRDefault="00AF56D2" w:rsidP="00AF56D2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 xml:space="preserve">Standardised scoreing systems used </w:t>
            </w:r>
            <w:r w:rsidR="009161F7"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 xml:space="preserve">at patient visits. </w:t>
            </w: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>(</w:t>
            </w:r>
            <w:r w:rsidR="007F1F2F"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 xml:space="preserve">e.g. </w:t>
            </w: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>DAS28, ACR 20/50/70</w:t>
            </w:r>
            <w:r w:rsidR="00496085"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>, HAQ DI</w:t>
            </w: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 xml:space="preserve">). </w:t>
            </w:r>
            <w:r w:rsidR="004B443F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>Serum levels chemokines taken.</w:t>
            </w:r>
          </w:p>
        </w:tc>
      </w:tr>
      <w:tr w:rsidR="00772B4E" w:rsidRPr="00FC2AC0" w14:paraId="2C28E54D" w14:textId="77777777" w:rsidTr="008A2CE3">
        <w:tc>
          <w:tcPr>
            <w:tcW w:w="1276" w:type="dxa"/>
          </w:tcPr>
          <w:p w14:paraId="1960C9CE" w14:textId="1E852336" w:rsidR="00772B4E" w:rsidRPr="00FC2AC0" w:rsidRDefault="00772B4E" w:rsidP="00772B4E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sz w:val="18"/>
                <w:szCs w:val="18"/>
              </w:rPr>
              <w:t>Kennedy et al 2014 (ALTARA) (22)</w:t>
            </w:r>
          </w:p>
        </w:tc>
        <w:tc>
          <w:tcPr>
            <w:tcW w:w="1413" w:type="dxa"/>
            <w:shd w:val="clear" w:color="auto" w:fill="FFFFFF" w:themeFill="background1"/>
          </w:tcPr>
          <w:p w14:paraId="312AA21A" w14:textId="5B84D2FF" w:rsidR="00772B4E" w:rsidRPr="00FC2AC0" w:rsidRDefault="00772B4E" w:rsidP="0095775B">
            <w:pPr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 xml:space="preserve">Method for random sequence generation not described. </w:t>
            </w:r>
          </w:p>
        </w:tc>
        <w:tc>
          <w:tcPr>
            <w:tcW w:w="1275" w:type="dxa"/>
            <w:shd w:val="clear" w:color="auto" w:fill="FFFFFF" w:themeFill="background1"/>
          </w:tcPr>
          <w:p w14:paraId="4B99971C" w14:textId="5273E4BC" w:rsidR="00772B4E" w:rsidRPr="00FC2AC0" w:rsidRDefault="00772B4E" w:rsidP="00772B4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 xml:space="preserve">Not described </w:t>
            </w:r>
          </w:p>
        </w:tc>
        <w:tc>
          <w:tcPr>
            <w:tcW w:w="1139" w:type="dxa"/>
            <w:shd w:val="clear" w:color="auto" w:fill="FFFFFF" w:themeFill="background1"/>
          </w:tcPr>
          <w:p w14:paraId="5E46FAF1" w14:textId="10A22A86" w:rsidR="00772B4E" w:rsidRPr="00FC2AC0" w:rsidRDefault="00772B4E" w:rsidP="00772B4E">
            <w:pPr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Medical professional administering the ADA unblinded as the manufacturer and placebo syringe were different. Strict blind for patients was maintained. </w:t>
            </w:r>
            <w:r w:rsidR="00044AFF">
              <w:rPr>
                <w:rFonts w:asciiTheme="majorHAnsi" w:hAnsiTheme="majorHAnsi" w:cstheme="majorHAnsi"/>
                <w:bCs/>
                <w:sz w:val="18"/>
                <w:szCs w:val="18"/>
              </w:rPr>
              <w:t>Possibility</w:t>
            </w:r>
            <w:r w:rsidRPr="00FC2AC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for bias as the syringes were not corresponding</w:t>
            </w:r>
          </w:p>
        </w:tc>
        <w:tc>
          <w:tcPr>
            <w:tcW w:w="1134" w:type="dxa"/>
            <w:shd w:val="clear" w:color="auto" w:fill="FFFFFF" w:themeFill="background1"/>
          </w:tcPr>
          <w:p w14:paraId="6415CD5C" w14:textId="398A9AE7" w:rsidR="00772B4E" w:rsidRPr="00FC2AC0" w:rsidRDefault="00772B4E" w:rsidP="00772B4E">
            <w:pPr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color w:val="333333"/>
                <w:sz w:val="18"/>
                <w:szCs w:val="18"/>
                <w:shd w:val="clear" w:color="auto" w:fill="FFFFFF"/>
              </w:rPr>
              <w:t>Strict blind for outcome assessors was maintained</w:t>
            </w:r>
          </w:p>
        </w:tc>
        <w:tc>
          <w:tcPr>
            <w:tcW w:w="993" w:type="dxa"/>
            <w:shd w:val="clear" w:color="auto" w:fill="FFFFFF" w:themeFill="background1"/>
          </w:tcPr>
          <w:p w14:paraId="33742C26" w14:textId="29DC24B1" w:rsidR="00772B4E" w:rsidRPr="00FC2AC0" w:rsidRDefault="00772B4E" w:rsidP="0095775B">
            <w:pPr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>Attrition and exclusion was reported on. How many discontinued and reasons given.</w:t>
            </w:r>
          </w:p>
        </w:tc>
        <w:tc>
          <w:tcPr>
            <w:tcW w:w="1837" w:type="dxa"/>
            <w:shd w:val="clear" w:color="auto" w:fill="FFFFFF" w:themeFill="background1"/>
          </w:tcPr>
          <w:p w14:paraId="0ACE6C99" w14:textId="409C62E5" w:rsidR="00772B4E" w:rsidRPr="00FC2AC0" w:rsidRDefault="00772B4E" w:rsidP="0095775B">
            <w:pPr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 xml:space="preserve">Standardised scoreing systems used </w:t>
            </w:r>
            <w:r w:rsidR="009161F7"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 xml:space="preserve">at patient visits </w:t>
            </w: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>(</w:t>
            </w:r>
            <w:r w:rsidR="007F1F2F"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 xml:space="preserve">e.g. </w:t>
            </w: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>DAS28, ACR 20/50/70</w:t>
            </w:r>
            <w:r w:rsidR="00496085"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>, HAQ DI</w:t>
            </w: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 xml:space="preserve">). Missing ACR scores were inputted with the last observation carried forward method. </w:t>
            </w:r>
            <w:r w:rsidR="004B443F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>Serum levels chemokines taken.</w:t>
            </w:r>
          </w:p>
        </w:tc>
      </w:tr>
      <w:tr w:rsidR="00CC43E0" w:rsidRPr="00FC2AC0" w14:paraId="54B080D2" w14:textId="77777777" w:rsidTr="008A2CE3">
        <w:tc>
          <w:tcPr>
            <w:tcW w:w="1276" w:type="dxa"/>
          </w:tcPr>
          <w:p w14:paraId="37F18BE5" w14:textId="385A85D5" w:rsidR="00CC43E0" w:rsidRPr="00FC2AC0" w:rsidRDefault="00CC43E0" w:rsidP="00CC43E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sz w:val="18"/>
                <w:szCs w:val="18"/>
              </w:rPr>
              <w:t>Rinaldi et al 2017 (24)-Abstract</w:t>
            </w:r>
          </w:p>
        </w:tc>
        <w:tc>
          <w:tcPr>
            <w:tcW w:w="1413" w:type="dxa"/>
            <w:shd w:val="clear" w:color="auto" w:fill="FFFFFF" w:themeFill="background1"/>
          </w:tcPr>
          <w:p w14:paraId="4890B0A0" w14:textId="2E8142A9" w:rsidR="00CC43E0" w:rsidRPr="00FC2AC0" w:rsidRDefault="00CC43E0" w:rsidP="00CC43E0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 xml:space="preserve">Not described </w:t>
            </w:r>
          </w:p>
        </w:tc>
        <w:tc>
          <w:tcPr>
            <w:tcW w:w="1275" w:type="dxa"/>
            <w:shd w:val="clear" w:color="auto" w:fill="FFFFFF" w:themeFill="background1"/>
          </w:tcPr>
          <w:p w14:paraId="71D4BB32" w14:textId="33FBADC2" w:rsidR="00CC43E0" w:rsidRPr="00FC2AC0" w:rsidRDefault="00CC43E0" w:rsidP="00CC43E0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 xml:space="preserve">Not described </w:t>
            </w:r>
          </w:p>
        </w:tc>
        <w:tc>
          <w:tcPr>
            <w:tcW w:w="1139" w:type="dxa"/>
            <w:shd w:val="clear" w:color="auto" w:fill="FFFFFF" w:themeFill="background1"/>
          </w:tcPr>
          <w:p w14:paraId="091E5B8A" w14:textId="0A063AA5" w:rsidR="00CC43E0" w:rsidRPr="00FC2AC0" w:rsidRDefault="00CC43E0" w:rsidP="00CC43E0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 xml:space="preserve">Not described </w:t>
            </w:r>
          </w:p>
        </w:tc>
        <w:tc>
          <w:tcPr>
            <w:tcW w:w="1134" w:type="dxa"/>
            <w:shd w:val="clear" w:color="auto" w:fill="FFFFFF" w:themeFill="background1"/>
          </w:tcPr>
          <w:p w14:paraId="6CAA5FAC" w14:textId="0271166F" w:rsidR="00CC43E0" w:rsidRPr="00FC2AC0" w:rsidRDefault="00CC43E0" w:rsidP="00CC43E0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 xml:space="preserve">Not described </w:t>
            </w:r>
          </w:p>
        </w:tc>
        <w:tc>
          <w:tcPr>
            <w:tcW w:w="993" w:type="dxa"/>
            <w:shd w:val="clear" w:color="auto" w:fill="FFFFFF" w:themeFill="background1"/>
          </w:tcPr>
          <w:p w14:paraId="5F253F92" w14:textId="09613DA6" w:rsidR="00CC43E0" w:rsidRPr="00FC2AC0" w:rsidRDefault="00CC43E0" w:rsidP="00CC43E0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 xml:space="preserve">Not described </w:t>
            </w:r>
          </w:p>
        </w:tc>
        <w:tc>
          <w:tcPr>
            <w:tcW w:w="1837" w:type="dxa"/>
            <w:shd w:val="clear" w:color="auto" w:fill="FFFFFF" w:themeFill="background1"/>
          </w:tcPr>
          <w:p w14:paraId="3304A812" w14:textId="41AA9C5F" w:rsidR="00CC43E0" w:rsidRPr="00FC2AC0" w:rsidRDefault="00CC43E0" w:rsidP="00CC43E0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 xml:space="preserve">Not described </w:t>
            </w:r>
          </w:p>
        </w:tc>
      </w:tr>
      <w:tr w:rsidR="00CC43E0" w:rsidRPr="00FC2AC0" w14:paraId="32E5449A" w14:textId="77777777" w:rsidTr="008A2CE3">
        <w:trPr>
          <w:trHeight w:val="412"/>
        </w:trPr>
        <w:tc>
          <w:tcPr>
            <w:tcW w:w="1276" w:type="dxa"/>
          </w:tcPr>
          <w:p w14:paraId="124AE0AB" w14:textId="3209522B" w:rsidR="00CC43E0" w:rsidRPr="00FC2AC0" w:rsidRDefault="00A90621" w:rsidP="00CC43E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Gabay et al 2016 </w:t>
            </w:r>
            <w:r w:rsidR="00496085" w:rsidRPr="00FC2AC0">
              <w:rPr>
                <w:rFonts w:asciiTheme="majorHAnsi" w:hAnsiTheme="majorHAnsi" w:cstheme="majorHAnsi"/>
                <w:sz w:val="18"/>
                <w:szCs w:val="18"/>
              </w:rPr>
              <w:t xml:space="preserve">(TARGET) </w:t>
            </w:r>
            <w:r w:rsidRPr="00FC2AC0">
              <w:rPr>
                <w:rFonts w:asciiTheme="majorHAnsi" w:hAnsiTheme="majorHAnsi" w:cstheme="majorHAnsi"/>
                <w:sz w:val="18"/>
                <w:szCs w:val="18"/>
              </w:rPr>
              <w:t xml:space="preserve">(25)- Abstract </w:t>
            </w:r>
          </w:p>
        </w:tc>
        <w:tc>
          <w:tcPr>
            <w:tcW w:w="1413" w:type="dxa"/>
            <w:shd w:val="clear" w:color="auto" w:fill="FFFFFF" w:themeFill="background1"/>
          </w:tcPr>
          <w:p w14:paraId="5D99B492" w14:textId="0482A472" w:rsidR="00CC43E0" w:rsidRPr="00FC2AC0" w:rsidRDefault="009161F7" w:rsidP="00CC43E0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>Randomization performed centrally</w:t>
            </w:r>
          </w:p>
        </w:tc>
        <w:tc>
          <w:tcPr>
            <w:tcW w:w="1275" w:type="dxa"/>
            <w:shd w:val="clear" w:color="auto" w:fill="FFFFFF" w:themeFill="background1"/>
          </w:tcPr>
          <w:p w14:paraId="6CB12492" w14:textId="7AA6A47B" w:rsidR="00CC43E0" w:rsidRPr="00FC2AC0" w:rsidRDefault="009161F7" w:rsidP="00CC43E0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>Not described</w:t>
            </w:r>
          </w:p>
        </w:tc>
        <w:tc>
          <w:tcPr>
            <w:tcW w:w="1139" w:type="dxa"/>
            <w:shd w:val="clear" w:color="auto" w:fill="FFFFFF" w:themeFill="background1"/>
          </w:tcPr>
          <w:p w14:paraId="62D4E594" w14:textId="66010488" w:rsidR="00CC43E0" w:rsidRPr="00FC2AC0" w:rsidRDefault="009161F7" w:rsidP="00CC43E0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>Not described</w:t>
            </w:r>
          </w:p>
        </w:tc>
        <w:tc>
          <w:tcPr>
            <w:tcW w:w="1134" w:type="dxa"/>
            <w:shd w:val="clear" w:color="auto" w:fill="FFFFFF" w:themeFill="background1"/>
          </w:tcPr>
          <w:p w14:paraId="1C785860" w14:textId="7AC3DC6E" w:rsidR="00CC43E0" w:rsidRPr="00FC2AC0" w:rsidRDefault="009161F7" w:rsidP="009161F7">
            <w:pPr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color w:val="1C1D1E"/>
                <w:sz w:val="18"/>
                <w:szCs w:val="18"/>
                <w:shd w:val="clear" w:color="auto" w:fill="FFFFFF"/>
              </w:rPr>
              <w:t>Independent assessor of joints, with no access to patient data, performed SJC and TJC measurements.</w:t>
            </w:r>
            <w:r w:rsidR="00962F56" w:rsidRPr="00FC2AC0">
              <w:rPr>
                <w:rFonts w:asciiTheme="majorHAnsi" w:hAnsiTheme="majorHAnsi" w:cstheme="majorHAnsi"/>
                <w:color w:val="1C1D1E"/>
                <w:sz w:val="18"/>
                <w:szCs w:val="18"/>
                <w:shd w:val="clear" w:color="auto" w:fill="FFFFFF"/>
              </w:rPr>
              <w:t xml:space="preserve"> Investigators were blinded </w:t>
            </w:r>
            <w:proofErr w:type="gramStart"/>
            <w:r w:rsidR="00962F56" w:rsidRPr="00FC2AC0">
              <w:rPr>
                <w:rFonts w:asciiTheme="majorHAnsi" w:hAnsiTheme="majorHAnsi" w:cstheme="majorHAnsi"/>
                <w:color w:val="1C1D1E"/>
                <w:sz w:val="18"/>
                <w:szCs w:val="18"/>
                <w:shd w:val="clear" w:color="auto" w:fill="FFFFFF"/>
              </w:rPr>
              <w:t>with regard to</w:t>
            </w:r>
            <w:proofErr w:type="gramEnd"/>
            <w:r w:rsidR="00962F56" w:rsidRPr="00FC2AC0">
              <w:rPr>
                <w:rFonts w:asciiTheme="majorHAnsi" w:hAnsiTheme="majorHAnsi" w:cstheme="majorHAnsi"/>
                <w:color w:val="1C1D1E"/>
                <w:sz w:val="18"/>
                <w:szCs w:val="18"/>
                <w:shd w:val="clear" w:color="auto" w:fill="FFFFFF"/>
              </w:rPr>
              <w:t xml:space="preserve"> the patients’ CRP level, serum sarilumab levels, and anti−sarilumab antibody positivity, except at screening and baseline</w:t>
            </w:r>
          </w:p>
        </w:tc>
        <w:tc>
          <w:tcPr>
            <w:tcW w:w="993" w:type="dxa"/>
            <w:shd w:val="clear" w:color="auto" w:fill="FFFFFF" w:themeFill="background1"/>
          </w:tcPr>
          <w:p w14:paraId="4FE32D25" w14:textId="22A3E7D4" w:rsidR="00CC43E0" w:rsidRPr="00FC2AC0" w:rsidRDefault="00A90621" w:rsidP="0095775B">
            <w:pPr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Patient rescued by Sarilumab at 12 weeks excluded from the </w:t>
            </w:r>
            <w:r w:rsidR="00496085" w:rsidRPr="00FC2AC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analysis. </w:t>
            </w:r>
          </w:p>
        </w:tc>
        <w:tc>
          <w:tcPr>
            <w:tcW w:w="1837" w:type="dxa"/>
            <w:shd w:val="clear" w:color="auto" w:fill="FFFFFF" w:themeFill="background1"/>
          </w:tcPr>
          <w:p w14:paraId="5947CF37" w14:textId="34BFE40C" w:rsidR="00CC43E0" w:rsidRPr="00FC2AC0" w:rsidRDefault="009161F7" w:rsidP="0095775B">
            <w:pPr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>Standardised scoreing systems used at patient visits (</w:t>
            </w:r>
            <w:r w:rsidR="007F1F2F"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 xml:space="preserve">e.g. </w:t>
            </w: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>DAS28, ACR 20/50/70</w:t>
            </w:r>
            <w:r w:rsidR="00496085"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>, HAQ DI</w:t>
            </w: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>).</w:t>
            </w:r>
            <w:r w:rsidR="00496085"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 xml:space="preserve"> </w:t>
            </w:r>
            <w:r w:rsidR="004B443F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>Serum levels chemokines taken.</w:t>
            </w:r>
          </w:p>
        </w:tc>
      </w:tr>
      <w:tr w:rsidR="00496085" w:rsidRPr="00FC2AC0" w14:paraId="5C0D20C6" w14:textId="77777777" w:rsidTr="008A2CE3">
        <w:trPr>
          <w:trHeight w:val="412"/>
        </w:trPr>
        <w:tc>
          <w:tcPr>
            <w:tcW w:w="1276" w:type="dxa"/>
          </w:tcPr>
          <w:p w14:paraId="264A6046" w14:textId="3693C252" w:rsidR="00496085" w:rsidRPr="008A2CE3" w:rsidRDefault="00496085" w:rsidP="00CC43E0">
            <w:pPr>
              <w:rPr>
                <w:rFonts w:asciiTheme="majorHAnsi" w:hAnsiTheme="majorHAnsi" w:cstheme="majorHAnsi"/>
                <w:sz w:val="18"/>
                <w:szCs w:val="18"/>
                <w:lang w:val="es-ES"/>
              </w:rPr>
            </w:pPr>
            <w:r w:rsidRPr="008A2CE3"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>Taylor et al 2017 (DARWIN</w:t>
            </w:r>
            <w:r w:rsidR="007F1F2F" w:rsidRPr="008A2CE3"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>-</w:t>
            </w:r>
            <w:r w:rsidRPr="008A2CE3"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>2) (30)</w:t>
            </w:r>
            <w:r w:rsidR="0095775B" w:rsidRPr="008A2CE3"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95775B" w:rsidRPr="008A2CE3"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>Abstract</w:t>
            </w:r>
            <w:proofErr w:type="spellEnd"/>
            <w:r w:rsidR="00044AFF"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413" w:type="dxa"/>
            <w:shd w:val="clear" w:color="auto" w:fill="FFFFFF" w:themeFill="background1"/>
          </w:tcPr>
          <w:p w14:paraId="0E5C213E" w14:textId="1CF377F3" w:rsidR="00496085" w:rsidRPr="00FC2AC0" w:rsidRDefault="00A059F9" w:rsidP="0095775B">
            <w:pPr>
              <w:jc w:val="both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color w:val="333333"/>
                <w:sz w:val="18"/>
                <w:szCs w:val="18"/>
                <w:shd w:val="clear" w:color="auto" w:fill="FFFFFF"/>
              </w:rPr>
              <w:t>P</w:t>
            </w:r>
            <w:r w:rsidR="00496085" w:rsidRPr="00FC2AC0">
              <w:rPr>
                <w:rFonts w:asciiTheme="majorHAnsi" w:hAnsiTheme="majorHAnsi" w:cstheme="majorHAnsi"/>
                <w:color w:val="333333"/>
                <w:sz w:val="18"/>
                <w:szCs w:val="18"/>
                <w:shd w:val="clear" w:color="auto" w:fill="FFFFFF"/>
              </w:rPr>
              <w:t>atients</w:t>
            </w:r>
            <w:r w:rsidRPr="00FC2AC0">
              <w:rPr>
                <w:rFonts w:asciiTheme="majorHAnsi" w:hAnsiTheme="majorHAnsi" w:cstheme="majorHAnsi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="00496085" w:rsidRPr="00FC2AC0">
              <w:rPr>
                <w:rFonts w:asciiTheme="majorHAnsi" w:hAnsiTheme="majorHAnsi" w:cstheme="majorHAnsi"/>
                <w:color w:val="333333"/>
                <w:sz w:val="18"/>
                <w:szCs w:val="18"/>
                <w:shd w:val="clear" w:color="auto" w:fill="FFFFFF"/>
              </w:rPr>
              <w:t>randomly assigned to treatment using a computerised interactive voice and web response system</w:t>
            </w:r>
            <w:r w:rsidRPr="00FC2AC0">
              <w:rPr>
                <w:rFonts w:asciiTheme="majorHAnsi" w:hAnsiTheme="majorHAnsi" w:cstheme="majorHAnsi"/>
                <w:color w:val="333333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1275" w:type="dxa"/>
            <w:shd w:val="clear" w:color="auto" w:fill="FFFFFF" w:themeFill="background1"/>
          </w:tcPr>
          <w:p w14:paraId="7F7409C2" w14:textId="3F1EC3FA" w:rsidR="00496085" w:rsidRPr="00FC2AC0" w:rsidRDefault="00FC2AC0" w:rsidP="00CC43E0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</w:rPr>
              <w:t xml:space="preserve">Not described </w:t>
            </w:r>
          </w:p>
        </w:tc>
        <w:tc>
          <w:tcPr>
            <w:tcW w:w="1139" w:type="dxa"/>
            <w:shd w:val="clear" w:color="auto" w:fill="FFFFFF" w:themeFill="background1"/>
          </w:tcPr>
          <w:p w14:paraId="21A74732" w14:textId="08C08F7D" w:rsidR="00496085" w:rsidRPr="00FC2AC0" w:rsidRDefault="00FC2AC0" w:rsidP="00CC43E0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</w:rPr>
              <w:t xml:space="preserve">Not described </w:t>
            </w:r>
          </w:p>
        </w:tc>
        <w:tc>
          <w:tcPr>
            <w:tcW w:w="1134" w:type="dxa"/>
            <w:shd w:val="clear" w:color="auto" w:fill="FFFFFF" w:themeFill="background1"/>
          </w:tcPr>
          <w:p w14:paraId="29631C69" w14:textId="4109C3F0" w:rsidR="00496085" w:rsidRPr="00FC2AC0" w:rsidRDefault="00FC2AC0" w:rsidP="009161F7">
            <w:pPr>
              <w:jc w:val="both"/>
              <w:rPr>
                <w:rFonts w:asciiTheme="majorHAnsi" w:hAnsiTheme="majorHAnsi" w:cstheme="majorHAnsi"/>
                <w:color w:val="1C1D1E"/>
                <w:sz w:val="18"/>
                <w:szCs w:val="18"/>
                <w:shd w:val="clear" w:color="auto" w:fill="FFFFFF"/>
              </w:rPr>
            </w:pPr>
            <w:r w:rsidRPr="00FC2AC0">
              <w:rPr>
                <w:rFonts w:asciiTheme="majorHAnsi" w:hAnsiTheme="majorHAnsi" w:cstheme="majorHAnsi"/>
                <w:color w:val="1C1D1E"/>
                <w:sz w:val="18"/>
                <w:szCs w:val="18"/>
                <w:shd w:val="clear" w:color="auto" w:fill="FFFFFF"/>
              </w:rPr>
              <w:t xml:space="preserve">Not described </w:t>
            </w:r>
          </w:p>
        </w:tc>
        <w:tc>
          <w:tcPr>
            <w:tcW w:w="993" w:type="dxa"/>
            <w:shd w:val="clear" w:color="auto" w:fill="FFFFFF" w:themeFill="background1"/>
          </w:tcPr>
          <w:p w14:paraId="5A45BA6A" w14:textId="52DBC7FF" w:rsidR="00496085" w:rsidRPr="00FC2AC0" w:rsidRDefault="007F1F2F" w:rsidP="0095775B">
            <w:pPr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>Attrition and exclusion was reported on. How many discontinued and reasons given.</w:t>
            </w:r>
          </w:p>
        </w:tc>
        <w:tc>
          <w:tcPr>
            <w:tcW w:w="1837" w:type="dxa"/>
            <w:shd w:val="clear" w:color="auto" w:fill="FFFFFF" w:themeFill="background1"/>
          </w:tcPr>
          <w:p w14:paraId="400D5F48" w14:textId="10A56928" w:rsidR="00496085" w:rsidRPr="00FC2AC0" w:rsidRDefault="007F1F2F" w:rsidP="0095775B">
            <w:pPr>
              <w:jc w:val="both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>Standardised scoreing systems used at patient visits (e.g DAS28, ACR 20/50/70, HAQ DI).</w:t>
            </w:r>
            <w:r w:rsidR="004B443F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 xml:space="preserve"> Serum levels chemokines taken.</w:t>
            </w:r>
          </w:p>
        </w:tc>
      </w:tr>
      <w:tr w:rsidR="00496085" w:rsidRPr="00FC2AC0" w14:paraId="49BE58D3" w14:textId="77777777" w:rsidTr="008A2CE3">
        <w:trPr>
          <w:trHeight w:val="412"/>
        </w:trPr>
        <w:tc>
          <w:tcPr>
            <w:tcW w:w="1276" w:type="dxa"/>
          </w:tcPr>
          <w:p w14:paraId="0C2517DF" w14:textId="31BB04E2" w:rsidR="00496085" w:rsidRPr="00FC2AC0" w:rsidRDefault="0095775B" w:rsidP="00CC43E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Boyle et al 2015 (31)</w:t>
            </w:r>
          </w:p>
        </w:tc>
        <w:tc>
          <w:tcPr>
            <w:tcW w:w="1413" w:type="dxa"/>
            <w:shd w:val="clear" w:color="auto" w:fill="FFFFFF" w:themeFill="background1"/>
          </w:tcPr>
          <w:p w14:paraId="06118AA6" w14:textId="65824D26" w:rsidR="00496085" w:rsidRPr="00FC2AC0" w:rsidRDefault="0095775B" w:rsidP="00CC43E0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 xml:space="preserve">Not described </w:t>
            </w:r>
          </w:p>
        </w:tc>
        <w:tc>
          <w:tcPr>
            <w:tcW w:w="1275" w:type="dxa"/>
            <w:shd w:val="clear" w:color="auto" w:fill="FFFFFF" w:themeFill="background1"/>
          </w:tcPr>
          <w:p w14:paraId="6A00C477" w14:textId="22B164B7" w:rsidR="00496085" w:rsidRPr="00FC2AC0" w:rsidRDefault="0095775B" w:rsidP="00CC43E0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 xml:space="preserve">Not described </w:t>
            </w:r>
          </w:p>
        </w:tc>
        <w:tc>
          <w:tcPr>
            <w:tcW w:w="1139" w:type="dxa"/>
            <w:shd w:val="clear" w:color="auto" w:fill="FFFFFF" w:themeFill="background1"/>
          </w:tcPr>
          <w:p w14:paraId="3A7DF1FB" w14:textId="788F702E" w:rsidR="00496085" w:rsidRPr="00FC2AC0" w:rsidRDefault="0095775B" w:rsidP="00CC43E0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 xml:space="preserve">Not described </w:t>
            </w:r>
          </w:p>
        </w:tc>
        <w:tc>
          <w:tcPr>
            <w:tcW w:w="1134" w:type="dxa"/>
            <w:shd w:val="clear" w:color="auto" w:fill="FFFFFF" w:themeFill="background1"/>
          </w:tcPr>
          <w:p w14:paraId="0CB9017A" w14:textId="55799BEB" w:rsidR="00496085" w:rsidRPr="00FC2AC0" w:rsidRDefault="0095775B" w:rsidP="009161F7">
            <w:pPr>
              <w:jc w:val="both"/>
              <w:rPr>
                <w:rFonts w:asciiTheme="majorHAnsi" w:hAnsiTheme="majorHAnsi" w:cstheme="majorHAnsi"/>
                <w:color w:val="1C1D1E"/>
                <w:sz w:val="18"/>
                <w:szCs w:val="18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1C1D1E"/>
                <w:sz w:val="18"/>
                <w:szCs w:val="18"/>
                <w:shd w:val="clear" w:color="auto" w:fill="FFFFFF"/>
              </w:rPr>
              <w:t xml:space="preserve">Not described </w:t>
            </w:r>
          </w:p>
        </w:tc>
        <w:tc>
          <w:tcPr>
            <w:tcW w:w="993" w:type="dxa"/>
            <w:shd w:val="clear" w:color="auto" w:fill="FFFFFF" w:themeFill="background1"/>
          </w:tcPr>
          <w:p w14:paraId="307A7040" w14:textId="0C255B70" w:rsidR="00496085" w:rsidRPr="00FC2AC0" w:rsidRDefault="0095775B" w:rsidP="00CC43E0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No patients left the trial</w:t>
            </w:r>
          </w:p>
        </w:tc>
        <w:tc>
          <w:tcPr>
            <w:tcW w:w="1837" w:type="dxa"/>
            <w:shd w:val="clear" w:color="auto" w:fill="FFFFFF" w:themeFill="background1"/>
          </w:tcPr>
          <w:p w14:paraId="6431134D" w14:textId="3FF05E83" w:rsidR="00496085" w:rsidRPr="00FC2AC0" w:rsidRDefault="0095775B" w:rsidP="0095775B">
            <w:pPr>
              <w:jc w:val="both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>Standardised scoreing systems used at patient visits (e.g DAS28, ACR 20/50/70).</w:t>
            </w:r>
            <w:r w:rsidR="004B443F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 xml:space="preserve"> Serum levels chemokines taken.</w:t>
            </w:r>
          </w:p>
        </w:tc>
      </w:tr>
      <w:tr w:rsidR="00496085" w:rsidRPr="00FC2AC0" w14:paraId="53F938A4" w14:textId="77777777" w:rsidTr="008A2CE3">
        <w:trPr>
          <w:trHeight w:val="412"/>
        </w:trPr>
        <w:tc>
          <w:tcPr>
            <w:tcW w:w="1276" w:type="dxa"/>
          </w:tcPr>
          <w:p w14:paraId="4A4C7732" w14:textId="246196BD" w:rsidR="00496085" w:rsidRPr="00FC2AC0" w:rsidRDefault="0095775B" w:rsidP="00CC43E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Emu et al 2012 (32)</w:t>
            </w:r>
          </w:p>
        </w:tc>
        <w:tc>
          <w:tcPr>
            <w:tcW w:w="1413" w:type="dxa"/>
            <w:shd w:val="clear" w:color="auto" w:fill="FFFFFF" w:themeFill="background1"/>
          </w:tcPr>
          <w:p w14:paraId="72858A3C" w14:textId="363C6361" w:rsidR="00496085" w:rsidRPr="00FC2AC0" w:rsidRDefault="0095775B" w:rsidP="00CC43E0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 xml:space="preserve">Not described </w:t>
            </w:r>
          </w:p>
        </w:tc>
        <w:tc>
          <w:tcPr>
            <w:tcW w:w="1275" w:type="dxa"/>
            <w:shd w:val="clear" w:color="auto" w:fill="FFFFFF" w:themeFill="background1"/>
          </w:tcPr>
          <w:p w14:paraId="08150E2C" w14:textId="21D03DE8" w:rsidR="00496085" w:rsidRPr="00FC2AC0" w:rsidRDefault="00202807" w:rsidP="00CC43E0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 xml:space="preserve">Not described </w:t>
            </w:r>
          </w:p>
        </w:tc>
        <w:tc>
          <w:tcPr>
            <w:tcW w:w="1139" w:type="dxa"/>
            <w:shd w:val="clear" w:color="auto" w:fill="FFFFFF" w:themeFill="background1"/>
          </w:tcPr>
          <w:p w14:paraId="2ACD5087" w14:textId="1573A4D4" w:rsidR="00496085" w:rsidRPr="00FC2AC0" w:rsidRDefault="00202807" w:rsidP="00CC43E0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 xml:space="preserve">Not described </w:t>
            </w:r>
          </w:p>
        </w:tc>
        <w:tc>
          <w:tcPr>
            <w:tcW w:w="1134" w:type="dxa"/>
            <w:shd w:val="clear" w:color="auto" w:fill="FFFFFF" w:themeFill="background1"/>
          </w:tcPr>
          <w:p w14:paraId="21971AC5" w14:textId="178E8C79" w:rsidR="00496085" w:rsidRPr="00FC2AC0" w:rsidRDefault="00202807" w:rsidP="009161F7">
            <w:pPr>
              <w:jc w:val="both"/>
              <w:rPr>
                <w:rFonts w:asciiTheme="majorHAnsi" w:hAnsiTheme="majorHAnsi" w:cstheme="majorHAnsi"/>
                <w:color w:val="1C1D1E"/>
                <w:sz w:val="18"/>
                <w:szCs w:val="18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1C1D1E"/>
                <w:sz w:val="18"/>
                <w:szCs w:val="18"/>
                <w:shd w:val="clear" w:color="auto" w:fill="FFFFFF"/>
              </w:rPr>
              <w:t xml:space="preserve">Not described </w:t>
            </w:r>
          </w:p>
        </w:tc>
        <w:tc>
          <w:tcPr>
            <w:tcW w:w="993" w:type="dxa"/>
            <w:shd w:val="clear" w:color="auto" w:fill="FFFFFF" w:themeFill="background1"/>
          </w:tcPr>
          <w:p w14:paraId="3CEAB53C" w14:textId="4FC70CD3" w:rsidR="00496085" w:rsidRPr="00FC2AC0" w:rsidRDefault="00202807" w:rsidP="00202807">
            <w:pPr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>Attrition and exclusion was reported on. How many discontinued and reasons given.</w:t>
            </w:r>
          </w:p>
        </w:tc>
        <w:tc>
          <w:tcPr>
            <w:tcW w:w="1837" w:type="dxa"/>
            <w:shd w:val="clear" w:color="auto" w:fill="FFFFFF" w:themeFill="background1"/>
          </w:tcPr>
          <w:p w14:paraId="13378515" w14:textId="147697A2" w:rsidR="00496085" w:rsidRPr="00FC2AC0" w:rsidRDefault="004B443F" w:rsidP="00704221">
            <w:pPr>
              <w:jc w:val="both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>Standardised scoreing systems used at patient visits (e.g DAS28, ACR 20/50/70).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 xml:space="preserve"> Serum levels chemokines taken.</w:t>
            </w:r>
          </w:p>
        </w:tc>
      </w:tr>
      <w:tr w:rsidR="00496085" w:rsidRPr="00FC2AC0" w14:paraId="14523C56" w14:textId="77777777" w:rsidTr="008A2CE3">
        <w:trPr>
          <w:trHeight w:val="412"/>
        </w:trPr>
        <w:tc>
          <w:tcPr>
            <w:tcW w:w="1276" w:type="dxa"/>
          </w:tcPr>
          <w:p w14:paraId="58110C21" w14:textId="4DEB60BE" w:rsidR="00496085" w:rsidRPr="00FC2AC0" w:rsidRDefault="00704221" w:rsidP="00CC43E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Sellam et al 2013 (37)</w:t>
            </w:r>
          </w:p>
        </w:tc>
        <w:tc>
          <w:tcPr>
            <w:tcW w:w="1413" w:type="dxa"/>
            <w:shd w:val="clear" w:color="auto" w:fill="FFFFFF" w:themeFill="background1"/>
          </w:tcPr>
          <w:p w14:paraId="210B29DA" w14:textId="5846AC7A" w:rsidR="00496085" w:rsidRPr="00FC2AC0" w:rsidRDefault="00F23733" w:rsidP="00CC43E0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 xml:space="preserve">Not described </w:t>
            </w:r>
          </w:p>
        </w:tc>
        <w:tc>
          <w:tcPr>
            <w:tcW w:w="1275" w:type="dxa"/>
            <w:shd w:val="clear" w:color="auto" w:fill="FFFFFF" w:themeFill="background1"/>
          </w:tcPr>
          <w:p w14:paraId="44515E32" w14:textId="1F2D1F43" w:rsidR="00496085" w:rsidRPr="00FC2AC0" w:rsidRDefault="008919A9" w:rsidP="00CC43E0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 xml:space="preserve">Not described </w:t>
            </w:r>
          </w:p>
        </w:tc>
        <w:tc>
          <w:tcPr>
            <w:tcW w:w="1139" w:type="dxa"/>
            <w:shd w:val="clear" w:color="auto" w:fill="FFFFFF" w:themeFill="background1"/>
          </w:tcPr>
          <w:p w14:paraId="00978161" w14:textId="69C86405" w:rsidR="00496085" w:rsidRPr="00FC2AC0" w:rsidRDefault="008919A9" w:rsidP="00CC43E0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Open label</w:t>
            </w:r>
          </w:p>
        </w:tc>
        <w:tc>
          <w:tcPr>
            <w:tcW w:w="1134" w:type="dxa"/>
            <w:shd w:val="clear" w:color="auto" w:fill="FFFFFF" w:themeFill="background1"/>
          </w:tcPr>
          <w:p w14:paraId="4F4B1837" w14:textId="4EE74E1B" w:rsidR="00496085" w:rsidRPr="00FC2AC0" w:rsidRDefault="008919A9" w:rsidP="009161F7">
            <w:pPr>
              <w:jc w:val="both"/>
              <w:rPr>
                <w:rFonts w:asciiTheme="majorHAnsi" w:hAnsiTheme="majorHAnsi" w:cstheme="majorHAnsi"/>
                <w:color w:val="1C1D1E"/>
                <w:sz w:val="18"/>
                <w:szCs w:val="18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1C1D1E"/>
                <w:sz w:val="18"/>
                <w:szCs w:val="18"/>
                <w:shd w:val="clear" w:color="auto" w:fill="FFFFFF"/>
              </w:rPr>
              <w:t xml:space="preserve">Open label </w:t>
            </w:r>
          </w:p>
        </w:tc>
        <w:tc>
          <w:tcPr>
            <w:tcW w:w="993" w:type="dxa"/>
            <w:shd w:val="clear" w:color="auto" w:fill="FFFFFF" w:themeFill="background1"/>
          </w:tcPr>
          <w:p w14:paraId="0EECD5BE" w14:textId="6E363CD6" w:rsidR="00496085" w:rsidRPr="00FC2AC0" w:rsidRDefault="004B443F" w:rsidP="00CC43E0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Not described </w:t>
            </w:r>
          </w:p>
        </w:tc>
        <w:tc>
          <w:tcPr>
            <w:tcW w:w="1837" w:type="dxa"/>
            <w:shd w:val="clear" w:color="auto" w:fill="FFFFFF" w:themeFill="background1"/>
          </w:tcPr>
          <w:p w14:paraId="2ED09E36" w14:textId="22F219B9" w:rsidR="00496085" w:rsidRPr="00FC2AC0" w:rsidRDefault="004B443F" w:rsidP="004B443F">
            <w:pPr>
              <w:jc w:val="both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 xml:space="preserve">Standardised scoreing systems used at patient visits (e.g 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>EULAR</w:t>
            </w:r>
            <w:r w:rsidRPr="00FC2AC0"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>).</w:t>
            </w:r>
            <w:r>
              <w:rPr>
                <w:rFonts w:asciiTheme="majorHAnsi" w:hAnsiTheme="majorHAnsi" w:cstheme="majorHAnsi"/>
                <w:noProof/>
                <w:sz w:val="18"/>
                <w:szCs w:val="18"/>
                <w:lang w:val="en-GB"/>
              </w:rPr>
              <w:t xml:space="preserve"> Serum levels chemokines taken.</w:t>
            </w:r>
          </w:p>
        </w:tc>
      </w:tr>
    </w:tbl>
    <w:p w14:paraId="7AFF1B6B" w14:textId="4AA28121" w:rsidR="009A7096" w:rsidRDefault="009A7096" w:rsidP="009A7096">
      <w:pPr>
        <w:spacing w:line="276" w:lineRule="auto"/>
        <w:jc w:val="both"/>
        <w:rPr>
          <w:rFonts w:asciiTheme="majorHAnsi" w:hAnsiTheme="majorHAnsi" w:cs="Arial"/>
        </w:rPr>
      </w:pPr>
    </w:p>
    <w:p w14:paraId="5740992B" w14:textId="32D2AE5C" w:rsidR="00CE3600" w:rsidRDefault="00CE3600" w:rsidP="009A7096">
      <w:pPr>
        <w:spacing w:line="276" w:lineRule="auto"/>
        <w:jc w:val="both"/>
        <w:rPr>
          <w:rFonts w:asciiTheme="majorHAnsi" w:hAnsiTheme="majorHAnsi" w:cs="Arial"/>
        </w:rPr>
      </w:pPr>
    </w:p>
    <w:p w14:paraId="5777D91C" w14:textId="2BD0F146" w:rsidR="00CE3600" w:rsidRDefault="00CE3600" w:rsidP="009A7096">
      <w:pPr>
        <w:spacing w:line="276" w:lineRule="auto"/>
        <w:jc w:val="both"/>
        <w:rPr>
          <w:rFonts w:asciiTheme="majorHAnsi" w:hAnsiTheme="majorHAnsi" w:cs="Arial"/>
        </w:rPr>
      </w:pPr>
    </w:p>
    <w:p w14:paraId="73C4AD5C" w14:textId="609C7008" w:rsidR="00CE3600" w:rsidRPr="001943CA" w:rsidRDefault="00CE3600" w:rsidP="00CE3600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  <w:r w:rsidRPr="001943CA">
        <w:rPr>
          <w:rFonts w:asciiTheme="majorHAnsi" w:hAnsiTheme="majorHAnsi" w:cs="Arial"/>
          <w:sz w:val="22"/>
          <w:szCs w:val="22"/>
          <w:u w:val="single"/>
        </w:rPr>
        <w:lastRenderedPageBreak/>
        <w:t xml:space="preserve">Supplementary figure </w:t>
      </w:r>
      <w:r>
        <w:rPr>
          <w:rFonts w:asciiTheme="majorHAnsi" w:hAnsiTheme="majorHAnsi" w:cs="Arial"/>
          <w:sz w:val="22"/>
          <w:szCs w:val="22"/>
          <w:u w:val="single"/>
        </w:rPr>
        <w:t>2</w:t>
      </w:r>
      <w:r w:rsidRPr="001943CA">
        <w:rPr>
          <w:rFonts w:asciiTheme="majorHAnsi" w:hAnsiTheme="majorHAnsi" w:cs="Arial"/>
          <w:sz w:val="22"/>
          <w:szCs w:val="22"/>
        </w:rPr>
        <w:t xml:space="preserve">: </w:t>
      </w:r>
      <w:r w:rsidRPr="00CE3600">
        <w:rPr>
          <w:rFonts w:asciiTheme="majorHAnsi" w:hAnsiTheme="majorHAnsi" w:cs="Arial"/>
          <w:sz w:val="22"/>
          <w:szCs w:val="22"/>
        </w:rPr>
        <w:t>N</w:t>
      </w:r>
      <w:r>
        <w:rPr>
          <w:rFonts w:asciiTheme="majorHAnsi" w:hAnsiTheme="majorHAnsi" w:cs="Arial"/>
          <w:sz w:val="22"/>
          <w:szCs w:val="22"/>
        </w:rPr>
        <w:t xml:space="preserve">ewcastle – Ottawa Quality assessment scale </w:t>
      </w:r>
    </w:p>
    <w:p w14:paraId="26ED2C2E" w14:textId="77777777" w:rsidR="00CE3600" w:rsidRDefault="00CE3600" w:rsidP="009A7096">
      <w:pPr>
        <w:spacing w:line="276" w:lineRule="auto"/>
        <w:jc w:val="both"/>
        <w:rPr>
          <w:rFonts w:asciiTheme="majorHAnsi" w:hAnsiTheme="majorHAnsi" w:cs="Arial"/>
        </w:rPr>
      </w:pPr>
    </w:p>
    <w:tbl>
      <w:tblPr>
        <w:tblStyle w:val="TableGrid"/>
        <w:tblW w:w="8684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3583"/>
        <w:gridCol w:w="1557"/>
        <w:gridCol w:w="567"/>
        <w:gridCol w:w="1985"/>
        <w:gridCol w:w="992"/>
      </w:tblGrid>
      <w:tr w:rsidR="00AA6827" w:rsidRPr="001943CA" w14:paraId="41AB2FA9" w14:textId="383B7BC7" w:rsidTr="00113CB2">
        <w:trPr>
          <w:cantSplit/>
          <w:trHeight w:val="2932"/>
        </w:trPr>
        <w:tc>
          <w:tcPr>
            <w:tcW w:w="3583" w:type="dxa"/>
            <w:shd w:val="clear" w:color="auto" w:fill="F2F2F2" w:themeFill="background1" w:themeFillShade="F2"/>
          </w:tcPr>
          <w:p w14:paraId="528DC9DB" w14:textId="174D8BA6" w:rsidR="00AA6827" w:rsidRPr="001943CA" w:rsidRDefault="00AA6827" w:rsidP="005B0B8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Case control studies</w:t>
            </w:r>
          </w:p>
        </w:tc>
        <w:tc>
          <w:tcPr>
            <w:tcW w:w="1557" w:type="dxa"/>
            <w:shd w:val="clear" w:color="auto" w:fill="F2F2F2" w:themeFill="background1" w:themeFillShade="F2"/>
            <w:textDirection w:val="btLr"/>
          </w:tcPr>
          <w:p w14:paraId="30F873C1" w14:textId="3176D739" w:rsidR="00AA6827" w:rsidRDefault="00AA6827" w:rsidP="008A2CE3">
            <w:pPr>
              <w:ind w:left="113" w:right="113"/>
              <w:rPr>
                <w:rFonts w:asciiTheme="majorHAnsi" w:hAnsiTheme="majorHAnsi"/>
                <w:sz w:val="22"/>
                <w:szCs w:val="22"/>
              </w:rPr>
            </w:pPr>
            <w:r w:rsidRPr="00CE3600">
              <w:rPr>
                <w:rFonts w:asciiTheme="majorHAnsi" w:hAnsiTheme="majorHAnsi"/>
                <w:sz w:val="22"/>
                <w:szCs w:val="22"/>
              </w:rPr>
              <w:t>Selection</w:t>
            </w:r>
          </w:p>
          <w:p w14:paraId="7B158E85" w14:textId="77777777" w:rsidR="00AA6827" w:rsidRDefault="00AA6827" w:rsidP="008A2CE3">
            <w:pPr>
              <w:ind w:left="113" w:right="113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1. case definition</w:t>
            </w:r>
          </w:p>
          <w:p w14:paraId="58080DEE" w14:textId="77777777" w:rsidR="00AA6827" w:rsidRDefault="00AA6827" w:rsidP="008A2CE3">
            <w:pPr>
              <w:ind w:left="113" w:right="113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2.</w:t>
            </w:r>
            <w:r>
              <w:t xml:space="preserve"> r</w:t>
            </w:r>
            <w:r w:rsidRPr="00CE3600">
              <w:rPr>
                <w:rFonts w:asciiTheme="majorHAnsi" w:hAnsiTheme="majorHAnsi"/>
                <w:sz w:val="22"/>
                <w:szCs w:val="22"/>
              </w:rPr>
              <w:t>epresentativeness of cases</w:t>
            </w:r>
          </w:p>
          <w:p w14:paraId="460368F4" w14:textId="77777777" w:rsidR="00AA6827" w:rsidRDefault="00AA6827" w:rsidP="008A2CE3">
            <w:pPr>
              <w:ind w:left="113" w:right="113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3. selection of controls</w:t>
            </w:r>
          </w:p>
          <w:p w14:paraId="3AE66709" w14:textId="5CDB7558" w:rsidR="00AA6827" w:rsidRPr="001943CA" w:rsidRDefault="00AA6827" w:rsidP="008A2CE3">
            <w:pPr>
              <w:ind w:left="113" w:right="113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4. definition of controls</w:t>
            </w:r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</w:tcPr>
          <w:p w14:paraId="38F1D58E" w14:textId="7BE2B678" w:rsidR="00AA6827" w:rsidRPr="001943CA" w:rsidRDefault="00AA6827" w:rsidP="008A2CE3">
            <w:pPr>
              <w:ind w:left="113" w:right="113"/>
              <w:rPr>
                <w:rFonts w:asciiTheme="majorHAnsi" w:hAnsiTheme="majorHAnsi"/>
                <w:sz w:val="22"/>
                <w:szCs w:val="22"/>
              </w:rPr>
            </w:pPr>
            <w:r w:rsidRPr="00CE3600">
              <w:rPr>
                <w:rFonts w:asciiTheme="majorHAnsi" w:hAnsiTheme="majorHAnsi"/>
                <w:sz w:val="22"/>
                <w:szCs w:val="22"/>
              </w:rPr>
              <w:t>Comparability</w:t>
            </w:r>
          </w:p>
        </w:tc>
        <w:tc>
          <w:tcPr>
            <w:tcW w:w="1985" w:type="dxa"/>
            <w:shd w:val="clear" w:color="auto" w:fill="F2F2F2" w:themeFill="background1" w:themeFillShade="F2"/>
            <w:textDirection w:val="btLr"/>
          </w:tcPr>
          <w:p w14:paraId="7FD34713" w14:textId="372B6579" w:rsidR="00AA6827" w:rsidRDefault="00AA6827" w:rsidP="008A2CE3">
            <w:pPr>
              <w:ind w:left="113" w:right="113"/>
              <w:rPr>
                <w:rFonts w:asciiTheme="majorHAnsi" w:hAnsiTheme="majorHAnsi"/>
                <w:sz w:val="22"/>
                <w:szCs w:val="22"/>
              </w:rPr>
            </w:pPr>
            <w:r w:rsidRPr="00CE3600">
              <w:rPr>
                <w:rFonts w:asciiTheme="majorHAnsi" w:hAnsiTheme="majorHAnsi"/>
                <w:sz w:val="22"/>
                <w:szCs w:val="22"/>
              </w:rPr>
              <w:t>Exposure</w:t>
            </w:r>
          </w:p>
          <w:p w14:paraId="1F77FC07" w14:textId="16E09C8A" w:rsidR="00AA6827" w:rsidRDefault="00AA6827" w:rsidP="008A2CE3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Theme="majorHAnsi" w:hAnsiTheme="majorHAnsi"/>
                <w:sz w:val="22"/>
                <w:szCs w:val="22"/>
              </w:rPr>
            </w:pPr>
            <w:r w:rsidRPr="00CE3600">
              <w:rPr>
                <w:rFonts w:asciiTheme="majorHAnsi" w:hAnsiTheme="majorHAnsi"/>
                <w:sz w:val="22"/>
                <w:szCs w:val="22"/>
              </w:rPr>
              <w:t>Ascertainment</w:t>
            </w:r>
          </w:p>
          <w:p w14:paraId="13591B66" w14:textId="77777777" w:rsidR="00AA6827" w:rsidRDefault="00AA6827" w:rsidP="008A2CE3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Theme="majorHAnsi" w:hAnsiTheme="majorHAnsi"/>
                <w:sz w:val="22"/>
                <w:szCs w:val="22"/>
              </w:rPr>
            </w:pPr>
            <w:r w:rsidRPr="00CE3600">
              <w:rPr>
                <w:rFonts w:asciiTheme="majorHAnsi" w:hAnsiTheme="majorHAnsi"/>
                <w:sz w:val="22"/>
                <w:szCs w:val="22"/>
              </w:rPr>
              <w:t xml:space="preserve">Same for cases </w:t>
            </w:r>
            <w:r>
              <w:rPr>
                <w:rFonts w:asciiTheme="majorHAnsi" w:hAnsiTheme="majorHAnsi"/>
                <w:sz w:val="22"/>
                <w:szCs w:val="22"/>
              </w:rPr>
              <w:t>&amp;</w:t>
            </w:r>
            <w:r w:rsidRPr="00CE3600">
              <w:rPr>
                <w:rFonts w:asciiTheme="majorHAnsi" w:hAnsiTheme="majorHAnsi"/>
                <w:sz w:val="22"/>
                <w:szCs w:val="22"/>
              </w:rPr>
              <w:t xml:space="preserve"> controls</w:t>
            </w:r>
          </w:p>
          <w:p w14:paraId="309A8DD1" w14:textId="64AE344F" w:rsidR="00AA6827" w:rsidRPr="00CE3600" w:rsidRDefault="00AA6827" w:rsidP="008A2CE3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Theme="majorHAnsi" w:hAnsiTheme="majorHAnsi"/>
                <w:sz w:val="22"/>
                <w:szCs w:val="22"/>
              </w:rPr>
            </w:pPr>
            <w:r w:rsidRPr="00CE3600">
              <w:rPr>
                <w:rFonts w:asciiTheme="majorHAnsi" w:hAnsiTheme="majorHAnsi"/>
                <w:sz w:val="22"/>
                <w:szCs w:val="22"/>
              </w:rPr>
              <w:t>Non-Response rate</w:t>
            </w:r>
          </w:p>
        </w:tc>
        <w:tc>
          <w:tcPr>
            <w:tcW w:w="992" w:type="dxa"/>
            <w:shd w:val="clear" w:color="auto" w:fill="F2F2F2" w:themeFill="background1" w:themeFillShade="F2"/>
            <w:textDirection w:val="btLr"/>
          </w:tcPr>
          <w:p w14:paraId="5D08549D" w14:textId="32BA8716" w:rsidR="00AA6827" w:rsidRPr="00CE3600" w:rsidRDefault="00AA6827" w:rsidP="008A2CE3">
            <w:pPr>
              <w:ind w:left="113" w:right="113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NOS Score</w:t>
            </w:r>
          </w:p>
        </w:tc>
      </w:tr>
      <w:tr w:rsidR="00AA6827" w:rsidRPr="001943CA" w14:paraId="414212B4" w14:textId="44A051A0" w:rsidTr="00113CB2">
        <w:tc>
          <w:tcPr>
            <w:tcW w:w="3583" w:type="dxa"/>
          </w:tcPr>
          <w:p w14:paraId="3E17BD00" w14:textId="075731E6" w:rsidR="00AA6827" w:rsidRPr="001943CA" w:rsidRDefault="00EC20B6" w:rsidP="005B0B8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Pandya et al 2017 (33)</w:t>
            </w:r>
          </w:p>
        </w:tc>
        <w:tc>
          <w:tcPr>
            <w:tcW w:w="1557" w:type="dxa"/>
            <w:shd w:val="clear" w:color="auto" w:fill="FFFFFF" w:themeFill="background1"/>
          </w:tcPr>
          <w:p w14:paraId="2FBA8C48" w14:textId="1E192311" w:rsidR="00AA6827" w:rsidRPr="001943CA" w:rsidRDefault="00394260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***</w:t>
            </w:r>
          </w:p>
        </w:tc>
        <w:tc>
          <w:tcPr>
            <w:tcW w:w="567" w:type="dxa"/>
            <w:shd w:val="clear" w:color="auto" w:fill="FFFFFF" w:themeFill="background1"/>
          </w:tcPr>
          <w:p w14:paraId="22A4737C" w14:textId="00105CAE" w:rsidR="00AA6827" w:rsidRPr="001943CA" w:rsidRDefault="00394260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</w:t>
            </w:r>
          </w:p>
        </w:tc>
        <w:tc>
          <w:tcPr>
            <w:tcW w:w="1985" w:type="dxa"/>
            <w:shd w:val="clear" w:color="auto" w:fill="FFFFFF" w:themeFill="background1"/>
          </w:tcPr>
          <w:p w14:paraId="19EF20E9" w14:textId="26915FEF" w:rsidR="00AA6827" w:rsidRPr="001943CA" w:rsidRDefault="00F37A17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</w:t>
            </w:r>
          </w:p>
        </w:tc>
        <w:tc>
          <w:tcPr>
            <w:tcW w:w="992" w:type="dxa"/>
            <w:shd w:val="clear" w:color="auto" w:fill="FFFFFF" w:themeFill="background1"/>
          </w:tcPr>
          <w:p w14:paraId="5568325A" w14:textId="321A0FC5" w:rsidR="00AA6827" w:rsidRPr="001943CA" w:rsidRDefault="00F37A17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7</w:t>
            </w:r>
          </w:p>
        </w:tc>
      </w:tr>
      <w:tr w:rsidR="00AA6827" w:rsidRPr="001943CA" w14:paraId="63DE3A1C" w14:textId="19608EA0" w:rsidTr="00113CB2">
        <w:tc>
          <w:tcPr>
            <w:tcW w:w="3583" w:type="dxa"/>
            <w:tcBorders>
              <w:bottom w:val="single" w:sz="4" w:space="0" w:color="auto"/>
            </w:tcBorders>
          </w:tcPr>
          <w:p w14:paraId="1ED45E5B" w14:textId="48A5002C" w:rsidR="00AA6827" w:rsidRPr="001943CA" w:rsidRDefault="00F37A17" w:rsidP="005B0B8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Moura et al 2017 (10)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34902A" w14:textId="015EE5F0" w:rsidR="00AA6827" w:rsidRPr="001943CA" w:rsidRDefault="00F37A17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8B838E" w14:textId="78FCAC51" w:rsidR="00AA6827" w:rsidRPr="001943CA" w:rsidRDefault="00AA6827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42D8CC" w14:textId="02A41A0F" w:rsidR="00AA6827" w:rsidRPr="001943CA" w:rsidRDefault="00C43512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***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4C4121" w14:textId="6C886BF7" w:rsidR="00AA6827" w:rsidRPr="001943CA" w:rsidRDefault="00C43512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6</w:t>
            </w:r>
          </w:p>
        </w:tc>
      </w:tr>
      <w:tr w:rsidR="00687DBC" w:rsidRPr="001943CA" w14:paraId="25CF9895" w14:textId="77777777" w:rsidTr="00113CB2">
        <w:tc>
          <w:tcPr>
            <w:tcW w:w="3583" w:type="dxa"/>
            <w:tcBorders>
              <w:bottom w:val="single" w:sz="4" w:space="0" w:color="auto"/>
            </w:tcBorders>
          </w:tcPr>
          <w:p w14:paraId="19C35642" w14:textId="281D65AC" w:rsidR="00687DBC" w:rsidRDefault="00687DBC" w:rsidP="005B0B87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Loza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et al 2016 (26)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D0DFDD" w14:textId="27107CD9" w:rsidR="00687DBC" w:rsidRDefault="00A014D7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2922D6" w14:textId="3E925F0F" w:rsidR="00687DBC" w:rsidRPr="001943CA" w:rsidRDefault="00A014D7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2A47D4" w14:textId="3D3D2CDE" w:rsidR="00687DBC" w:rsidRDefault="00A014D7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1272EB" w14:textId="283C83BE" w:rsidR="00687DBC" w:rsidRDefault="00A014D7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4</w:t>
            </w:r>
          </w:p>
        </w:tc>
      </w:tr>
      <w:tr w:rsidR="00731694" w:rsidRPr="001943CA" w14:paraId="12E53163" w14:textId="77777777" w:rsidTr="00113CB2">
        <w:tc>
          <w:tcPr>
            <w:tcW w:w="3583" w:type="dxa"/>
            <w:tcBorders>
              <w:bottom w:val="single" w:sz="4" w:space="0" w:color="auto"/>
            </w:tcBorders>
          </w:tcPr>
          <w:p w14:paraId="2FBF2C48" w14:textId="7DA45E01" w:rsidR="00731694" w:rsidRDefault="00731694" w:rsidP="005B0B8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Han et al 2015 (34)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129CD9" w14:textId="7CA1BA1C" w:rsidR="00731694" w:rsidRDefault="00731694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****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1810BD" w14:textId="01A0F041" w:rsidR="00731694" w:rsidRDefault="00731694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470FAE" w14:textId="6F58E339" w:rsidR="00731694" w:rsidRDefault="00731694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316B10" w14:textId="77C5073C" w:rsidR="00731694" w:rsidRDefault="0058712F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8</w:t>
            </w:r>
          </w:p>
        </w:tc>
      </w:tr>
      <w:tr w:rsidR="00264A8E" w:rsidRPr="001943CA" w14:paraId="21F7DACD" w14:textId="77777777" w:rsidTr="00113CB2">
        <w:tc>
          <w:tcPr>
            <w:tcW w:w="3583" w:type="dxa"/>
            <w:tcBorders>
              <w:bottom w:val="single" w:sz="4" w:space="0" w:color="auto"/>
            </w:tcBorders>
          </w:tcPr>
          <w:p w14:paraId="0E8687AA" w14:textId="455C941E" w:rsidR="00264A8E" w:rsidRDefault="00264A8E" w:rsidP="005B0B8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Moura et al 2014 (36)- </w:t>
            </w:r>
            <w:r w:rsidR="00FA2EDA">
              <w:rPr>
                <w:rFonts w:asciiTheme="majorHAnsi" w:hAnsiTheme="majorHAnsi"/>
                <w:sz w:val="22"/>
                <w:szCs w:val="22"/>
              </w:rPr>
              <w:t>a</w:t>
            </w:r>
            <w:r>
              <w:rPr>
                <w:rFonts w:asciiTheme="majorHAnsi" w:hAnsiTheme="majorHAnsi"/>
                <w:sz w:val="22"/>
                <w:szCs w:val="22"/>
              </w:rPr>
              <w:t>bstract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0F4E30" w14:textId="3A4B3791" w:rsidR="00264A8E" w:rsidRDefault="00264A8E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8376194" w14:textId="77777777" w:rsidR="00264A8E" w:rsidRDefault="00264A8E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A731F3" w14:textId="6C9400AB" w:rsidR="00264A8E" w:rsidRDefault="00264A8E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34002E" w14:textId="5CB38361" w:rsidR="00264A8E" w:rsidRDefault="0058712F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4</w:t>
            </w:r>
          </w:p>
        </w:tc>
      </w:tr>
      <w:tr w:rsidR="003B42EF" w:rsidRPr="001943CA" w14:paraId="0A84C95B" w14:textId="77777777" w:rsidTr="00113CB2">
        <w:tc>
          <w:tcPr>
            <w:tcW w:w="3583" w:type="dxa"/>
            <w:tcBorders>
              <w:bottom w:val="single" w:sz="4" w:space="0" w:color="auto"/>
            </w:tcBorders>
          </w:tcPr>
          <w:p w14:paraId="0D11D1DE" w14:textId="47C07F29" w:rsidR="003B42EF" w:rsidRDefault="003B42EF" w:rsidP="005B0B8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Sherif et al 2013</w:t>
            </w:r>
            <w:r w:rsidR="00707EBA">
              <w:rPr>
                <w:rFonts w:asciiTheme="majorHAnsi" w:hAnsiTheme="majorHAnsi"/>
                <w:sz w:val="22"/>
                <w:szCs w:val="22"/>
              </w:rPr>
              <w:t xml:space="preserve"> (11)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ACFAC6" w14:textId="260BA630" w:rsidR="003B42EF" w:rsidRDefault="003B42EF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1D88EC" w14:textId="383729B5" w:rsidR="003B42EF" w:rsidRDefault="003B42EF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1A9D7A" w14:textId="586D3ED5" w:rsidR="003B42EF" w:rsidRDefault="003B42EF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181FB1" w14:textId="6DC4005E" w:rsidR="003B42EF" w:rsidRDefault="0058712F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6</w:t>
            </w:r>
          </w:p>
        </w:tc>
      </w:tr>
      <w:tr w:rsidR="00707EBA" w:rsidRPr="001943CA" w14:paraId="130F182E" w14:textId="77777777" w:rsidTr="00113CB2">
        <w:tc>
          <w:tcPr>
            <w:tcW w:w="3583" w:type="dxa"/>
            <w:tcBorders>
              <w:bottom w:val="single" w:sz="4" w:space="0" w:color="auto"/>
            </w:tcBorders>
          </w:tcPr>
          <w:p w14:paraId="490DB46E" w14:textId="41D99397" w:rsidR="00707EBA" w:rsidRDefault="00707EBA" w:rsidP="005B0B87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Setiadi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et al </w:t>
            </w:r>
            <w:r w:rsidR="00E44975">
              <w:rPr>
                <w:rFonts w:asciiTheme="majorHAnsi" w:hAnsiTheme="majorHAnsi"/>
                <w:sz w:val="22"/>
                <w:szCs w:val="22"/>
              </w:rPr>
              <w:t>2013 (38)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CFB17C" w14:textId="77777777" w:rsidR="00707EBA" w:rsidRDefault="00707EBA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D8AD81" w14:textId="77777777" w:rsidR="00707EBA" w:rsidRDefault="00707EBA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84DDF7" w14:textId="3CECC210" w:rsidR="00707EBA" w:rsidRDefault="00E44975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6443E19" w14:textId="134F1814" w:rsidR="00707EBA" w:rsidRDefault="0058712F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2</w:t>
            </w:r>
          </w:p>
        </w:tc>
      </w:tr>
      <w:tr w:rsidR="00EF71C7" w:rsidRPr="001943CA" w14:paraId="5E7AE963" w14:textId="77777777" w:rsidTr="00113CB2">
        <w:tc>
          <w:tcPr>
            <w:tcW w:w="3583" w:type="dxa"/>
            <w:tcBorders>
              <w:bottom w:val="single" w:sz="4" w:space="0" w:color="auto"/>
            </w:tcBorders>
          </w:tcPr>
          <w:p w14:paraId="0E607DFB" w14:textId="5B1BDC13" w:rsidR="00EF71C7" w:rsidRDefault="00EF71C7" w:rsidP="00EF71C7">
            <w:pPr>
              <w:rPr>
                <w:rFonts w:asciiTheme="majorHAnsi" w:hAnsiTheme="majorHAnsi"/>
                <w:sz w:val="22"/>
                <w:szCs w:val="22"/>
              </w:rPr>
            </w:pPr>
            <w:r w:rsidRPr="00EF71C7">
              <w:rPr>
                <w:rFonts w:asciiTheme="majorHAnsi" w:hAnsiTheme="majorHAnsi"/>
                <w:sz w:val="22"/>
                <w:szCs w:val="22"/>
              </w:rPr>
              <w:t>Ahmed et al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EF71C7">
              <w:rPr>
                <w:rFonts w:asciiTheme="majorHAnsi" w:hAnsiTheme="majorHAnsi"/>
                <w:sz w:val="22"/>
                <w:szCs w:val="22"/>
              </w:rPr>
              <w:t>2013 [16]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CDC4FA" w14:textId="28A646A0" w:rsidR="00EF71C7" w:rsidRDefault="00EF71C7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0A668A" w14:textId="0DF03F7F" w:rsidR="00EF71C7" w:rsidRDefault="00FA2EDA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0C8D0F" w14:textId="3C97660F" w:rsidR="00EF71C7" w:rsidRDefault="00FA2EDA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8C3285" w14:textId="173328A4" w:rsidR="00EF71C7" w:rsidRDefault="00FA2EDA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6</w:t>
            </w:r>
          </w:p>
        </w:tc>
      </w:tr>
      <w:tr w:rsidR="00AA6827" w:rsidRPr="001943CA" w14:paraId="6F5E7147" w14:textId="106B60E3" w:rsidTr="00113CB2">
        <w:trPr>
          <w:trHeight w:val="3231"/>
        </w:trPr>
        <w:tc>
          <w:tcPr>
            <w:tcW w:w="3583" w:type="dxa"/>
            <w:shd w:val="clear" w:color="auto" w:fill="F2F2F2" w:themeFill="background1" w:themeFillShade="F2"/>
            <w:vAlign w:val="center"/>
          </w:tcPr>
          <w:p w14:paraId="57C4C32F" w14:textId="1F8BA7FF" w:rsidR="00AA6827" w:rsidRPr="001943CA" w:rsidRDefault="00AA6827" w:rsidP="00CE360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Cohort Studies</w:t>
            </w:r>
          </w:p>
        </w:tc>
        <w:tc>
          <w:tcPr>
            <w:tcW w:w="1557" w:type="dxa"/>
            <w:shd w:val="clear" w:color="auto" w:fill="F2F2F2" w:themeFill="background1" w:themeFillShade="F2"/>
            <w:textDirection w:val="btLr"/>
          </w:tcPr>
          <w:p w14:paraId="0AFDFC87" w14:textId="77777777" w:rsidR="00AA6827" w:rsidRDefault="00AA6827" w:rsidP="00CE3600">
            <w:pPr>
              <w:ind w:left="113" w:right="113"/>
              <w:rPr>
                <w:rFonts w:asciiTheme="majorHAnsi" w:hAnsiTheme="majorHAnsi"/>
                <w:sz w:val="22"/>
                <w:szCs w:val="22"/>
              </w:rPr>
            </w:pPr>
            <w:r w:rsidRPr="00CE3600">
              <w:rPr>
                <w:rFonts w:asciiTheme="majorHAnsi" w:hAnsiTheme="majorHAnsi"/>
                <w:sz w:val="22"/>
                <w:szCs w:val="22"/>
              </w:rPr>
              <w:t xml:space="preserve">Selection </w:t>
            </w:r>
          </w:p>
          <w:p w14:paraId="041B3863" w14:textId="219F91EC" w:rsidR="00AA6827" w:rsidRDefault="00AA6827" w:rsidP="00CE3600">
            <w:pPr>
              <w:ind w:left="113" w:right="113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1.</w:t>
            </w:r>
            <w:r>
              <w:t xml:space="preserve"> r</w:t>
            </w:r>
            <w:r w:rsidRPr="00CE3600">
              <w:rPr>
                <w:rFonts w:asciiTheme="majorHAnsi" w:hAnsiTheme="majorHAnsi"/>
                <w:sz w:val="22"/>
                <w:szCs w:val="22"/>
              </w:rPr>
              <w:t xml:space="preserve">epresentativeness of </w:t>
            </w:r>
            <w:r>
              <w:rPr>
                <w:rFonts w:asciiTheme="majorHAnsi" w:hAnsiTheme="majorHAnsi"/>
                <w:sz w:val="22"/>
                <w:szCs w:val="22"/>
              </w:rPr>
              <w:t>exposed</w:t>
            </w:r>
          </w:p>
          <w:p w14:paraId="35C73689" w14:textId="186BF2BB" w:rsidR="00AA6827" w:rsidRDefault="00AA6827" w:rsidP="00CE3600">
            <w:pPr>
              <w:ind w:left="113" w:right="113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2. selection of </w:t>
            </w:r>
            <w:r w:rsidR="00044AFF">
              <w:rPr>
                <w:rFonts w:asciiTheme="majorHAnsi" w:hAnsiTheme="majorHAnsi"/>
                <w:sz w:val="22"/>
                <w:szCs w:val="22"/>
              </w:rPr>
              <w:t>non-exposed</w:t>
            </w:r>
          </w:p>
          <w:p w14:paraId="22DF9587" w14:textId="77777777" w:rsidR="00AA6827" w:rsidRDefault="00AA6827" w:rsidP="00CE3600">
            <w:pPr>
              <w:ind w:left="113" w:right="113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3. ascertainment of exposure</w:t>
            </w:r>
          </w:p>
          <w:p w14:paraId="3280D2C4" w14:textId="265CDFFB" w:rsidR="00AA6827" w:rsidRPr="00CE3600" w:rsidRDefault="00AA6827" w:rsidP="00CE3600">
            <w:pPr>
              <w:ind w:left="113" w:right="113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4. interest not present at start</w:t>
            </w:r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</w:tcPr>
          <w:p w14:paraId="13228A3D" w14:textId="3E7C5ADB" w:rsidR="00AA6827" w:rsidRPr="001943CA" w:rsidRDefault="00AA6827" w:rsidP="00CE3600">
            <w:pPr>
              <w:rPr>
                <w:noProof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CE3600">
              <w:rPr>
                <w:rFonts w:asciiTheme="majorHAnsi" w:hAnsiTheme="majorHAnsi"/>
                <w:sz w:val="22"/>
                <w:szCs w:val="22"/>
              </w:rPr>
              <w:t>Comparability</w:t>
            </w:r>
          </w:p>
        </w:tc>
        <w:tc>
          <w:tcPr>
            <w:tcW w:w="1985" w:type="dxa"/>
            <w:shd w:val="clear" w:color="auto" w:fill="F2F2F2" w:themeFill="background1" w:themeFillShade="F2"/>
            <w:textDirection w:val="btLr"/>
          </w:tcPr>
          <w:p w14:paraId="680DCD9B" w14:textId="391A5B1F" w:rsidR="00AA6827" w:rsidRDefault="00AA6827" w:rsidP="00CE3600">
            <w:pPr>
              <w:ind w:left="113" w:right="113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Outcome</w:t>
            </w:r>
          </w:p>
          <w:p w14:paraId="6C6CD964" w14:textId="72CEA733" w:rsidR="00AA6827" w:rsidRDefault="00AA6827" w:rsidP="00AA6827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Assessment of outcome</w:t>
            </w:r>
          </w:p>
          <w:p w14:paraId="7CF14F20" w14:textId="2CB8D6C5" w:rsidR="00AA6827" w:rsidRDefault="00AA6827" w:rsidP="00AA6827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Long enough follow up</w:t>
            </w:r>
          </w:p>
          <w:p w14:paraId="4A1411F1" w14:textId="3C05297C" w:rsidR="00AA6827" w:rsidRPr="00AA6827" w:rsidRDefault="00AA6827" w:rsidP="00AA6827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Adequacy o follow up</w:t>
            </w:r>
          </w:p>
          <w:p w14:paraId="697166A9" w14:textId="455DAA0E" w:rsidR="00AA6827" w:rsidRDefault="00AA6827" w:rsidP="00CE3600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Theme="majorHAnsi" w:hAnsiTheme="majorHAnsi"/>
                <w:sz w:val="22"/>
                <w:szCs w:val="22"/>
              </w:rPr>
            </w:pPr>
            <w:r w:rsidRPr="00CE3600">
              <w:rPr>
                <w:rFonts w:asciiTheme="majorHAnsi" w:hAnsiTheme="majorHAnsi"/>
                <w:sz w:val="22"/>
                <w:szCs w:val="22"/>
              </w:rPr>
              <w:t xml:space="preserve">Same for </w:t>
            </w:r>
            <w:r w:rsidR="00044AFF" w:rsidRPr="00CE3600">
              <w:rPr>
                <w:rFonts w:asciiTheme="majorHAnsi" w:hAnsiTheme="majorHAnsi"/>
                <w:sz w:val="22"/>
                <w:szCs w:val="22"/>
              </w:rPr>
              <w:t>c</w:t>
            </w:r>
            <w:r w:rsidR="00044AFF">
              <w:rPr>
                <w:rFonts w:asciiTheme="majorHAnsi" w:hAnsiTheme="majorHAnsi"/>
                <w:sz w:val="22"/>
                <w:szCs w:val="22"/>
              </w:rPr>
              <w:t>a</w:t>
            </w:r>
            <w:r w:rsidR="00044AFF" w:rsidRPr="00CE3600">
              <w:rPr>
                <w:rFonts w:asciiTheme="majorHAnsi" w:hAnsiTheme="majorHAnsi"/>
                <w:sz w:val="22"/>
                <w:szCs w:val="22"/>
              </w:rPr>
              <w:t>ses</w:t>
            </w:r>
            <w:r w:rsidRPr="00CE3600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>&amp;</w:t>
            </w:r>
            <w:r w:rsidRPr="00CE3600">
              <w:rPr>
                <w:rFonts w:asciiTheme="majorHAnsi" w:hAnsiTheme="majorHAnsi"/>
                <w:sz w:val="22"/>
                <w:szCs w:val="22"/>
              </w:rPr>
              <w:t xml:space="preserve"> controls</w:t>
            </w:r>
          </w:p>
          <w:p w14:paraId="2F1E0241" w14:textId="7B32DDBC" w:rsidR="00AA6827" w:rsidRPr="00CE3600" w:rsidRDefault="00AA6827" w:rsidP="00CE3600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Theme="majorHAnsi" w:hAnsiTheme="majorHAnsi"/>
                <w:sz w:val="22"/>
                <w:szCs w:val="22"/>
              </w:rPr>
            </w:pPr>
            <w:r w:rsidRPr="00CE3600">
              <w:rPr>
                <w:rFonts w:asciiTheme="majorHAnsi" w:hAnsiTheme="majorHAnsi"/>
                <w:sz w:val="22"/>
                <w:szCs w:val="22"/>
              </w:rPr>
              <w:t>Non-Response rate</w:t>
            </w:r>
          </w:p>
        </w:tc>
        <w:tc>
          <w:tcPr>
            <w:tcW w:w="992" w:type="dxa"/>
            <w:shd w:val="clear" w:color="auto" w:fill="F2F2F2" w:themeFill="background1" w:themeFillShade="F2"/>
            <w:textDirection w:val="btLr"/>
          </w:tcPr>
          <w:p w14:paraId="0270AC66" w14:textId="4B5C1CA0" w:rsidR="00AA6827" w:rsidRDefault="00AA6827" w:rsidP="00CE3600">
            <w:pPr>
              <w:ind w:left="113" w:right="113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NOS Score</w:t>
            </w:r>
          </w:p>
        </w:tc>
      </w:tr>
      <w:tr w:rsidR="00AA6827" w:rsidRPr="001943CA" w14:paraId="306BCC9F" w14:textId="651919AA" w:rsidTr="00113CB2">
        <w:tc>
          <w:tcPr>
            <w:tcW w:w="3583" w:type="dxa"/>
          </w:tcPr>
          <w:p w14:paraId="2C308DFE" w14:textId="5871753F" w:rsidR="00AA6827" w:rsidRPr="001943CA" w:rsidRDefault="00C43512" w:rsidP="005B0B8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Han et al 2016 (18)</w:t>
            </w:r>
          </w:p>
        </w:tc>
        <w:tc>
          <w:tcPr>
            <w:tcW w:w="1557" w:type="dxa"/>
            <w:shd w:val="clear" w:color="auto" w:fill="FFFFFF" w:themeFill="background1"/>
          </w:tcPr>
          <w:p w14:paraId="5DC4073D" w14:textId="0E2F4697" w:rsidR="00AA6827" w:rsidRPr="001943CA" w:rsidRDefault="00B7140B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****</w:t>
            </w:r>
          </w:p>
        </w:tc>
        <w:tc>
          <w:tcPr>
            <w:tcW w:w="567" w:type="dxa"/>
            <w:shd w:val="clear" w:color="auto" w:fill="FFFFFF" w:themeFill="background1"/>
          </w:tcPr>
          <w:p w14:paraId="44569151" w14:textId="586AB1AC" w:rsidR="00AA6827" w:rsidRPr="001943CA" w:rsidRDefault="00AA6827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4811A851" w14:textId="7758BDE3" w:rsidR="00AA6827" w:rsidRPr="001943CA" w:rsidRDefault="00B7140B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</w:t>
            </w:r>
          </w:p>
        </w:tc>
        <w:tc>
          <w:tcPr>
            <w:tcW w:w="992" w:type="dxa"/>
            <w:shd w:val="clear" w:color="auto" w:fill="FFFFFF" w:themeFill="background1"/>
          </w:tcPr>
          <w:p w14:paraId="0EFA757D" w14:textId="2F61BDCE" w:rsidR="00AA6827" w:rsidRPr="001943CA" w:rsidRDefault="00B7140B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6</w:t>
            </w:r>
          </w:p>
        </w:tc>
      </w:tr>
      <w:tr w:rsidR="00AA6827" w:rsidRPr="001943CA" w14:paraId="2B021DA6" w14:textId="3979F103" w:rsidTr="00113CB2">
        <w:tc>
          <w:tcPr>
            <w:tcW w:w="3583" w:type="dxa"/>
          </w:tcPr>
          <w:p w14:paraId="3295BA64" w14:textId="03C7D57D" w:rsidR="00AA6827" w:rsidRPr="001943CA" w:rsidRDefault="00B7140B" w:rsidP="005B0B87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Kumagi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et al 2016 (21)</w:t>
            </w:r>
            <w:r w:rsidR="00A96D8F">
              <w:rPr>
                <w:rFonts w:asciiTheme="majorHAnsi" w:hAnsiTheme="majorHAnsi"/>
                <w:sz w:val="22"/>
                <w:szCs w:val="22"/>
              </w:rPr>
              <w:t>-</w:t>
            </w:r>
            <w:r w:rsidR="00FA2EDA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A96D8F">
              <w:rPr>
                <w:rFonts w:asciiTheme="majorHAnsi" w:hAnsiTheme="majorHAnsi"/>
                <w:sz w:val="22"/>
                <w:szCs w:val="22"/>
              </w:rPr>
              <w:t>abstract</w:t>
            </w:r>
          </w:p>
        </w:tc>
        <w:tc>
          <w:tcPr>
            <w:tcW w:w="1557" w:type="dxa"/>
            <w:shd w:val="clear" w:color="auto" w:fill="FFFFFF" w:themeFill="background1"/>
          </w:tcPr>
          <w:p w14:paraId="351C64DF" w14:textId="37BC9751" w:rsidR="00AA6827" w:rsidRPr="001943CA" w:rsidRDefault="00B7140B" w:rsidP="00B7140B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</w:t>
            </w:r>
          </w:p>
        </w:tc>
        <w:tc>
          <w:tcPr>
            <w:tcW w:w="567" w:type="dxa"/>
            <w:shd w:val="clear" w:color="auto" w:fill="FFFFFF" w:themeFill="background1"/>
          </w:tcPr>
          <w:p w14:paraId="1D5690FC" w14:textId="40F6D589" w:rsidR="00AA6827" w:rsidRPr="001943CA" w:rsidRDefault="00AA6827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1D04E273" w14:textId="4D7ABA94" w:rsidR="00AA6827" w:rsidRPr="001943CA" w:rsidRDefault="00B7140B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</w:t>
            </w:r>
          </w:p>
        </w:tc>
        <w:tc>
          <w:tcPr>
            <w:tcW w:w="992" w:type="dxa"/>
            <w:shd w:val="clear" w:color="auto" w:fill="FFFFFF" w:themeFill="background1"/>
          </w:tcPr>
          <w:p w14:paraId="161FC733" w14:textId="3682E20B" w:rsidR="00AA6827" w:rsidRPr="001943CA" w:rsidRDefault="00B7140B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3</w:t>
            </w:r>
          </w:p>
        </w:tc>
      </w:tr>
      <w:tr w:rsidR="00B7140B" w:rsidRPr="001943CA" w14:paraId="61B9F899" w14:textId="77777777" w:rsidTr="00113CB2">
        <w:tc>
          <w:tcPr>
            <w:tcW w:w="3583" w:type="dxa"/>
          </w:tcPr>
          <w:p w14:paraId="51B96B5D" w14:textId="2455C0AD" w:rsidR="00B7140B" w:rsidRDefault="00AC5741" w:rsidP="005B0B8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Bugatti et al 2016 (19) </w:t>
            </w:r>
            <w:r w:rsidR="00113CB2">
              <w:rPr>
                <w:rFonts w:asciiTheme="majorHAnsi" w:hAnsiTheme="majorHAnsi"/>
                <w:sz w:val="22"/>
                <w:szCs w:val="22"/>
              </w:rPr>
              <w:t>-</w:t>
            </w:r>
            <w:r w:rsidR="00FA2EDA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113CB2">
              <w:rPr>
                <w:rFonts w:asciiTheme="majorHAnsi" w:hAnsiTheme="majorHAnsi"/>
                <w:sz w:val="22"/>
                <w:szCs w:val="22"/>
              </w:rPr>
              <w:t>abstract</w:t>
            </w:r>
          </w:p>
        </w:tc>
        <w:tc>
          <w:tcPr>
            <w:tcW w:w="1557" w:type="dxa"/>
            <w:shd w:val="clear" w:color="auto" w:fill="FFFFFF" w:themeFill="background1"/>
          </w:tcPr>
          <w:p w14:paraId="5158B7E9" w14:textId="77777777" w:rsidR="00B7140B" w:rsidRDefault="00B7140B" w:rsidP="00B7140B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394396A" w14:textId="77777777" w:rsidR="00B7140B" w:rsidRPr="001943CA" w:rsidRDefault="00B7140B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786B7431" w14:textId="582F0FEE" w:rsidR="00B7140B" w:rsidRDefault="00AC5741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</w:t>
            </w:r>
          </w:p>
        </w:tc>
        <w:tc>
          <w:tcPr>
            <w:tcW w:w="992" w:type="dxa"/>
            <w:shd w:val="clear" w:color="auto" w:fill="FFFFFF" w:themeFill="background1"/>
          </w:tcPr>
          <w:p w14:paraId="4D557017" w14:textId="5FD9A2A7" w:rsidR="00B7140B" w:rsidRPr="001943CA" w:rsidRDefault="00AC5741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1 </w:t>
            </w:r>
          </w:p>
        </w:tc>
      </w:tr>
      <w:tr w:rsidR="00AC5741" w:rsidRPr="001943CA" w14:paraId="07221B7D" w14:textId="77777777" w:rsidTr="00113CB2">
        <w:tc>
          <w:tcPr>
            <w:tcW w:w="3583" w:type="dxa"/>
          </w:tcPr>
          <w:p w14:paraId="491CC4E2" w14:textId="6CF0AAA1" w:rsidR="00AC5741" w:rsidRDefault="00BF06D7" w:rsidP="005B0B8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Bugatti et al 2014 (15)</w:t>
            </w:r>
            <w:r w:rsidR="00FA2EDA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>- abstract</w:t>
            </w:r>
          </w:p>
        </w:tc>
        <w:tc>
          <w:tcPr>
            <w:tcW w:w="1557" w:type="dxa"/>
            <w:shd w:val="clear" w:color="auto" w:fill="FFFFFF" w:themeFill="background1"/>
          </w:tcPr>
          <w:p w14:paraId="6FB9FE72" w14:textId="0EE6DB68" w:rsidR="00AC5741" w:rsidRDefault="00113CB2" w:rsidP="00B7140B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</w:t>
            </w:r>
          </w:p>
        </w:tc>
        <w:tc>
          <w:tcPr>
            <w:tcW w:w="567" w:type="dxa"/>
            <w:shd w:val="clear" w:color="auto" w:fill="FFFFFF" w:themeFill="background1"/>
          </w:tcPr>
          <w:p w14:paraId="4D634E47" w14:textId="77777777" w:rsidR="00AC5741" w:rsidRPr="001943CA" w:rsidRDefault="00AC5741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75BEE52A" w14:textId="77777777" w:rsidR="00AC5741" w:rsidRDefault="00AC5741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76A6143" w14:textId="450A4B56" w:rsidR="00AC5741" w:rsidRDefault="00113CB2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</w:p>
        </w:tc>
      </w:tr>
      <w:tr w:rsidR="00113CB2" w:rsidRPr="001943CA" w14:paraId="2B1B9EB5" w14:textId="77777777" w:rsidTr="00113CB2">
        <w:tc>
          <w:tcPr>
            <w:tcW w:w="3583" w:type="dxa"/>
          </w:tcPr>
          <w:p w14:paraId="6D2897E8" w14:textId="67CECE28" w:rsidR="00113CB2" w:rsidRPr="008A2CE3" w:rsidRDefault="00113CB2" w:rsidP="005B0B87">
            <w:pPr>
              <w:rPr>
                <w:rFonts w:asciiTheme="majorHAnsi" w:hAnsiTheme="majorHAnsi"/>
                <w:sz w:val="22"/>
                <w:szCs w:val="22"/>
                <w:lang w:val="da-DK"/>
              </w:rPr>
            </w:pPr>
            <w:r w:rsidRPr="008A2CE3">
              <w:rPr>
                <w:rFonts w:asciiTheme="majorHAnsi" w:hAnsiTheme="majorHAnsi"/>
                <w:sz w:val="22"/>
                <w:szCs w:val="22"/>
                <w:lang w:val="da-DK"/>
              </w:rPr>
              <w:t>De Jong et al 2014 (27)</w:t>
            </w:r>
            <w:r w:rsidR="00FA2EDA">
              <w:rPr>
                <w:rFonts w:asciiTheme="majorHAnsi" w:hAnsiTheme="majorHAnsi"/>
                <w:sz w:val="22"/>
                <w:szCs w:val="22"/>
                <w:lang w:val="da-DK"/>
              </w:rPr>
              <w:t xml:space="preserve"> </w:t>
            </w:r>
            <w:r w:rsidRPr="008A2CE3">
              <w:rPr>
                <w:rFonts w:asciiTheme="majorHAnsi" w:hAnsiTheme="majorHAnsi"/>
                <w:sz w:val="22"/>
                <w:szCs w:val="22"/>
                <w:lang w:val="da-DK"/>
              </w:rPr>
              <w:t xml:space="preserve">- abstract </w:t>
            </w:r>
          </w:p>
        </w:tc>
        <w:tc>
          <w:tcPr>
            <w:tcW w:w="1557" w:type="dxa"/>
            <w:shd w:val="clear" w:color="auto" w:fill="FFFFFF" w:themeFill="background1"/>
          </w:tcPr>
          <w:p w14:paraId="49589E96" w14:textId="5E927C53" w:rsidR="00113CB2" w:rsidRDefault="00113CB2" w:rsidP="00B7140B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</w:t>
            </w:r>
          </w:p>
        </w:tc>
        <w:tc>
          <w:tcPr>
            <w:tcW w:w="567" w:type="dxa"/>
            <w:shd w:val="clear" w:color="auto" w:fill="FFFFFF" w:themeFill="background1"/>
          </w:tcPr>
          <w:p w14:paraId="67C8AB58" w14:textId="77777777" w:rsidR="00113CB2" w:rsidRPr="001943CA" w:rsidRDefault="00113CB2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18623A6B" w14:textId="77777777" w:rsidR="00113CB2" w:rsidRDefault="00113CB2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B67E07C" w14:textId="36F90A65" w:rsidR="00113CB2" w:rsidRDefault="00113CB2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</w:p>
        </w:tc>
      </w:tr>
      <w:tr w:rsidR="00113CB2" w:rsidRPr="001943CA" w14:paraId="5437A53C" w14:textId="77777777" w:rsidTr="00113CB2">
        <w:tc>
          <w:tcPr>
            <w:tcW w:w="3583" w:type="dxa"/>
          </w:tcPr>
          <w:p w14:paraId="47088CCC" w14:textId="1D4D9999" w:rsidR="00113CB2" w:rsidRDefault="00113CB2" w:rsidP="005B0B8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El-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Sherbiney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at el 2013 (28)- abstract</w:t>
            </w:r>
          </w:p>
        </w:tc>
        <w:tc>
          <w:tcPr>
            <w:tcW w:w="1557" w:type="dxa"/>
            <w:shd w:val="clear" w:color="auto" w:fill="FFFFFF" w:themeFill="background1"/>
          </w:tcPr>
          <w:p w14:paraId="2E0E50F1" w14:textId="4367D0F8" w:rsidR="00113CB2" w:rsidRDefault="00113CB2" w:rsidP="00B7140B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</w:t>
            </w:r>
          </w:p>
        </w:tc>
        <w:tc>
          <w:tcPr>
            <w:tcW w:w="567" w:type="dxa"/>
            <w:shd w:val="clear" w:color="auto" w:fill="FFFFFF" w:themeFill="background1"/>
          </w:tcPr>
          <w:p w14:paraId="7643F76D" w14:textId="77777777" w:rsidR="00113CB2" w:rsidRPr="001943CA" w:rsidRDefault="00113CB2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2878148C" w14:textId="77777777" w:rsidR="00113CB2" w:rsidRDefault="00113CB2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1B913C1" w14:textId="0B108A9A" w:rsidR="00113CB2" w:rsidRDefault="00113CB2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</w:p>
        </w:tc>
      </w:tr>
      <w:tr w:rsidR="00BC53D8" w:rsidRPr="001943CA" w14:paraId="0CE91ADC" w14:textId="77777777" w:rsidTr="00113CB2">
        <w:tc>
          <w:tcPr>
            <w:tcW w:w="3583" w:type="dxa"/>
          </w:tcPr>
          <w:p w14:paraId="68EDDEF9" w14:textId="28E698F4" w:rsidR="00BC53D8" w:rsidRDefault="00BC53D8" w:rsidP="005B0B8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Jones et al 2014 (41)</w:t>
            </w:r>
          </w:p>
        </w:tc>
        <w:tc>
          <w:tcPr>
            <w:tcW w:w="1557" w:type="dxa"/>
            <w:shd w:val="clear" w:color="auto" w:fill="FFFFFF" w:themeFill="background1"/>
          </w:tcPr>
          <w:p w14:paraId="088FEC8C" w14:textId="4223BB5E" w:rsidR="00BC53D8" w:rsidRDefault="00BC53D8" w:rsidP="00B7140B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***</w:t>
            </w:r>
          </w:p>
        </w:tc>
        <w:tc>
          <w:tcPr>
            <w:tcW w:w="567" w:type="dxa"/>
            <w:shd w:val="clear" w:color="auto" w:fill="FFFFFF" w:themeFill="background1"/>
          </w:tcPr>
          <w:p w14:paraId="14727487" w14:textId="47674386" w:rsidR="00BC53D8" w:rsidRPr="001943CA" w:rsidRDefault="00BC53D8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</w:t>
            </w:r>
          </w:p>
        </w:tc>
        <w:tc>
          <w:tcPr>
            <w:tcW w:w="1985" w:type="dxa"/>
            <w:shd w:val="clear" w:color="auto" w:fill="FFFFFF" w:themeFill="background1"/>
          </w:tcPr>
          <w:p w14:paraId="05ED2554" w14:textId="5F96363B" w:rsidR="00BC53D8" w:rsidRDefault="00BC53D8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</w:t>
            </w:r>
          </w:p>
        </w:tc>
        <w:tc>
          <w:tcPr>
            <w:tcW w:w="992" w:type="dxa"/>
            <w:shd w:val="clear" w:color="auto" w:fill="FFFFFF" w:themeFill="background1"/>
          </w:tcPr>
          <w:p w14:paraId="75BDC986" w14:textId="19FD121E" w:rsidR="00BC53D8" w:rsidRDefault="00E44975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6</w:t>
            </w:r>
          </w:p>
        </w:tc>
      </w:tr>
      <w:tr w:rsidR="00E44975" w:rsidRPr="001943CA" w14:paraId="6FB65F4D" w14:textId="77777777" w:rsidTr="00113CB2">
        <w:tc>
          <w:tcPr>
            <w:tcW w:w="3583" w:type="dxa"/>
          </w:tcPr>
          <w:p w14:paraId="28D8B126" w14:textId="36A389A6" w:rsidR="00E44975" w:rsidRDefault="00E44975" w:rsidP="005B0B8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Bugatti et al 2012 (13)</w:t>
            </w:r>
          </w:p>
        </w:tc>
        <w:tc>
          <w:tcPr>
            <w:tcW w:w="1557" w:type="dxa"/>
            <w:shd w:val="clear" w:color="auto" w:fill="FFFFFF" w:themeFill="background1"/>
          </w:tcPr>
          <w:p w14:paraId="1C10D221" w14:textId="13133241" w:rsidR="00E44975" w:rsidRDefault="00E44975" w:rsidP="00B7140B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***</w:t>
            </w:r>
          </w:p>
        </w:tc>
        <w:tc>
          <w:tcPr>
            <w:tcW w:w="567" w:type="dxa"/>
            <w:shd w:val="clear" w:color="auto" w:fill="FFFFFF" w:themeFill="background1"/>
          </w:tcPr>
          <w:p w14:paraId="4C59EEDD" w14:textId="1794DD45" w:rsidR="00E44975" w:rsidRDefault="00E44975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</w:t>
            </w:r>
          </w:p>
        </w:tc>
        <w:tc>
          <w:tcPr>
            <w:tcW w:w="1985" w:type="dxa"/>
            <w:shd w:val="clear" w:color="auto" w:fill="FFFFFF" w:themeFill="background1"/>
          </w:tcPr>
          <w:p w14:paraId="312D7AF0" w14:textId="74B8CFA9" w:rsidR="00E44975" w:rsidRDefault="00E44975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***</w:t>
            </w:r>
          </w:p>
        </w:tc>
        <w:tc>
          <w:tcPr>
            <w:tcW w:w="992" w:type="dxa"/>
            <w:shd w:val="clear" w:color="auto" w:fill="FFFFFF" w:themeFill="background1"/>
          </w:tcPr>
          <w:p w14:paraId="38D21D2F" w14:textId="6A41AE7C" w:rsidR="00E44975" w:rsidRDefault="00115C26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8</w:t>
            </w:r>
          </w:p>
        </w:tc>
      </w:tr>
      <w:tr w:rsidR="00115C26" w:rsidRPr="001943CA" w14:paraId="476E819C" w14:textId="77777777" w:rsidTr="00113CB2">
        <w:tc>
          <w:tcPr>
            <w:tcW w:w="3583" w:type="dxa"/>
          </w:tcPr>
          <w:p w14:paraId="4F78F896" w14:textId="3EE93140" w:rsidR="00115C26" w:rsidRDefault="00115C26" w:rsidP="005B0B87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Meeuwisse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et al 2011 (14)</w:t>
            </w:r>
          </w:p>
        </w:tc>
        <w:tc>
          <w:tcPr>
            <w:tcW w:w="1557" w:type="dxa"/>
            <w:shd w:val="clear" w:color="auto" w:fill="FFFFFF" w:themeFill="background1"/>
          </w:tcPr>
          <w:p w14:paraId="6EE5618A" w14:textId="75EAEA02" w:rsidR="00115C26" w:rsidRDefault="00115C26" w:rsidP="00B7140B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***</w:t>
            </w:r>
          </w:p>
        </w:tc>
        <w:tc>
          <w:tcPr>
            <w:tcW w:w="567" w:type="dxa"/>
            <w:shd w:val="clear" w:color="auto" w:fill="FFFFFF" w:themeFill="background1"/>
          </w:tcPr>
          <w:p w14:paraId="70DBDD2C" w14:textId="77777777" w:rsidR="00115C26" w:rsidRDefault="00115C26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3DC0CC82" w14:textId="7F8E9033" w:rsidR="00115C26" w:rsidRDefault="00C502DA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***</w:t>
            </w:r>
          </w:p>
        </w:tc>
        <w:tc>
          <w:tcPr>
            <w:tcW w:w="992" w:type="dxa"/>
            <w:shd w:val="clear" w:color="auto" w:fill="FFFFFF" w:themeFill="background1"/>
          </w:tcPr>
          <w:p w14:paraId="287263E1" w14:textId="3BDE91F9" w:rsidR="00115C26" w:rsidRDefault="0058712F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6</w:t>
            </w:r>
          </w:p>
        </w:tc>
      </w:tr>
      <w:tr w:rsidR="00C502DA" w:rsidRPr="001943CA" w14:paraId="53BE107E" w14:textId="77777777" w:rsidTr="00113CB2">
        <w:tc>
          <w:tcPr>
            <w:tcW w:w="3583" w:type="dxa"/>
          </w:tcPr>
          <w:p w14:paraId="628ED3C5" w14:textId="7EED9559" w:rsidR="00C502DA" w:rsidRDefault="00C502DA" w:rsidP="005B0B8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Bugatti et al 2012 (39)</w:t>
            </w:r>
          </w:p>
        </w:tc>
        <w:tc>
          <w:tcPr>
            <w:tcW w:w="1557" w:type="dxa"/>
            <w:shd w:val="clear" w:color="auto" w:fill="FFFFFF" w:themeFill="background1"/>
          </w:tcPr>
          <w:p w14:paraId="1C5F068F" w14:textId="6BE7F269" w:rsidR="00C502DA" w:rsidRDefault="00A96D8F" w:rsidP="00B7140B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***</w:t>
            </w:r>
          </w:p>
        </w:tc>
        <w:tc>
          <w:tcPr>
            <w:tcW w:w="567" w:type="dxa"/>
            <w:shd w:val="clear" w:color="auto" w:fill="FFFFFF" w:themeFill="background1"/>
          </w:tcPr>
          <w:p w14:paraId="048B5533" w14:textId="3D22771D" w:rsidR="00C502DA" w:rsidRDefault="00A96D8F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</w:t>
            </w:r>
          </w:p>
        </w:tc>
        <w:tc>
          <w:tcPr>
            <w:tcW w:w="1985" w:type="dxa"/>
            <w:shd w:val="clear" w:color="auto" w:fill="FFFFFF" w:themeFill="background1"/>
          </w:tcPr>
          <w:p w14:paraId="7050304F" w14:textId="38DBEB9C" w:rsidR="00C502DA" w:rsidRDefault="00A96D8F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</w:t>
            </w:r>
          </w:p>
        </w:tc>
        <w:tc>
          <w:tcPr>
            <w:tcW w:w="992" w:type="dxa"/>
            <w:shd w:val="clear" w:color="auto" w:fill="FFFFFF" w:themeFill="background1"/>
          </w:tcPr>
          <w:p w14:paraId="4F5A3C09" w14:textId="6492D3FF" w:rsidR="00C502DA" w:rsidRDefault="0058712F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6</w:t>
            </w:r>
          </w:p>
        </w:tc>
      </w:tr>
      <w:tr w:rsidR="00A94B10" w:rsidRPr="001943CA" w14:paraId="62CBAC39" w14:textId="77777777" w:rsidTr="00113CB2">
        <w:tc>
          <w:tcPr>
            <w:tcW w:w="3583" w:type="dxa"/>
          </w:tcPr>
          <w:p w14:paraId="0EC19206" w14:textId="5BE009E4" w:rsidR="00A94B10" w:rsidRDefault="00A94B10" w:rsidP="005B0B8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Dennis et al 2014 (23)</w:t>
            </w:r>
          </w:p>
        </w:tc>
        <w:tc>
          <w:tcPr>
            <w:tcW w:w="1557" w:type="dxa"/>
            <w:shd w:val="clear" w:color="auto" w:fill="FFFFFF" w:themeFill="background1"/>
          </w:tcPr>
          <w:p w14:paraId="330BB1BE" w14:textId="18ADAAC7" w:rsidR="00A94B10" w:rsidRDefault="00BB0F7A" w:rsidP="00B7140B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</w:t>
            </w:r>
          </w:p>
        </w:tc>
        <w:tc>
          <w:tcPr>
            <w:tcW w:w="567" w:type="dxa"/>
            <w:shd w:val="clear" w:color="auto" w:fill="FFFFFF" w:themeFill="background1"/>
          </w:tcPr>
          <w:p w14:paraId="62AE9D63" w14:textId="77777777" w:rsidR="00A94B10" w:rsidRDefault="00A94B10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FD8D739" w14:textId="38E90333" w:rsidR="00A94B10" w:rsidRDefault="00BB0F7A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</w:t>
            </w:r>
          </w:p>
        </w:tc>
        <w:tc>
          <w:tcPr>
            <w:tcW w:w="992" w:type="dxa"/>
            <w:shd w:val="clear" w:color="auto" w:fill="FFFFFF" w:themeFill="background1"/>
          </w:tcPr>
          <w:p w14:paraId="1CC59401" w14:textId="6FDBD5F8" w:rsidR="00A94B10" w:rsidRDefault="0058712F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4</w:t>
            </w:r>
          </w:p>
        </w:tc>
      </w:tr>
      <w:tr w:rsidR="00BB0F7A" w:rsidRPr="001943CA" w14:paraId="36D7500B" w14:textId="77777777" w:rsidTr="00113CB2">
        <w:tc>
          <w:tcPr>
            <w:tcW w:w="3583" w:type="dxa"/>
          </w:tcPr>
          <w:p w14:paraId="16D56301" w14:textId="1FB10AB7" w:rsidR="00BB0F7A" w:rsidRDefault="0058712F" w:rsidP="005B0B8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Rosengren et al 2011 (29)</w:t>
            </w:r>
          </w:p>
        </w:tc>
        <w:tc>
          <w:tcPr>
            <w:tcW w:w="1557" w:type="dxa"/>
            <w:shd w:val="clear" w:color="auto" w:fill="FFFFFF" w:themeFill="background1"/>
          </w:tcPr>
          <w:p w14:paraId="1343DF01" w14:textId="5CEAA569" w:rsidR="00BB0F7A" w:rsidRDefault="0058712F" w:rsidP="00B7140B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***</w:t>
            </w:r>
          </w:p>
        </w:tc>
        <w:tc>
          <w:tcPr>
            <w:tcW w:w="567" w:type="dxa"/>
            <w:shd w:val="clear" w:color="auto" w:fill="FFFFFF" w:themeFill="background1"/>
          </w:tcPr>
          <w:p w14:paraId="2DCEE156" w14:textId="0C2E07B7" w:rsidR="00BB0F7A" w:rsidRDefault="00BB0F7A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74A76E04" w14:textId="30D8943F" w:rsidR="00BB0F7A" w:rsidRDefault="0058712F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*</w:t>
            </w:r>
          </w:p>
        </w:tc>
        <w:tc>
          <w:tcPr>
            <w:tcW w:w="992" w:type="dxa"/>
            <w:shd w:val="clear" w:color="auto" w:fill="FFFFFF" w:themeFill="background1"/>
          </w:tcPr>
          <w:p w14:paraId="56347E1F" w14:textId="5FAC805B" w:rsidR="00BB0F7A" w:rsidRDefault="0058712F" w:rsidP="005B0B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4</w:t>
            </w:r>
          </w:p>
        </w:tc>
      </w:tr>
    </w:tbl>
    <w:p w14:paraId="303BDA48" w14:textId="77777777" w:rsidR="001B5464" w:rsidRDefault="001B5464"/>
    <w:p w14:paraId="334638DD" w14:textId="5E008A8E" w:rsidR="001B5464" w:rsidRDefault="001B5464">
      <w:r>
        <w:t>Additional studies</w:t>
      </w:r>
    </w:p>
    <w:p w14:paraId="32D29E6E" w14:textId="27D98103" w:rsidR="001B5464" w:rsidRDefault="001B5464" w:rsidP="00A02B9C">
      <w:pPr>
        <w:pStyle w:val="ListParagraph"/>
        <w:numPr>
          <w:ilvl w:val="0"/>
          <w:numId w:val="3"/>
        </w:numPr>
      </w:pPr>
      <w:r>
        <w:t xml:space="preserve">Both Bugatti et al 2014 [35] and Yeo et al 2015 [17] were cross sectional studies. </w:t>
      </w:r>
    </w:p>
    <w:p w14:paraId="67DE6D5C" w14:textId="61D67712" w:rsidR="0058712F" w:rsidRDefault="0058712F"/>
    <w:sectPr w:rsidR="0058712F" w:rsidSect="007A051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613A6"/>
    <w:multiLevelType w:val="hybridMultilevel"/>
    <w:tmpl w:val="FEB2AE58"/>
    <w:lvl w:ilvl="0" w:tplc="799E328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837F19"/>
    <w:multiLevelType w:val="hybridMultilevel"/>
    <w:tmpl w:val="AA7E355A"/>
    <w:lvl w:ilvl="0" w:tplc="295C03A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3C6A6CD5"/>
    <w:multiLevelType w:val="hybridMultilevel"/>
    <w:tmpl w:val="AA7E355A"/>
    <w:lvl w:ilvl="0" w:tplc="295C03A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096"/>
    <w:rsid w:val="00044AFF"/>
    <w:rsid w:val="000F2D5C"/>
    <w:rsid w:val="00113CB2"/>
    <w:rsid w:val="00115C26"/>
    <w:rsid w:val="00142689"/>
    <w:rsid w:val="001B5464"/>
    <w:rsid w:val="00202807"/>
    <w:rsid w:val="00264A8E"/>
    <w:rsid w:val="00391B75"/>
    <w:rsid w:val="00394260"/>
    <w:rsid w:val="003A24A6"/>
    <w:rsid w:val="003A73D9"/>
    <w:rsid w:val="003B42EF"/>
    <w:rsid w:val="00496085"/>
    <w:rsid w:val="004B443F"/>
    <w:rsid w:val="00505F23"/>
    <w:rsid w:val="0058712F"/>
    <w:rsid w:val="005E6601"/>
    <w:rsid w:val="00614930"/>
    <w:rsid w:val="00687DBC"/>
    <w:rsid w:val="00704221"/>
    <w:rsid w:val="00707EBA"/>
    <w:rsid w:val="00722879"/>
    <w:rsid w:val="00731694"/>
    <w:rsid w:val="00772B4E"/>
    <w:rsid w:val="00780FC1"/>
    <w:rsid w:val="007A0510"/>
    <w:rsid w:val="007F1F2F"/>
    <w:rsid w:val="008919A9"/>
    <w:rsid w:val="008A2CE3"/>
    <w:rsid w:val="008E1C5B"/>
    <w:rsid w:val="009161F7"/>
    <w:rsid w:val="0095775B"/>
    <w:rsid w:val="0096087B"/>
    <w:rsid w:val="00962F56"/>
    <w:rsid w:val="009A4520"/>
    <w:rsid w:val="009A7096"/>
    <w:rsid w:val="00A014D7"/>
    <w:rsid w:val="00A059F9"/>
    <w:rsid w:val="00A176D4"/>
    <w:rsid w:val="00A90621"/>
    <w:rsid w:val="00A94B10"/>
    <w:rsid w:val="00A96D8F"/>
    <w:rsid w:val="00AA6827"/>
    <w:rsid w:val="00AC5741"/>
    <w:rsid w:val="00AF56D2"/>
    <w:rsid w:val="00B7140B"/>
    <w:rsid w:val="00BB0F7A"/>
    <w:rsid w:val="00BC53D8"/>
    <w:rsid w:val="00BF06D7"/>
    <w:rsid w:val="00C43512"/>
    <w:rsid w:val="00C43D2F"/>
    <w:rsid w:val="00C502DA"/>
    <w:rsid w:val="00C54F27"/>
    <w:rsid w:val="00CC43E0"/>
    <w:rsid w:val="00CE3600"/>
    <w:rsid w:val="00E44975"/>
    <w:rsid w:val="00E54534"/>
    <w:rsid w:val="00E726EC"/>
    <w:rsid w:val="00EC20B6"/>
    <w:rsid w:val="00EF71C7"/>
    <w:rsid w:val="00F23733"/>
    <w:rsid w:val="00F37A17"/>
    <w:rsid w:val="00F83B9C"/>
    <w:rsid w:val="00FA2EDA"/>
    <w:rsid w:val="00FB4E8C"/>
    <w:rsid w:val="00F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C5FE4"/>
  <w15:chartTrackingRefBased/>
  <w15:docId w15:val="{F31E4E27-2F4B-BB4A-8A89-149D22EB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A70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7096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36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7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71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8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4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4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6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2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5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6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7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75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36B30-CD95-4E29-A421-D143E9ADD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Bechman, Katie</dc:creator>
  <cp:keywords/>
  <dc:description/>
  <cp:lastModifiedBy>Katie</cp:lastModifiedBy>
  <cp:revision>2</cp:revision>
  <dcterms:created xsi:type="dcterms:W3CDTF">2020-02-24T08:44:00Z</dcterms:created>
  <dcterms:modified xsi:type="dcterms:W3CDTF">2020-02-24T08:44:00Z</dcterms:modified>
</cp:coreProperties>
</file>