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23E" w:rsidRDefault="00C2423E" w:rsidP="00C2423E">
      <w:r w:rsidRPr="00314AFC">
        <w:rPr>
          <w:b/>
        </w:rPr>
        <w:t>Table</w:t>
      </w:r>
      <w:r>
        <w:rPr>
          <w:b/>
        </w:rPr>
        <w:t xml:space="preserve"> </w:t>
      </w:r>
      <w:r w:rsidR="006E51E9" w:rsidRPr="00314AFC">
        <w:rPr>
          <w:b/>
        </w:rPr>
        <w:t>S</w:t>
      </w:r>
      <w:bookmarkStart w:id="0" w:name="_GoBack"/>
      <w:bookmarkEnd w:id="0"/>
      <w:r>
        <w:rPr>
          <w:b/>
        </w:rPr>
        <w:t>3</w:t>
      </w:r>
      <w:r w:rsidRPr="00314AFC">
        <w:rPr>
          <w:b/>
        </w:rPr>
        <w:t>.</w:t>
      </w:r>
      <w:r>
        <w:t xml:space="preserve"> Rheumatologists’ responses to </w:t>
      </w:r>
      <w:r w:rsidRPr="00C2423E">
        <w:t>“What are some of the reasons why you may choose not to treat these patients for hyperlipidemia?”</w:t>
      </w:r>
    </w:p>
    <w:p w:rsidR="00C2423E" w:rsidRDefault="00C2423E" w:rsidP="00C2423E"/>
    <w:tbl>
      <w:tblPr>
        <w:tblStyle w:val="TableGrid"/>
        <w:tblW w:w="10077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3711"/>
        <w:gridCol w:w="1620"/>
        <w:gridCol w:w="3150"/>
        <w:gridCol w:w="807"/>
      </w:tblGrid>
      <w:tr w:rsidR="00C2423E" w:rsidRPr="00C2423E" w:rsidTr="00D33438">
        <w:trPr>
          <w:trHeight w:val="864"/>
        </w:trPr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2423E" w:rsidRPr="00C2423E" w:rsidRDefault="00C2423E">
            <w:pPr>
              <w:rPr>
                <w:b/>
                <w:bCs/>
              </w:rPr>
            </w:pPr>
            <w:r w:rsidRPr="00C2423E">
              <w:rPr>
                <w:b/>
                <w:bCs/>
              </w:rPr>
              <w:t>Group</w:t>
            </w:r>
          </w:p>
        </w:tc>
        <w:tc>
          <w:tcPr>
            <w:tcW w:w="37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423E" w:rsidRPr="00C2423E" w:rsidRDefault="00C2423E">
            <w:pPr>
              <w:rPr>
                <w:b/>
                <w:bCs/>
              </w:rPr>
            </w:pPr>
            <w:r w:rsidRPr="00C2423E">
              <w:rPr>
                <w:b/>
                <w:bCs/>
              </w:rPr>
              <w:t>Statement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423E" w:rsidRPr="00C2423E" w:rsidRDefault="00C2423E" w:rsidP="00C2423E">
            <w:pPr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423E" w:rsidRPr="00C2423E" w:rsidRDefault="00C2423E" w:rsidP="00C2423E">
            <w:pPr>
              <w:rPr>
                <w:b/>
                <w:bCs/>
              </w:rPr>
            </w:pPr>
            <w:r w:rsidRPr="00C2423E">
              <w:rPr>
                <w:b/>
                <w:bCs/>
              </w:rPr>
              <w:t>Sub-Category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423E" w:rsidRPr="00C2423E" w:rsidRDefault="00C2423E" w:rsidP="00C2423E">
            <w:pPr>
              <w:rPr>
                <w:b/>
                <w:bCs/>
              </w:rPr>
            </w:pPr>
            <w:r w:rsidRPr="00C2423E">
              <w:rPr>
                <w:b/>
                <w:bCs/>
              </w:rPr>
              <w:t>% of total points</w:t>
            </w:r>
          </w:p>
        </w:tc>
      </w:tr>
      <w:tr w:rsidR="00C2423E" w:rsidRPr="00C2423E" w:rsidTr="00D33438">
        <w:trPr>
          <w:trHeight w:val="288"/>
        </w:trPr>
        <w:tc>
          <w:tcPr>
            <w:tcW w:w="789" w:type="dxa"/>
            <w:tcBorders>
              <w:top w:val="single" w:sz="4" w:space="0" w:color="auto"/>
            </w:tcBorders>
            <w:noWrap/>
            <w:hideMark/>
          </w:tcPr>
          <w:p w:rsidR="00C2423E" w:rsidRPr="00C2423E" w:rsidRDefault="00C2423E" w:rsidP="00C2423E">
            <w:r w:rsidRPr="00C2423E">
              <w:t>3</w:t>
            </w:r>
          </w:p>
        </w:tc>
        <w:tc>
          <w:tcPr>
            <w:tcW w:w="3711" w:type="dxa"/>
            <w:tcBorders>
              <w:top w:val="single" w:sz="4" w:space="0" w:color="auto"/>
            </w:tcBorders>
            <w:hideMark/>
          </w:tcPr>
          <w:p w:rsidR="00C2423E" w:rsidRPr="00C2423E" w:rsidRDefault="00C2423E">
            <w:r w:rsidRPr="00C2423E">
              <w:t>Patients aren't enthusiastic about taking another medication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hideMark/>
          </w:tcPr>
          <w:p w:rsidR="00C2423E" w:rsidRPr="00C2423E" w:rsidRDefault="00C2423E">
            <w:r w:rsidRPr="00C2423E">
              <w:t>Patient Level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noWrap/>
            <w:hideMark/>
          </w:tcPr>
          <w:p w:rsidR="00C2423E" w:rsidRPr="00C2423E" w:rsidRDefault="00C2423E">
            <w:r w:rsidRPr="00C2423E">
              <w:t>Patient already on multiple medications</w:t>
            </w:r>
          </w:p>
        </w:tc>
        <w:tc>
          <w:tcPr>
            <w:tcW w:w="807" w:type="dxa"/>
            <w:tcBorders>
              <w:top w:val="single" w:sz="4" w:space="0" w:color="auto"/>
            </w:tcBorders>
            <w:hideMark/>
          </w:tcPr>
          <w:p w:rsidR="00C2423E" w:rsidRPr="00C2423E" w:rsidRDefault="00C2423E" w:rsidP="00C2423E">
            <w:r w:rsidRPr="00C2423E">
              <w:t>2.5%</w:t>
            </w:r>
          </w:p>
        </w:tc>
      </w:tr>
      <w:tr w:rsidR="00C2423E" w:rsidRPr="00C2423E" w:rsidTr="00D33438">
        <w:trPr>
          <w:trHeight w:val="52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1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Anti-</w:t>
            </w:r>
            <w:proofErr w:type="spellStart"/>
            <w:r w:rsidRPr="00C2423E">
              <w:t>lipidemic</w:t>
            </w:r>
            <w:proofErr w:type="spellEnd"/>
            <w:r w:rsidRPr="00C2423E">
              <w:t xml:space="preserve"> agents confound ability to identify the toxicity of RA medicines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Patient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Side effects and RA drug interactions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0.6%</w:t>
            </w:r>
          </w:p>
        </w:tc>
      </w:tr>
      <w:tr w:rsidR="00C2423E" w:rsidRPr="00C2423E" w:rsidTr="00D33438">
        <w:trPr>
          <w:trHeight w:val="52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2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Some drugs are known to induce hyperlipidemia and a rheumatologist may take a wait and see approach to that elevated level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Patient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Side effects and RA drug interactions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0.0%</w:t>
            </w:r>
          </w:p>
        </w:tc>
      </w:tr>
      <w:tr w:rsidR="00C2423E" w:rsidRPr="00C2423E" w:rsidTr="00D33438">
        <w:trPr>
          <w:trHeight w:val="28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2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They may have side effects to medications in the past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Patient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Side effects of statins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0.0%</w:t>
            </w:r>
          </w:p>
        </w:tc>
      </w:tr>
      <w:tr w:rsidR="00C2423E" w:rsidRPr="00C2423E" w:rsidTr="00D33438">
        <w:trPr>
          <w:trHeight w:val="28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3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Concerns about side effects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Patient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Side effects of statins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2.5%</w:t>
            </w:r>
          </w:p>
        </w:tc>
      </w:tr>
      <w:tr w:rsidR="00C2423E" w:rsidRPr="00C2423E" w:rsidTr="00D33438">
        <w:trPr>
          <w:trHeight w:val="28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2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Elevated liver functions may have occurred in the past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Patient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Side effects of statins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0.0%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3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Another specialist may be the more appropriate physician to treat this problem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Conflict regarding ownership of hyperlipidemia management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4.9%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1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Approaches to treating hyperlipidemia also involves non-pharmacologic approaches outside the domain of a rheumatologist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Conflict regarding ownership of hyperlipidemia management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0.0%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1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Don't want to cross into another specialist's domain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Conflict regarding ownership of hyperlipidemia management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1.9%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2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Don't want to take ownership and step on the toes of the PCP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Conflict regarding ownership of hyperlipidemia management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3.1%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2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Hyperlipidemia management is not within the scope of rheumatology practice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Conflict regarding ownership of hyperlipidemia management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3.7%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3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If I started, then responsibility for management would shift to me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Conflict regarding ownership of hyperlipidemia management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1.9%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2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If the patient needs to be re-screened, need to refer to the PCP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Conflict regarding ownership of hyperlipidemia management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1.2%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2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Need to respect the decision making of the ordering MD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Conflict regarding ownership of hyperlipidemia management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1.9%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1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PCP may already have a plan in place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Conflict regarding ownership of hyperlipidemia management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4.3%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3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Reluctant to start treatment without approval from the primary doctor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Conflict regarding ownership of hyperlipidemia management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1.9%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1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Slippery slope into treatment responsibilities for all cardiovascular risks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Conflict regarding ownership of hyperlipidemia management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6.2%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lastRenderedPageBreak/>
              <w:t>1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Treating someone with medication requires me to observe and deal with side effects or complications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Conflict regarding ownership of hyperlipidemia management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4.9%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1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Usually not primary reason for referral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Conflict regarding ownership of hyperlipidemia management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1.9%</w:t>
            </w:r>
          </w:p>
        </w:tc>
      </w:tr>
      <w:tr w:rsidR="00C2423E" w:rsidRPr="00C2423E" w:rsidTr="00D33438">
        <w:trPr>
          <w:trHeight w:val="28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3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May be better ways to decrease their risk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Focus only in RA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2.5%</w:t>
            </w:r>
          </w:p>
        </w:tc>
      </w:tr>
      <w:tr w:rsidR="00C2423E" w:rsidRPr="00C2423E" w:rsidTr="00D33438">
        <w:trPr>
          <w:trHeight w:val="28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3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Patient will benefit more from treatment of their RA than lipids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Focus only in RA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3.1%</w:t>
            </w:r>
          </w:p>
        </w:tc>
      </w:tr>
      <w:tr w:rsidR="00C2423E" w:rsidRPr="00C2423E" w:rsidTr="00D33438">
        <w:trPr>
          <w:trHeight w:val="28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1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Rheumatologist wants to lower the risk by treating RA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Focus only in RA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0.6%</w:t>
            </w:r>
          </w:p>
        </w:tc>
      </w:tr>
      <w:tr w:rsidR="00C2423E" w:rsidRPr="00C2423E" w:rsidTr="00D33438">
        <w:trPr>
          <w:trHeight w:val="28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1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Not enough time to spend on anything other than RA, a complex disease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Lack of time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4.3%</w:t>
            </w:r>
          </w:p>
        </w:tc>
      </w:tr>
      <w:tr w:rsidR="00C2423E" w:rsidRPr="00C2423E" w:rsidTr="00D33438">
        <w:trPr>
          <w:trHeight w:val="28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2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Time constraints for the office visit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Lack of time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4.9%</w:t>
            </w:r>
          </w:p>
        </w:tc>
      </w:tr>
      <w:tr w:rsidR="00C2423E" w:rsidRPr="00C2423E" w:rsidTr="00D33438">
        <w:trPr>
          <w:trHeight w:val="28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3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The current complexity of their medical management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Lack of time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1.9%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3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Don't feel as comfortable managing statins (expertise and experience)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Lack of training and knowledge of hyperlipidemia guidelines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4.9%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1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Lack of current training in treating hyperlipidemia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Lack of training and knowledge of hyperlipidemia guidelines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8.6%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2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Lack of updated knowledge about the treatment of hyperlipidemia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Lack of training and knowledge of hyperlipidemia guidelines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12.3%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1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More cost-effective and often better care option to refer the patient to a qualified specialist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Lack of training and knowledge of hyperlipidemia guidelines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1.2%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1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Rheumatologists are less familiar with the possible side effects of hyperlipidemia medicines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Lack of training and knowledge of hyperlipidemia guidelines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1.2%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2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Rheumatologists don't know the nuances of lipid-lowering management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Physician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Lack of training and knowledge of hyperlipidemia guidelines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3.7%</w:t>
            </w:r>
          </w:p>
        </w:tc>
      </w:tr>
      <w:tr w:rsidR="00C2423E" w:rsidRPr="00C2423E" w:rsidTr="00D33438">
        <w:trPr>
          <w:trHeight w:val="28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3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Concern about the cost of additional medication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System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Financial barriers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0.0%</w:t>
            </w:r>
          </w:p>
        </w:tc>
      </w:tr>
      <w:tr w:rsidR="00C2423E" w:rsidRPr="00C2423E" w:rsidTr="00D33438">
        <w:trPr>
          <w:trHeight w:val="504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1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Patients are often resistant to adding another medication due to cost, insurance restrictions, and side effects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System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Financial barriers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4.3%</w:t>
            </w:r>
          </w:p>
        </w:tc>
      </w:tr>
      <w:tr w:rsidR="00C2423E" w:rsidRPr="00C2423E" w:rsidTr="00D33438">
        <w:trPr>
          <w:trHeight w:val="28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2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The cost of care will increase due to CMS rules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System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Financial barriers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1.2%</w:t>
            </w:r>
          </w:p>
        </w:tc>
      </w:tr>
      <w:tr w:rsidR="00C2423E" w:rsidRPr="00C2423E" w:rsidTr="00D33438">
        <w:trPr>
          <w:trHeight w:val="28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1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Lack of ancillary support for follow-up [future tests, etc.]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System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Financial barriers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0.6%</w:t>
            </w:r>
          </w:p>
        </w:tc>
      </w:tr>
      <w:tr w:rsidR="00C2423E" w:rsidRPr="00C2423E" w:rsidTr="00D33438">
        <w:trPr>
          <w:trHeight w:val="288"/>
        </w:trPr>
        <w:tc>
          <w:tcPr>
            <w:tcW w:w="789" w:type="dxa"/>
            <w:noWrap/>
            <w:hideMark/>
          </w:tcPr>
          <w:p w:rsidR="00C2423E" w:rsidRPr="00C2423E" w:rsidRDefault="00C2423E" w:rsidP="00C2423E">
            <w:r w:rsidRPr="00C2423E">
              <w:t>2</w:t>
            </w:r>
          </w:p>
        </w:tc>
        <w:tc>
          <w:tcPr>
            <w:tcW w:w="3711" w:type="dxa"/>
            <w:hideMark/>
          </w:tcPr>
          <w:p w:rsidR="00C2423E" w:rsidRPr="00C2423E" w:rsidRDefault="00C2423E">
            <w:r w:rsidRPr="00C2423E">
              <w:t>Adds a burden to the staff for managing hyperlipidemia treatments</w:t>
            </w:r>
          </w:p>
        </w:tc>
        <w:tc>
          <w:tcPr>
            <w:tcW w:w="1620" w:type="dxa"/>
            <w:hideMark/>
          </w:tcPr>
          <w:p w:rsidR="00C2423E" w:rsidRPr="00C2423E" w:rsidRDefault="00C2423E">
            <w:r w:rsidRPr="00C2423E">
              <w:t>System Level</w:t>
            </w:r>
          </w:p>
        </w:tc>
        <w:tc>
          <w:tcPr>
            <w:tcW w:w="3150" w:type="dxa"/>
            <w:hideMark/>
          </w:tcPr>
          <w:p w:rsidR="00C2423E" w:rsidRPr="00C2423E" w:rsidRDefault="00C2423E">
            <w:r w:rsidRPr="00C2423E">
              <w:t>Limited clinic staff support</w:t>
            </w:r>
          </w:p>
        </w:tc>
        <w:tc>
          <w:tcPr>
            <w:tcW w:w="807" w:type="dxa"/>
            <w:hideMark/>
          </w:tcPr>
          <w:p w:rsidR="00C2423E" w:rsidRPr="00C2423E" w:rsidRDefault="00C2423E" w:rsidP="00C2423E">
            <w:r w:rsidRPr="00C2423E">
              <w:t>1.2%</w:t>
            </w:r>
          </w:p>
        </w:tc>
      </w:tr>
    </w:tbl>
    <w:p w:rsidR="00C2423E" w:rsidRDefault="00C2423E" w:rsidP="00C2423E"/>
    <w:p w:rsidR="008C36DC" w:rsidRDefault="008C36DC"/>
    <w:sectPr w:rsidR="008C3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3E"/>
    <w:rsid w:val="006E51E9"/>
    <w:rsid w:val="007849A1"/>
    <w:rsid w:val="008C36DC"/>
    <w:rsid w:val="00C2423E"/>
    <w:rsid w:val="00D33438"/>
    <w:rsid w:val="00F0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735</Words>
  <Characters>4195</Characters>
  <Application>Microsoft Office Word</Application>
  <DocSecurity>0</DocSecurity>
  <Lines>34</Lines>
  <Paragraphs>9</Paragraphs>
  <ScaleCrop>false</ScaleCrop>
  <Company>Weill Cornell Medical College</Company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Geyanne Lui</dc:creator>
  <cp:keywords/>
  <dc:description/>
  <cp:lastModifiedBy>MLAPINIG</cp:lastModifiedBy>
  <cp:revision>5</cp:revision>
  <dcterms:created xsi:type="dcterms:W3CDTF">2019-01-30T17:57:00Z</dcterms:created>
  <dcterms:modified xsi:type="dcterms:W3CDTF">2020-01-07T13:55:00Z</dcterms:modified>
</cp:coreProperties>
</file>