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7D591" w14:textId="77777777" w:rsidR="005E3A6A" w:rsidRDefault="005E3A6A" w:rsidP="005E3A6A">
      <w:pPr>
        <w:rPr>
          <w:rFonts w:ascii="Times New Roman" w:hAnsi="Times New Roman" w:cs="Times New Roman"/>
          <w:b/>
          <w:sz w:val="24"/>
          <w:szCs w:val="24"/>
        </w:rPr>
      </w:pPr>
      <w:r w:rsidRPr="007156E9">
        <w:rPr>
          <w:rFonts w:ascii="Times New Roman" w:hAnsi="Times New Roman" w:cs="Times New Roman"/>
          <w:b/>
          <w:sz w:val="24"/>
          <w:szCs w:val="24"/>
        </w:rPr>
        <w:t>A</w:t>
      </w:r>
      <w:r w:rsidRPr="007156E9">
        <w:rPr>
          <w:rFonts w:ascii="Times New Roman" w:hAnsi="Times New Roman" w:cs="Times New Roman"/>
          <w:b/>
          <w:sz w:val="24"/>
          <w:szCs w:val="24"/>
        </w:rPr>
        <w:t>ddition file 1</w:t>
      </w:r>
      <w:r w:rsidR="00A42EDF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14:paraId="7708C63B" w14:textId="77777777" w:rsidR="00A42EDF" w:rsidRPr="00A42EDF" w:rsidRDefault="00A42EDF" w:rsidP="005E3A6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42EDF">
        <w:rPr>
          <w:rFonts w:ascii="Times New Roman" w:hAnsi="Times New Roman" w:cs="Times New Roman"/>
          <w:b/>
          <w:color w:val="201F1E"/>
          <w:sz w:val="24"/>
          <w:szCs w:val="24"/>
        </w:rPr>
        <w:t>A summary of web</w:t>
      </w:r>
      <w:r w:rsidRPr="00A42EDF">
        <w:rPr>
          <w:rFonts w:ascii="Times New Roman" w:eastAsia="Times New Roman" w:hAnsi="Times New Roman" w:cs="Times New Roman"/>
          <w:b/>
          <w:sz w:val="24"/>
          <w:szCs w:val="24"/>
        </w:rPr>
        <w:t xml:space="preserve"> links to various tools and resources for PPI in various stages of research</w:t>
      </w:r>
    </w:p>
    <w:p w14:paraId="26A9CC3B" w14:textId="77777777" w:rsidR="00A42EDF" w:rsidRPr="007156E9" w:rsidRDefault="00A42EDF" w:rsidP="005E3A6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35"/>
        <w:gridCol w:w="3415"/>
      </w:tblGrid>
      <w:tr w:rsidR="005E3A6A" w14:paraId="53C06B84" w14:textId="77777777" w:rsidTr="002650FA">
        <w:tc>
          <w:tcPr>
            <w:tcW w:w="5935" w:type="dxa"/>
          </w:tcPr>
          <w:p w14:paraId="5B0CC494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Links to Tools &amp; Resources</w:t>
            </w:r>
          </w:p>
        </w:tc>
        <w:tc>
          <w:tcPr>
            <w:tcW w:w="3415" w:type="dxa"/>
          </w:tcPr>
          <w:p w14:paraId="13DE571B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Descriptors</w:t>
            </w:r>
          </w:p>
        </w:tc>
      </w:tr>
      <w:tr w:rsidR="005E3A6A" w14:paraId="0C3315AA" w14:textId="77777777" w:rsidTr="002650FA">
        <w:tc>
          <w:tcPr>
            <w:tcW w:w="5935" w:type="dxa"/>
          </w:tcPr>
          <w:p w14:paraId="17E99673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PPI Frameworks, Guidelines, Principles, Toolkits </w:t>
            </w:r>
          </w:p>
        </w:tc>
        <w:tc>
          <w:tcPr>
            <w:tcW w:w="3415" w:type="dxa"/>
          </w:tcPr>
          <w:p w14:paraId="773D780A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3A6A" w14:paraId="60C2191D" w14:textId="77777777" w:rsidTr="002650FA">
        <w:tc>
          <w:tcPr>
            <w:tcW w:w="5935" w:type="dxa"/>
          </w:tcPr>
          <w:p w14:paraId="1ED2E251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https://pemsuite.org/How-to-Guides/Early-Discovery.pdf</w:t>
              </w:r>
            </w:hyperlink>
          </w:p>
          <w:p w14:paraId="1B4102D0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2815A0AF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Patient Engagement for Medicines Development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PFMD) How-to guide for patient engagement in the early discovery and preclinical phases</w:t>
            </w:r>
          </w:p>
        </w:tc>
      </w:tr>
      <w:tr w:rsidR="005E3A6A" w14:paraId="3D48A3B8" w14:textId="77777777" w:rsidTr="002650FA">
        <w:tc>
          <w:tcPr>
            <w:tcW w:w="5935" w:type="dxa"/>
          </w:tcPr>
          <w:p w14:paraId="114A4894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http://imi-paradigm.eu/petoolbox/pe-capabilities/</w:t>
              </w:r>
            </w:hyperlink>
          </w:p>
          <w:p w14:paraId="69CEFD7A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44DF1580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Innovative Medicines Initiative</w:t>
            </w:r>
            <w:r w:rsidRPr="00743CE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93A37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IMI) PARADIGM. Patient Engagement Capabilities</w:t>
            </w:r>
          </w:p>
        </w:tc>
      </w:tr>
      <w:tr w:rsidR="005E3A6A" w14:paraId="7209770C" w14:textId="77777777" w:rsidTr="002650FA">
        <w:tc>
          <w:tcPr>
            <w:tcW w:w="5935" w:type="dxa"/>
          </w:tcPr>
          <w:p w14:paraId="26BDA9FB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https://involvementtoolkit.clinicaltrialsalliance.org.au/toolkit/</w:t>
              </w:r>
            </w:hyperlink>
          </w:p>
          <w:p w14:paraId="552EB762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7C3E0317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Clinical Trials Alliance (ACTA) Consumer Involvement and Engagement Toolkit</w:t>
            </w:r>
          </w:p>
        </w:tc>
      </w:tr>
      <w:tr w:rsidR="005E3A6A" w14:paraId="6A132141" w14:textId="77777777" w:rsidTr="002650FA">
        <w:tc>
          <w:tcPr>
            <w:tcW w:w="5935" w:type="dxa"/>
          </w:tcPr>
          <w:p w14:paraId="70290490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5E3A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https://www.pcori.org/engagement/engagement-resources</w:t>
              </w:r>
            </w:hyperlink>
          </w:p>
        </w:tc>
        <w:tc>
          <w:tcPr>
            <w:tcW w:w="3415" w:type="dxa"/>
          </w:tcPr>
          <w:p w14:paraId="70A0F63B" w14:textId="731F4994" w:rsidR="005E3A6A" w:rsidRPr="00B12597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Patient-Centered Outcomes Research Institute</w:t>
            </w:r>
            <w:r w:rsidRPr="00B12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(PCORI)</w:t>
            </w:r>
          </w:p>
        </w:tc>
      </w:tr>
      <w:tr w:rsidR="005E3A6A" w14:paraId="3AE4E95A" w14:textId="77777777" w:rsidTr="002650FA">
        <w:tc>
          <w:tcPr>
            <w:tcW w:w="5935" w:type="dxa"/>
          </w:tcPr>
          <w:p w14:paraId="7AEFA323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https://www.invo.org.uk/wp-content/uploads/2014/11/9938_INVOLVE_Briefing_Notes_WEB.pdf</w:t>
              </w:r>
            </w:hyperlink>
          </w:p>
          <w:p w14:paraId="56525E77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30FED2AC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NIHR INVOLVE Briefing Notes for Researchers</w:t>
            </w:r>
          </w:p>
        </w:tc>
      </w:tr>
      <w:tr w:rsidR="005E3A6A" w14:paraId="353411BD" w14:textId="77777777" w:rsidTr="002650FA">
        <w:tc>
          <w:tcPr>
            <w:tcW w:w="5935" w:type="dxa"/>
          </w:tcPr>
          <w:p w14:paraId="7AD8E581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https://nationalhealthcouncil.org/wp-content/uploads/2019/12/PatientEngagement-WhitePaper.pdf</w:t>
              </w:r>
            </w:hyperlink>
          </w:p>
          <w:p w14:paraId="6DE96E76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2F3F9496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National Health Council (NHC) patient engagement whitepaper</w:t>
            </w:r>
          </w:p>
        </w:tc>
      </w:tr>
      <w:tr w:rsidR="005E3A6A" w14:paraId="1C13E802" w14:textId="77777777" w:rsidTr="002650FA">
        <w:tc>
          <w:tcPr>
            <w:tcW w:w="5935" w:type="dxa"/>
          </w:tcPr>
          <w:p w14:paraId="299951EF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https://cihr-irsc.gc.ca/e/documents/spor_framework-en.pdf</w:t>
              </w:r>
            </w:hyperlink>
          </w:p>
          <w:p w14:paraId="79E9023B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7B078B6A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Canadian Institutes of Health Research (CIHR)</w:t>
            </w:r>
          </w:p>
          <w:p w14:paraId="6B7C569E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Strategy for Patient-Oriented Research - Patient Engagement Framework</w:t>
            </w:r>
          </w:p>
        </w:tc>
      </w:tr>
      <w:tr w:rsidR="005E3A6A" w14:paraId="2CF27670" w14:textId="77777777" w:rsidTr="002650FA">
        <w:tc>
          <w:tcPr>
            <w:tcW w:w="5935" w:type="dxa"/>
          </w:tcPr>
          <w:p w14:paraId="42B84AE6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https://www.cfhi-fcass.ca/innovations-tools-resources/patient-engagement-resource-hub</w:t>
              </w:r>
            </w:hyperlink>
          </w:p>
          <w:p w14:paraId="331E3FE8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2A8685C4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Healthcare Excellence Canada</w:t>
            </w:r>
          </w:p>
          <w:p w14:paraId="05C68BEB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Innovations, Tools and Resource</w:t>
            </w:r>
          </w:p>
        </w:tc>
      </w:tr>
      <w:tr w:rsidR="005E3A6A" w14:paraId="7B63A112" w14:textId="77777777" w:rsidTr="002650FA">
        <w:tc>
          <w:tcPr>
            <w:tcW w:w="5935" w:type="dxa"/>
          </w:tcPr>
          <w:p w14:paraId="6CB665C6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https://onlinelibrary.wiley.com/doi/epdf/10.1002/art.22091</w:t>
              </w:r>
            </w:hyperlink>
          </w:p>
          <w:p w14:paraId="2C6B5AE3" w14:textId="77777777" w:rsidR="005E3A6A" w:rsidRDefault="005E3A6A" w:rsidP="002650FA"/>
          <w:p w14:paraId="2D8A76FB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https://www.ncbi.nlm.nih.gov/pmc/articles/PMC5060802/pdf/HEX-18-489.pdf</w:t>
              </w:r>
            </w:hyperlink>
          </w:p>
        </w:tc>
        <w:tc>
          <w:tcPr>
            <w:tcW w:w="3415" w:type="dxa"/>
          </w:tcPr>
          <w:p w14:paraId="34033DB9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FIRST (</w:t>
            </w:r>
            <w:r w:rsidRPr="00C85A60">
              <w:rPr>
                <w:rFonts w:ascii="Times New Roman" w:hAnsi="Times New Roman" w:cs="Times New Roman"/>
                <w:sz w:val="24"/>
                <w:szCs w:val="24"/>
              </w:rPr>
              <w:t>Facilitate, Identify, Respect, Support and Training)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model</w:t>
            </w:r>
          </w:p>
        </w:tc>
      </w:tr>
    </w:tbl>
    <w:p w14:paraId="73478C3F" w14:textId="77777777" w:rsidR="001238EC" w:rsidRDefault="001238EC">
      <w:r>
        <w:br w:type="page"/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35"/>
        <w:gridCol w:w="3415"/>
      </w:tblGrid>
      <w:tr w:rsidR="005E3A6A" w14:paraId="14A23E95" w14:textId="77777777" w:rsidTr="002650FA">
        <w:tc>
          <w:tcPr>
            <w:tcW w:w="5935" w:type="dxa"/>
          </w:tcPr>
          <w:p w14:paraId="38271897" w14:textId="3E844493" w:rsidR="005E3A6A" w:rsidRPr="00CA6D27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5E3A6A" w:rsidRPr="00CA6D2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https://www.thelancet.com/action/showPdf?pii=S0140-6736%2819%2930034-0</w:t>
              </w:r>
            </w:hyperlink>
            <w:r w:rsidR="005E3A6A" w:rsidRPr="00CA6D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15" w:type="dxa"/>
          </w:tcPr>
          <w:p w14:paraId="4EE725CE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European Society for Clinical and Economic Aspects of Osteoporosis, Osteoarthritis and Musculoskeletal Diseases (ESCEO) and the World Health Organization (WHO) Practical Guidance for Engaging Patients in Health Research</w:t>
            </w:r>
          </w:p>
        </w:tc>
      </w:tr>
      <w:tr w:rsidR="005E3A6A" w14:paraId="34E7A7E3" w14:textId="77777777" w:rsidTr="002650FA">
        <w:tc>
          <w:tcPr>
            <w:tcW w:w="5935" w:type="dxa"/>
          </w:tcPr>
          <w:p w14:paraId="2F479F70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https://ard.bmj.com/content/70/5/722.long</w:t>
              </w:r>
            </w:hyperlink>
          </w:p>
          <w:p w14:paraId="69BC6633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7BA99C8C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European League Against Rheumatism (EULAR)</w:t>
            </w:r>
          </w:p>
        </w:tc>
      </w:tr>
      <w:tr w:rsidR="005E3A6A" w14:paraId="3F2D043A" w14:textId="77777777" w:rsidTr="002650FA">
        <w:trPr>
          <w:trHeight w:val="440"/>
        </w:trPr>
        <w:tc>
          <w:tcPr>
            <w:tcW w:w="5935" w:type="dxa"/>
          </w:tcPr>
          <w:p w14:paraId="36208136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https://www.jrheum.org/content/43/1/187.long</w:t>
              </w:r>
            </w:hyperlink>
          </w:p>
          <w:p w14:paraId="1809D4FA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</w:tcPr>
          <w:p w14:paraId="4C3C44ED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31413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Outcome Measures in Rheumatology conferences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OMERACT)</w:t>
            </w:r>
          </w:p>
        </w:tc>
      </w:tr>
      <w:tr w:rsidR="005E3A6A" w14:paraId="7554C02E" w14:textId="77777777" w:rsidTr="002650FA">
        <w:tc>
          <w:tcPr>
            <w:tcW w:w="5935" w:type="dxa"/>
          </w:tcPr>
          <w:p w14:paraId="3D07ED87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33657B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https://ctti-clinicaltrials.org/wp-content/uploads/2021/06/CTTI_Patient_Group_Engagement_Recs.pdf</w:t>
            </w:r>
          </w:p>
        </w:tc>
        <w:tc>
          <w:tcPr>
            <w:tcW w:w="3415" w:type="dxa"/>
          </w:tcPr>
          <w:p w14:paraId="74302051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Clinical Trials Transformation Initiative (CTTI) Working with Patient Advocacy Organizations (PAOs)</w:t>
            </w:r>
          </w:p>
        </w:tc>
      </w:tr>
      <w:tr w:rsidR="00C87579" w:rsidRPr="00CF5450" w14:paraId="5B2A96DF" w14:textId="77777777" w:rsidTr="00CF5450">
        <w:tc>
          <w:tcPr>
            <w:tcW w:w="5935" w:type="dxa"/>
          </w:tcPr>
          <w:p w14:paraId="0FB8D13A" w14:textId="77777777" w:rsidR="00C87579" w:rsidRPr="00303DCF" w:rsidRDefault="00C87579" w:rsidP="00CF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CF545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Patient involvement in the development, regulation and safe use of medicines - CIOMS</w:t>
              </w:r>
            </w:hyperlink>
          </w:p>
        </w:tc>
        <w:tc>
          <w:tcPr>
            <w:tcW w:w="3415" w:type="dxa"/>
          </w:tcPr>
          <w:p w14:paraId="403F65A1" w14:textId="77777777" w:rsidR="00C87579" w:rsidRPr="00303DCF" w:rsidRDefault="00C87579" w:rsidP="00CF5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Council for International Organizations of Medical Sciences (CIOMS)</w:t>
            </w:r>
          </w:p>
        </w:tc>
      </w:tr>
      <w:tr w:rsidR="005E3A6A" w14:paraId="79F0B62D" w14:textId="77777777" w:rsidTr="002650FA">
        <w:tc>
          <w:tcPr>
            <w:tcW w:w="5935" w:type="dxa"/>
          </w:tcPr>
          <w:p w14:paraId="4F5D8F2F" w14:textId="125697C6" w:rsidR="005E3A6A" w:rsidRDefault="005E3A6A" w:rsidP="00265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Authorship, Publications, </w:t>
            </w:r>
            <w:r w:rsidR="00295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Good Lay Summar</w:t>
            </w:r>
            <w:r w:rsidR="00362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 Practice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Dissemination</w:t>
            </w:r>
            <w:r w:rsidR="00295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15" w:type="dxa"/>
          </w:tcPr>
          <w:p w14:paraId="534ADC42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3A6A" w14:paraId="20016603" w14:textId="77777777" w:rsidTr="002650FA">
        <w:tc>
          <w:tcPr>
            <w:tcW w:w="5935" w:type="dxa"/>
          </w:tcPr>
          <w:p w14:paraId="2289D343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https://www.icmje.org/recommendations/browse/roles-and-responsibilities/defining-the-role-of-authors-and-contributors.html</w:t>
              </w:r>
            </w:hyperlink>
          </w:p>
        </w:tc>
        <w:tc>
          <w:tcPr>
            <w:tcW w:w="3415" w:type="dxa"/>
          </w:tcPr>
          <w:p w14:paraId="1C7A6F02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 International Committee of Medical Journal Editors (ICMJE) Defining the Role of Authors and Contributors</w:t>
            </w:r>
          </w:p>
        </w:tc>
      </w:tr>
      <w:tr w:rsidR="005E3A6A" w14:paraId="2A1651C5" w14:textId="77777777" w:rsidTr="002650FA">
        <w:tc>
          <w:tcPr>
            <w:tcW w:w="5935" w:type="dxa"/>
          </w:tcPr>
          <w:p w14:paraId="70B34319" w14:textId="77777777" w:rsidR="005E3A6A" w:rsidRPr="00C87579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5E3A6A" w:rsidRPr="00C87579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https://doi.org/10.1136/bmj.j3453</w:t>
              </w:r>
            </w:hyperlink>
            <w:r w:rsidR="005E3A6A" w:rsidRPr="00C8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221743" w14:textId="77777777" w:rsidR="005E3A6A" w:rsidRPr="00C87579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3EE31E83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GRIPP2 reporting checklists to improve reporting of patient and public involvement in research</w:t>
            </w:r>
          </w:p>
        </w:tc>
      </w:tr>
      <w:tr w:rsidR="00295F86" w14:paraId="5A53A79F" w14:textId="77777777" w:rsidTr="002650FA">
        <w:tc>
          <w:tcPr>
            <w:tcW w:w="5935" w:type="dxa"/>
          </w:tcPr>
          <w:p w14:paraId="3B6ECF5E" w14:textId="74ADCECF" w:rsidR="00295F86" w:rsidRPr="00DA7E92" w:rsidRDefault="003D11F1" w:rsidP="0026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92">
              <w:rPr>
                <w:rFonts w:ascii="Times New Roman" w:hAnsi="Times New Roman" w:cs="Times New Roman"/>
                <w:sz w:val="24"/>
                <w:szCs w:val="24"/>
              </w:rPr>
              <w:t xml:space="preserve">extension://elhekieabhbkpmcefcoobjddigjcaadp/https://health.ec.europa.eu/system/files/2021-10/glsp_en_0.pdf </w:t>
            </w:r>
          </w:p>
        </w:tc>
        <w:tc>
          <w:tcPr>
            <w:tcW w:w="3415" w:type="dxa"/>
          </w:tcPr>
          <w:p w14:paraId="25160F3F" w14:textId="547C0F3F" w:rsidR="00295F86" w:rsidRDefault="00295F86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Good Lay Summary</w:t>
            </w:r>
            <w:r w:rsidR="00C8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Practice Guidance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3A6A" w14:paraId="493D4762" w14:textId="77777777" w:rsidTr="002650FA">
        <w:tc>
          <w:tcPr>
            <w:tcW w:w="5935" w:type="dxa"/>
          </w:tcPr>
          <w:p w14:paraId="354BC5AA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https://www.plainlanguage.gov/media/FederalPLGuidelines.pdf</w:t>
              </w:r>
            </w:hyperlink>
          </w:p>
          <w:p w14:paraId="36EACF18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6917985E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USA Federal Plain Language Guidelines 2011</w:t>
            </w:r>
          </w:p>
        </w:tc>
      </w:tr>
      <w:tr w:rsidR="005E3A6A" w14:paraId="7EAD4806" w14:textId="77777777" w:rsidTr="002650FA">
        <w:tc>
          <w:tcPr>
            <w:tcW w:w="5935" w:type="dxa"/>
          </w:tcPr>
          <w:p w14:paraId="4EE85065" w14:textId="77777777" w:rsidR="005E3A6A" w:rsidRPr="006675B3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5E3A6A" w:rsidRPr="006675B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https://pemsuite.org/How-to-Guides/WG5.pdf</w:t>
              </w:r>
            </w:hyperlink>
          </w:p>
          <w:p w14:paraId="41610BB5" w14:textId="77777777" w:rsidR="005E3A6A" w:rsidRPr="006675B3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430AF080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PFMD Plain language summaries (PLS) of peer-reviewed publications and conference presentations: practical ‘How-To’ Guide for multi-stakeholder co-creation</w:t>
            </w:r>
          </w:p>
          <w:p w14:paraId="15B93EDC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3A6A" w14:paraId="013F7FD5" w14:textId="77777777" w:rsidTr="002650FA">
        <w:tc>
          <w:tcPr>
            <w:tcW w:w="5935" w:type="dxa"/>
          </w:tcPr>
          <w:p w14:paraId="58B100AB" w14:textId="77777777" w:rsidR="005E3A6A" w:rsidRPr="006675B3" w:rsidRDefault="00DA7E92" w:rsidP="00265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5E3A6A" w:rsidRPr="006675B3">
                <w:rPr>
                  <w:rStyle w:val="Hyperlink"/>
                  <w:rFonts w:ascii="Times New Roman" w:eastAsia="Arial" w:hAnsi="Times New Roman" w:cs="Times New Roman"/>
                  <w:sz w:val="24"/>
                  <w:szCs w:val="24"/>
                </w:rPr>
                <w:t>https://patientsincluded.org/conferences/</w:t>
              </w:r>
            </w:hyperlink>
            <w:r w:rsidR="005E3A6A" w:rsidRPr="006675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5" w:type="dxa"/>
          </w:tcPr>
          <w:p w14:paraId="19738EF1" w14:textId="77777777" w:rsidR="005E3A6A" w:rsidRPr="006675B3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The Patients Included™ conference charter </w:t>
            </w:r>
            <w:r w:rsidRPr="006675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provides conference organizers with information to include patient engagement in conferences.</w:t>
            </w:r>
          </w:p>
        </w:tc>
      </w:tr>
      <w:tr w:rsidR="005E3A6A" w14:paraId="67587564" w14:textId="77777777" w:rsidTr="002650FA">
        <w:tc>
          <w:tcPr>
            <w:tcW w:w="5935" w:type="dxa"/>
          </w:tcPr>
          <w:p w14:paraId="7C17BE68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Patient Engagement Plan, Agreements, Contracts</w:t>
            </w:r>
          </w:p>
        </w:tc>
        <w:tc>
          <w:tcPr>
            <w:tcW w:w="3415" w:type="dxa"/>
          </w:tcPr>
          <w:p w14:paraId="35F0862E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3A6A" w14:paraId="1879C43E" w14:textId="77777777" w:rsidTr="002650FA">
        <w:tc>
          <w:tcPr>
            <w:tcW w:w="5935" w:type="dxa"/>
          </w:tcPr>
          <w:p w14:paraId="479C5FA2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http://imi-paradigm.eu/petoolbox/contract-templates/</w:t>
              </w:r>
            </w:hyperlink>
          </w:p>
          <w:p w14:paraId="550DAFAE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09197A49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IMI-PARADIGM</w:t>
            </w:r>
          </w:p>
          <w:p w14:paraId="3174EE5B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 Engagement Agreement Templates-</w:t>
            </w:r>
          </w:p>
          <w:p w14:paraId="6DE8D67F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Consultancy, Speaker, Collaboration, Advisory Board</w:t>
            </w:r>
          </w:p>
        </w:tc>
      </w:tr>
      <w:tr w:rsidR="005E3A6A" w14:paraId="02A0FE9A" w14:textId="77777777" w:rsidTr="002650FA">
        <w:tc>
          <w:tcPr>
            <w:tcW w:w="5935" w:type="dxa"/>
          </w:tcPr>
          <w:p w14:paraId="126A4CFA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5E3A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https://pemsuite.org/legal-and-contractual-tools/</w:t>
              </w:r>
            </w:hyperlink>
          </w:p>
          <w:p w14:paraId="1317CD1E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1324B784" w14:textId="77777777" w:rsidR="005E3A6A" w:rsidRPr="00743CE3" w:rsidRDefault="005E3A6A" w:rsidP="002650FA">
            <w:pPr>
              <w:pStyle w:val="Heading2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3C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PFMD - </w:t>
            </w:r>
            <w:r w:rsidRPr="00743CE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various tools to help you set up and run a patient engagement initiative</w:t>
            </w:r>
          </w:p>
        </w:tc>
      </w:tr>
      <w:tr w:rsidR="005E3A6A" w14:paraId="500038ED" w14:textId="77777777" w:rsidTr="002650FA">
        <w:tc>
          <w:tcPr>
            <w:tcW w:w="5935" w:type="dxa"/>
          </w:tcPr>
          <w:p w14:paraId="7553FD89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5E3A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https://www.pcori.org/sites/default/files/PCORI-Updated-Engagement-Plan-Template.pdf</w:t>
              </w:r>
            </w:hyperlink>
          </w:p>
        </w:tc>
        <w:tc>
          <w:tcPr>
            <w:tcW w:w="3415" w:type="dxa"/>
          </w:tcPr>
          <w:p w14:paraId="32325554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PCORI Patient Engagement Plan</w:t>
            </w:r>
          </w:p>
        </w:tc>
      </w:tr>
      <w:tr w:rsidR="005E3A6A" w14:paraId="4490C847" w14:textId="77777777" w:rsidTr="002650FA">
        <w:tc>
          <w:tcPr>
            <w:tcW w:w="5935" w:type="dxa"/>
          </w:tcPr>
          <w:p w14:paraId="3394CBE4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5E3A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https://www.scpor.ca/patient-engagement-planning-tool</w:t>
              </w:r>
            </w:hyperlink>
          </w:p>
        </w:tc>
        <w:tc>
          <w:tcPr>
            <w:tcW w:w="3415" w:type="dxa"/>
          </w:tcPr>
          <w:p w14:paraId="6E5EC3F7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Strategy for Patient-Oriented Research (SPOR) Patient Engagement Planning Tool</w:t>
            </w:r>
          </w:p>
        </w:tc>
      </w:tr>
      <w:tr w:rsidR="005E3A6A" w14:paraId="265C0B90" w14:textId="77777777" w:rsidTr="002650FA">
        <w:tc>
          <w:tcPr>
            <w:tcW w:w="5935" w:type="dxa"/>
          </w:tcPr>
          <w:p w14:paraId="016014DA" w14:textId="710890BD" w:rsidR="005E3A6A" w:rsidRDefault="005E3A6A" w:rsidP="00265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Payment/Remuneration</w:t>
            </w:r>
          </w:p>
        </w:tc>
        <w:tc>
          <w:tcPr>
            <w:tcW w:w="3415" w:type="dxa"/>
          </w:tcPr>
          <w:p w14:paraId="5E0CA67E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3A6A" w14:paraId="03B88237" w14:textId="77777777" w:rsidTr="002650FA">
        <w:tc>
          <w:tcPr>
            <w:tcW w:w="5935" w:type="dxa"/>
          </w:tcPr>
          <w:p w14:paraId="343465CF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https://ontariocaregiver.ca/wp-content/uploads/2021/06/Should-money-come-into-it.pdf</w:t>
              </w:r>
            </w:hyperlink>
            <w:r w:rsidR="005E3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15" w:type="dxa"/>
          </w:tcPr>
          <w:p w14:paraId="59328F83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Change.org Decision Tool; Should money come into it?</w:t>
            </w:r>
          </w:p>
        </w:tc>
      </w:tr>
      <w:tr w:rsidR="005E3A6A" w14:paraId="126A0948" w14:textId="77777777" w:rsidTr="002650FA">
        <w:tc>
          <w:tcPr>
            <w:tcW w:w="5935" w:type="dxa"/>
          </w:tcPr>
          <w:p w14:paraId="5868217D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5E3A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https://www.pcori.org/sites/default/files/PCORI-Compensation-Framework-for-Engaged-Research-Partners.pdf</w:t>
              </w:r>
            </w:hyperlink>
          </w:p>
        </w:tc>
        <w:tc>
          <w:tcPr>
            <w:tcW w:w="3415" w:type="dxa"/>
          </w:tcPr>
          <w:p w14:paraId="2DD9AA61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PCORI Varying Levels of Compensation Model &amp; Framework</w:t>
            </w:r>
          </w:p>
        </w:tc>
      </w:tr>
      <w:tr w:rsidR="005E3A6A" w14:paraId="4F4F8221" w14:textId="77777777" w:rsidTr="002650FA">
        <w:tc>
          <w:tcPr>
            <w:tcW w:w="5935" w:type="dxa"/>
          </w:tcPr>
          <w:p w14:paraId="08F2D1EC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https://www.efpia.eu/media/413114/workingtogetherwithpatients_patient-remuneration-principles.pdf</w:t>
              </w:r>
            </w:hyperlink>
          </w:p>
          <w:p w14:paraId="666BF824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571B59C3" w14:textId="77777777" w:rsidR="005E3A6A" w:rsidRPr="000B0A8D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The European Federation of Pharmaceutical Industries and Associations (</w:t>
            </w:r>
            <w:r w:rsidRPr="000B0A8D">
              <w:rPr>
                <w:rFonts w:ascii="Times New Roman" w:eastAsia="Times New Roman" w:hAnsi="Times New Roman" w:cs="Times New Roman"/>
                <w:sz w:val="24"/>
                <w:szCs w:val="24"/>
              </w:rPr>
              <w:t>EFPIA) Pa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tient Remuneration Principles</w:t>
            </w:r>
          </w:p>
        </w:tc>
      </w:tr>
      <w:tr w:rsidR="005E3A6A" w14:paraId="1367EF03" w14:textId="77777777" w:rsidTr="002650FA">
        <w:tc>
          <w:tcPr>
            <w:tcW w:w="5935" w:type="dxa"/>
          </w:tcPr>
          <w:p w14:paraId="3840023B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https://nationalhealthcouncil.org/wp-content/uploads/2021/06/NHC-_FMV_Patient-Engagement-Compensation_Prinicples-final_.pdf</w:t>
              </w:r>
            </w:hyperlink>
          </w:p>
          <w:p w14:paraId="0AA26DE6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145EC994" w14:textId="77777777" w:rsidR="005E3A6A" w:rsidRPr="00616821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821">
              <w:rPr>
                <w:rFonts w:ascii="Times New Roman" w:hAnsi="Times New Roman" w:cs="Times New Roman"/>
                <w:sz w:val="24"/>
                <w:szCs w:val="24"/>
              </w:rPr>
              <w:t>The National Health Council (</w:t>
            </w:r>
            <w:r w:rsidRPr="00616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NHC) Principles for Compensating Patients for Patient Engagement Activities  </w:t>
            </w:r>
          </w:p>
        </w:tc>
      </w:tr>
      <w:tr w:rsidR="005E3A6A" w14:paraId="74823874" w14:textId="77777777" w:rsidTr="002650FA">
        <w:tc>
          <w:tcPr>
            <w:tcW w:w="5935" w:type="dxa"/>
          </w:tcPr>
          <w:p w14:paraId="1548FB11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005E3A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https://nationalhealthcouncil.org/fair-market-value-calculator/</w:t>
              </w:r>
            </w:hyperlink>
          </w:p>
          <w:p w14:paraId="2BD47EC3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0FD28A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415" w:type="dxa"/>
          </w:tcPr>
          <w:p w14:paraId="040CA77E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NHC Patient engagement fair-market value calculator. </w:t>
            </w:r>
          </w:p>
        </w:tc>
      </w:tr>
      <w:tr w:rsidR="005E3A6A" w14:paraId="79B9D85A" w14:textId="77777777" w:rsidTr="002650FA">
        <w:tc>
          <w:tcPr>
            <w:tcW w:w="5935" w:type="dxa"/>
          </w:tcPr>
          <w:p w14:paraId="42BCB65F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5E3A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https://pemsuite.org/fmv/</w:t>
              </w:r>
            </w:hyperlink>
          </w:p>
          <w:p w14:paraId="5CAD3AA5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7CAFA780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PFMD - Fair Market Value Principles</w:t>
            </w:r>
          </w:p>
        </w:tc>
      </w:tr>
      <w:tr w:rsidR="005E3A6A" w14:paraId="326A0C1B" w14:textId="77777777" w:rsidTr="002650FA">
        <w:tc>
          <w:tcPr>
            <w:tcW w:w="5935" w:type="dxa"/>
          </w:tcPr>
          <w:p w14:paraId="69ADE277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https://www.efpia.eu/media/413114/workingtogetherwithpatients_patient-remuneration-principles.pdf</w:t>
              </w:r>
            </w:hyperlink>
          </w:p>
          <w:p w14:paraId="4ED5CD1D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7B2AC239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EFPIA Patient Remuneration Principles</w:t>
            </w:r>
          </w:p>
        </w:tc>
      </w:tr>
      <w:tr w:rsidR="005E3A6A" w14:paraId="5A19238C" w14:textId="77777777" w:rsidTr="002650FA">
        <w:tc>
          <w:tcPr>
            <w:tcW w:w="5935" w:type="dxa"/>
          </w:tcPr>
          <w:p w14:paraId="295F23FA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https://www.nihr.ac.uk/documents/centre-for-engagement-and-dissemination-recognition-payments-for-public-contributors/24979</w:t>
              </w:r>
            </w:hyperlink>
          </w:p>
          <w:p w14:paraId="41F40231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4904D982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Centre for engagement and dissemination—recognition payments for public contributors. National Institute for Health Research (NIHR)</w:t>
            </w:r>
          </w:p>
        </w:tc>
      </w:tr>
      <w:tr w:rsidR="005E3A6A" w14:paraId="70C34C79" w14:textId="77777777" w:rsidTr="002650FA">
        <w:tc>
          <w:tcPr>
            <w:tcW w:w="5935" w:type="dxa"/>
          </w:tcPr>
          <w:p w14:paraId="11758B1A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https://cihr-irsc.gc.ca/e/51466.html</w:t>
              </w:r>
            </w:hyperlink>
            <w:r w:rsidR="005E3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3A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656624BB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1A9C144B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CIHR Considerations when paying patient partners in research</w:t>
            </w:r>
          </w:p>
        </w:tc>
      </w:tr>
      <w:tr w:rsidR="005E3A6A" w14:paraId="412AFB5C" w14:textId="77777777" w:rsidTr="002650FA">
        <w:tc>
          <w:tcPr>
            <w:tcW w:w="5935" w:type="dxa"/>
          </w:tcPr>
          <w:p w14:paraId="0F59A5E3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Identifying Patients</w:t>
            </w:r>
          </w:p>
        </w:tc>
        <w:tc>
          <w:tcPr>
            <w:tcW w:w="3415" w:type="dxa"/>
          </w:tcPr>
          <w:p w14:paraId="7D3DA68A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3A6A" w14:paraId="16209B85" w14:textId="77777777" w:rsidTr="002650FA">
        <w:tc>
          <w:tcPr>
            <w:tcW w:w="5935" w:type="dxa"/>
          </w:tcPr>
          <w:p w14:paraId="28F9E2BF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https://pemsuite.org/How-to-Guides/Questions-to-understand-the-condition-and-therapy-area.pdf</w:t>
              </w:r>
            </w:hyperlink>
          </w:p>
          <w:p w14:paraId="157C8990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65B61A6C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PFMD Survey to identify patient partners through understanding the condition and therapy area Attachment to Book 1. Section 2.2. Co-developing discussion questions with patients</w:t>
            </w:r>
          </w:p>
        </w:tc>
      </w:tr>
      <w:tr w:rsidR="005E3A6A" w14:paraId="2C4F74BA" w14:textId="77777777" w:rsidTr="002650FA">
        <w:tc>
          <w:tcPr>
            <w:tcW w:w="5935" w:type="dxa"/>
          </w:tcPr>
          <w:p w14:paraId="67785072" w14:textId="3F380348" w:rsidR="005E3A6A" w:rsidRDefault="00BE19A1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proofErr w:type="spellStart"/>
              <w:r w:rsidRPr="00DA7E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EUPATIConnect</w:t>
              </w:r>
              <w:proofErr w:type="spellEnd"/>
              <w:r w:rsidRPr="00DA7E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: Bringing EUPATI Patient Experts and researchers together - EUPATI</w:t>
              </w:r>
            </w:hyperlink>
          </w:p>
        </w:tc>
        <w:tc>
          <w:tcPr>
            <w:tcW w:w="3415" w:type="dxa"/>
          </w:tcPr>
          <w:p w14:paraId="0DB322EC" w14:textId="300CD039" w:rsidR="005E3A6A" w:rsidRDefault="00BE19A1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9A1">
              <w:rPr>
                <w:rFonts w:ascii="Times New Roman" w:eastAsia="Times New Roman" w:hAnsi="Times New Roman" w:cs="Times New Roman"/>
                <w:sz w:val="24"/>
                <w:szCs w:val="24"/>
              </w:rPr>
              <w:t>The European Patients’ Academy on Therapeutic Innovation</w:t>
            </w:r>
            <w:r w:rsidRPr="00BE19A1" w:rsidDel="00BE1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3A6A">
              <w:rPr>
                <w:rFonts w:ascii="Times New Roman" w:eastAsia="Times New Roman" w:hAnsi="Times New Roman" w:cs="Times New Roman"/>
                <w:sz w:val="24"/>
                <w:szCs w:val="24"/>
              </w:rPr>
              <w:t>(EUPATI)</w:t>
            </w:r>
            <w:r w:rsidR="003D11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</w:t>
            </w:r>
          </w:p>
        </w:tc>
      </w:tr>
      <w:tr w:rsidR="005E3A6A" w14:paraId="1CD867A7" w14:textId="77777777" w:rsidTr="002650FA">
        <w:tc>
          <w:tcPr>
            <w:tcW w:w="5935" w:type="dxa"/>
          </w:tcPr>
          <w:p w14:paraId="7F3DD7DC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https://imi-paradigm.eu/</w:t>
              </w:r>
            </w:hyperlink>
          </w:p>
          <w:p w14:paraId="028F2064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47DA4D68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Patient Toolkit, training, </w:t>
            </w:r>
          </w:p>
        </w:tc>
      </w:tr>
      <w:tr w:rsidR="005E3A6A" w14:paraId="28D2EFF6" w14:textId="77777777" w:rsidTr="002650FA">
        <w:tc>
          <w:tcPr>
            <w:tcW w:w="5935" w:type="dxa"/>
          </w:tcPr>
          <w:p w14:paraId="350D261E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https://www.imi.europa.eu/get-involved/patients/imi-pool-patient-experts</w:t>
              </w:r>
            </w:hyperlink>
          </w:p>
          <w:p w14:paraId="547C2C6E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3AC16881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 IMI Patient Pool</w:t>
            </w:r>
          </w:p>
        </w:tc>
      </w:tr>
      <w:tr w:rsidR="005E3A6A" w14:paraId="10907ADF" w14:textId="77777777" w:rsidTr="002650FA">
        <w:tc>
          <w:tcPr>
            <w:tcW w:w="5935" w:type="dxa"/>
          </w:tcPr>
          <w:p w14:paraId="3F4C74B4" w14:textId="77777777" w:rsidR="005E3A6A" w:rsidRPr="00D94C01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5E3A6A" w:rsidRPr="00D94C0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Partners | </w:t>
              </w:r>
              <w:proofErr w:type="spellStart"/>
              <w:r w:rsidR="005E3A6A" w:rsidRPr="00D94C0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PatientsLikeMe</w:t>
              </w:r>
              <w:proofErr w:type="spellEnd"/>
            </w:hyperlink>
          </w:p>
        </w:tc>
        <w:tc>
          <w:tcPr>
            <w:tcW w:w="3415" w:type="dxa"/>
          </w:tcPr>
          <w:p w14:paraId="7325EA0A" w14:textId="77777777" w:rsidR="005E3A6A" w:rsidRPr="00D94C01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C01">
              <w:rPr>
                <w:rFonts w:ascii="Times New Roman" w:eastAsia="Times New Roman" w:hAnsi="Times New Roman" w:cs="Times New Roman"/>
                <w:sz w:val="24"/>
                <w:szCs w:val="24"/>
              </w:rPr>
              <w:t>Patients Like Me</w:t>
            </w:r>
          </w:p>
        </w:tc>
      </w:tr>
      <w:tr w:rsidR="005E3A6A" w14:paraId="43A4A5B4" w14:textId="77777777" w:rsidTr="002650FA">
        <w:tc>
          <w:tcPr>
            <w:tcW w:w="5935" w:type="dxa"/>
          </w:tcPr>
          <w:p w14:paraId="11C66C98" w14:textId="77777777" w:rsidR="005E3A6A" w:rsidRPr="00D94C01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5E3A6A" w:rsidRPr="00D94C0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https://www.savvy.coop</w:t>
              </w:r>
            </w:hyperlink>
          </w:p>
        </w:tc>
        <w:tc>
          <w:tcPr>
            <w:tcW w:w="3415" w:type="dxa"/>
          </w:tcPr>
          <w:p w14:paraId="0440C3D0" w14:textId="6217E264" w:rsidR="005E3A6A" w:rsidRPr="00D94C01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C01">
              <w:rPr>
                <w:rFonts w:ascii="Times New Roman" w:eastAsia="Times New Roman" w:hAnsi="Times New Roman" w:cs="Times New Roman"/>
                <w:sz w:val="24"/>
                <w:szCs w:val="24"/>
              </w:rPr>
              <w:t>Savvy cooperative</w:t>
            </w:r>
            <w:r w:rsidR="007533F8" w:rsidRPr="00D94C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533F8" w:rsidRPr="00DA7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  <w:r w:rsidR="007533F8" w:rsidRPr="00D94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33F8" w:rsidRPr="00DA7E9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patient-owned public benefit co-op which facilitates partnership with diagnosed patients </w:t>
            </w:r>
          </w:p>
        </w:tc>
      </w:tr>
      <w:tr w:rsidR="003D11F1" w14:paraId="30DAF1D5" w14:textId="77777777" w:rsidTr="002650FA">
        <w:tc>
          <w:tcPr>
            <w:tcW w:w="5935" w:type="dxa"/>
          </w:tcPr>
          <w:p w14:paraId="235DC581" w14:textId="26D292C0" w:rsidR="003D11F1" w:rsidRPr="00DA7E92" w:rsidRDefault="003D11F1" w:rsidP="0026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DA7E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Personalizing Research: Involving, Inviting, and Engaging Patient Researchers | </w:t>
              </w:r>
              <w:proofErr w:type="spellStart"/>
              <w:r w:rsidRPr="00DA7E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SpringerLink</w:t>
              </w:r>
              <w:proofErr w:type="spellEnd"/>
            </w:hyperlink>
          </w:p>
        </w:tc>
        <w:tc>
          <w:tcPr>
            <w:tcW w:w="3415" w:type="dxa"/>
          </w:tcPr>
          <w:p w14:paraId="5F6E9870" w14:textId="57F6516D" w:rsidR="003D11F1" w:rsidRPr="00D94C01" w:rsidRDefault="003D11F1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C01">
              <w:rPr>
                <w:rFonts w:ascii="Times New Roman" w:eastAsia="Times New Roman" w:hAnsi="Times New Roman" w:cs="Times New Roman"/>
                <w:sz w:val="24"/>
                <w:szCs w:val="24"/>
              </w:rPr>
              <w:t>Dana Lewis Personal Health Informatics publication with suggestions on identifying patient partners &amp; how to help patient-led research</w:t>
            </w:r>
          </w:p>
        </w:tc>
      </w:tr>
      <w:tr w:rsidR="005E3A6A" w14:paraId="6E46F0FD" w14:textId="77777777" w:rsidTr="002650FA">
        <w:tc>
          <w:tcPr>
            <w:tcW w:w="5935" w:type="dxa"/>
          </w:tcPr>
          <w:p w14:paraId="103EDAA9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Patient Toolkits, Training</w:t>
            </w:r>
          </w:p>
        </w:tc>
        <w:tc>
          <w:tcPr>
            <w:tcW w:w="3415" w:type="dxa"/>
          </w:tcPr>
          <w:p w14:paraId="56574D8D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3A6A" w14:paraId="4E368778" w14:textId="77777777" w:rsidTr="002650FA">
        <w:tc>
          <w:tcPr>
            <w:tcW w:w="5935" w:type="dxa"/>
          </w:tcPr>
          <w:p w14:paraId="329800CA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5E3A6A" w:rsidRPr="00A407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https://www.eu-patient.eu/Projects/eupati2/</w:t>
              </w:r>
            </w:hyperlink>
            <w:r w:rsidR="005E3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15" w:type="dxa"/>
          </w:tcPr>
          <w:p w14:paraId="0C6307FF" w14:textId="77777777" w:rsidR="005E3A6A" w:rsidRPr="006A4886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4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EUPATI Individual Patient Training; </w:t>
            </w:r>
            <w:r w:rsidRPr="006A488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The </w:t>
            </w:r>
            <w:r w:rsidRPr="006675B3">
              <w:rPr>
                <w:rFonts w:ascii="Times New Roman" w:eastAsia="Verdana" w:hAnsi="Times New Roman" w:cs="Times New Roman"/>
                <w:sz w:val="24"/>
                <w:szCs w:val="24"/>
              </w:rPr>
              <w:t>European Patients' Academy</w:t>
            </w:r>
            <w:r w:rsidRPr="006A488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(EUPATI) is a pan-European </w:t>
            </w:r>
            <w:hyperlink r:id="rId44">
              <w:r w:rsidRPr="006A4886">
                <w:rPr>
                  <w:rFonts w:ascii="Times New Roman" w:eastAsia="Verdana" w:hAnsi="Times New Roman" w:cs="Times New Roman"/>
                  <w:sz w:val="24"/>
                  <w:szCs w:val="24"/>
                </w:rPr>
                <w:t>Innovative Medicines</w:t>
              </w:r>
            </w:hyperlink>
            <w:r w:rsidRPr="006A488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Initiative project of 33 organizations, led by the European Patients' Forum, with partners from patient organizations, universities and not-for-profit organizations, along with a number of European pharmaceutical companies. It provides scientifically reliable, objective and comprehensive information to patients on medicines research and development.</w:t>
            </w:r>
          </w:p>
        </w:tc>
      </w:tr>
      <w:tr w:rsidR="005E3A6A" w14:paraId="73ABEED7" w14:textId="77777777" w:rsidTr="002650FA">
        <w:tc>
          <w:tcPr>
            <w:tcW w:w="5935" w:type="dxa"/>
          </w:tcPr>
          <w:p w14:paraId="1CF7EB86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>
              <w:r w:rsidR="005E3A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EURORDIS Open Academy</w:t>
              </w:r>
            </w:hyperlink>
          </w:p>
        </w:tc>
        <w:tc>
          <w:tcPr>
            <w:tcW w:w="3415" w:type="dxa"/>
          </w:tcPr>
          <w:p w14:paraId="6E1340DA" w14:textId="77777777" w:rsidR="005E3A6A" w:rsidRPr="006A4886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488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The </w:t>
            </w:r>
            <w:hyperlink r:id="rId46">
              <w:r w:rsidRPr="006A4886">
                <w:rPr>
                  <w:rFonts w:ascii="Times New Roman" w:eastAsia="Verdana" w:hAnsi="Times New Roman" w:cs="Times New Roman"/>
                  <w:sz w:val="24"/>
                  <w:szCs w:val="24"/>
                </w:rPr>
                <w:t xml:space="preserve">Open Academy School on Medicines Research &amp; </w:t>
              </w:r>
              <w:r w:rsidRPr="006A4886">
                <w:rPr>
                  <w:rFonts w:ascii="Times New Roman" w:eastAsia="Verdana" w:hAnsi="Times New Roman" w:cs="Times New Roman"/>
                  <w:sz w:val="24"/>
                  <w:szCs w:val="24"/>
                </w:rPr>
                <w:lastRenderedPageBreak/>
                <w:t>Development</w:t>
              </w:r>
            </w:hyperlink>
            <w:r w:rsidRPr="006A488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helps prepare patients for advocating for medicines development, equal access to treatments across Europe and ensuring that medical information is clear, accurate and comprehensible. </w:t>
            </w:r>
            <w:r w:rsidRPr="00C37D76"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The European </w:t>
            </w:r>
            <w:proofErr w:type="spellStart"/>
            <w:r w:rsidRPr="00C37D76"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Organisation</w:t>
            </w:r>
            <w:proofErr w:type="spellEnd"/>
            <w:r w:rsidRPr="00C37D76"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for Rare Diseases (EURORDIS</w:t>
            </w:r>
            <w:r w:rsidRPr="00C37D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C37D7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launched this training program</w:t>
            </w:r>
            <w:r w:rsidRPr="006A488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for patient experts in 2008.</w:t>
            </w:r>
          </w:p>
        </w:tc>
      </w:tr>
      <w:tr w:rsidR="00D94C01" w14:paraId="4E655FB4" w14:textId="77777777" w:rsidTr="002650FA">
        <w:tc>
          <w:tcPr>
            <w:tcW w:w="5935" w:type="dxa"/>
          </w:tcPr>
          <w:p w14:paraId="6AC93D87" w14:textId="783F2F5B" w:rsidR="004A3086" w:rsidRPr="00DA7E92" w:rsidRDefault="004A3086" w:rsidP="0026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DA7E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e-learning.transmedacademy.eu</w:t>
              </w:r>
            </w:hyperlink>
          </w:p>
        </w:tc>
        <w:tc>
          <w:tcPr>
            <w:tcW w:w="3415" w:type="dxa"/>
          </w:tcPr>
          <w:p w14:paraId="454A4C7E" w14:textId="4BA1978F" w:rsidR="00D94C01" w:rsidRPr="006A4886" w:rsidRDefault="004A3086" w:rsidP="002650FA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European Research Infrastructure for Translational Medicine (</w:t>
            </w:r>
            <w:r w:rsidR="00523C46">
              <w:rPr>
                <w:rFonts w:ascii="Times New Roman" w:eastAsia="Verdana" w:hAnsi="Times New Roman" w:cs="Times New Roman"/>
                <w:sz w:val="24"/>
                <w:szCs w:val="24"/>
              </w:rPr>
              <w:t>EATRIS</w:t>
            </w: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)</w:t>
            </w:r>
          </w:p>
        </w:tc>
      </w:tr>
      <w:tr w:rsidR="005E3A6A" w14:paraId="3B8237AE" w14:textId="77777777" w:rsidTr="002650FA">
        <w:tc>
          <w:tcPr>
            <w:tcW w:w="5935" w:type="dxa"/>
          </w:tcPr>
          <w:p w14:paraId="25F6B3DB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anchor="training-resources-section">
              <w:r w:rsidR="005E3A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https://www.ema.europa.eu/en/partners-networks/patients-consumers/training-resources-patients-consumers#training-resources-section</w:t>
              </w:r>
            </w:hyperlink>
            <w:r w:rsidR="005E3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15" w:type="dxa"/>
          </w:tcPr>
          <w:p w14:paraId="045E94E1" w14:textId="77777777" w:rsidR="005E3A6A" w:rsidRPr="00CA6D27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European Medicines Agency (EMA) Training and resources for patients and consumers </w:t>
            </w:r>
          </w:p>
        </w:tc>
      </w:tr>
      <w:tr w:rsidR="005E3A6A" w14:paraId="2DFB0C4C" w14:textId="77777777" w:rsidTr="002650FA">
        <w:tc>
          <w:tcPr>
            <w:tcW w:w="5935" w:type="dxa"/>
          </w:tcPr>
          <w:p w14:paraId="0D9EF40B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https://learning.pfmd.org/</w:t>
              </w:r>
            </w:hyperlink>
          </w:p>
          <w:p w14:paraId="2604F7B4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279F8697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PFMD Patient Engagement Training</w:t>
            </w:r>
          </w:p>
        </w:tc>
      </w:tr>
      <w:tr w:rsidR="005E3A6A" w14:paraId="749B5A3A" w14:textId="77777777" w:rsidTr="002650FA">
        <w:tc>
          <w:tcPr>
            <w:tcW w:w="5935" w:type="dxa"/>
          </w:tcPr>
          <w:p w14:paraId="1313975A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50">
              <w:r w:rsidR="005E3A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https://www.pcori.org/engagement/research-fundamentals</w:t>
              </w:r>
            </w:hyperlink>
          </w:p>
        </w:tc>
        <w:tc>
          <w:tcPr>
            <w:tcW w:w="3415" w:type="dxa"/>
          </w:tcPr>
          <w:p w14:paraId="71A22611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PCORI Research Fundamentals Training</w:t>
            </w:r>
          </w:p>
        </w:tc>
      </w:tr>
      <w:tr w:rsidR="005E3A6A" w14:paraId="4D772A3F" w14:textId="77777777" w:rsidTr="002650FA">
        <w:tc>
          <w:tcPr>
            <w:tcW w:w="5935" w:type="dxa"/>
          </w:tcPr>
          <w:p w14:paraId="06E14D3F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https://involvementtoolkit.clinicaltrialsalliance.org.au/media/z2odqoly/cip-final.pdf</w:t>
              </w:r>
            </w:hyperlink>
          </w:p>
          <w:p w14:paraId="0C5D2C34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6D7570D9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Australian Clinical Trials Alliance/ACTA Consumer Involvement and Engagement Toolkit</w:t>
            </w:r>
          </w:p>
        </w:tc>
      </w:tr>
      <w:tr w:rsidR="005E3A6A" w14:paraId="1B7624DB" w14:textId="77777777" w:rsidTr="002650FA">
        <w:tc>
          <w:tcPr>
            <w:tcW w:w="5935" w:type="dxa"/>
          </w:tcPr>
          <w:p w14:paraId="6F9C7EA3" w14:textId="77777777" w:rsidR="005E3A6A" w:rsidRDefault="00DA7E92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>
              <w:r w:rsidR="005E3A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https://wecanadvocate.eu/patients-in-publications/</w:t>
              </w:r>
            </w:hyperlink>
          </w:p>
          <w:p w14:paraId="61B3258E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30B4999F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Patients in Publications Online Training Course for Patient Advocates</w:t>
            </w:r>
          </w:p>
        </w:tc>
      </w:tr>
      <w:tr w:rsidR="005E3A6A" w14:paraId="431A781C" w14:textId="77777777" w:rsidTr="002650FA">
        <w:tc>
          <w:tcPr>
            <w:tcW w:w="5935" w:type="dxa"/>
          </w:tcPr>
          <w:p w14:paraId="1E70B2F6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Patient Preference Recommendations, Guidance and Good Research Practices</w:t>
            </w:r>
          </w:p>
        </w:tc>
        <w:tc>
          <w:tcPr>
            <w:tcW w:w="3415" w:type="dxa"/>
          </w:tcPr>
          <w:p w14:paraId="648E5331" w14:textId="77777777" w:rsidR="005E3A6A" w:rsidRDefault="005E3A6A" w:rsidP="00265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C46" w14:paraId="0116398B" w14:textId="77777777" w:rsidTr="002650FA">
        <w:tc>
          <w:tcPr>
            <w:tcW w:w="5935" w:type="dxa"/>
          </w:tcPr>
          <w:p w14:paraId="697EA6EE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anchor=".Yn6oQujMI2y">
              <w:r w:rsidR="00523C4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https://zenodo.org/record/6491042#.Yn6oQujMI2y</w:t>
              </w:r>
            </w:hyperlink>
          </w:p>
          <w:p w14:paraId="3AD6F3B8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6350ABF7" w14:textId="77777777" w:rsidR="00523C46" w:rsidRPr="00C37D7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76">
              <w:rPr>
                <w:rFonts w:ascii="Times New Roman" w:hAnsi="Times New Roman" w:cs="Times New Roman"/>
                <w:sz w:val="24"/>
                <w:szCs w:val="24"/>
              </w:rPr>
              <w:t xml:space="preserve">The IMI PREFER (Patient Preferences in Benefit–Risk Assessments during the Medical Product Lifecycle) consortium </w:t>
            </w:r>
            <w:r w:rsidRPr="00C37D76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recommendations - Why, when and how to assess and use patient preferences in medical product decision-making</w:t>
            </w:r>
          </w:p>
          <w:p w14:paraId="28E1FF91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C46" w14:paraId="01D3F21F" w14:textId="77777777" w:rsidTr="002650FA">
        <w:tc>
          <w:tcPr>
            <w:tcW w:w="5935" w:type="dxa"/>
          </w:tcPr>
          <w:p w14:paraId="4CAA3122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54">
              <w:r w:rsidR="00523C4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https://www.fda.gov/regulatory-information/search-fda-guidance-documents/patient-focused-drug-development-collecting-comprehensive-and-representative-input</w:t>
              </w:r>
            </w:hyperlink>
          </w:p>
        </w:tc>
        <w:tc>
          <w:tcPr>
            <w:tcW w:w="3415" w:type="dxa"/>
          </w:tcPr>
          <w:p w14:paraId="382BC290" w14:textId="5436EEA3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FDA Guidance – PFDD Collecting Comprehensive and Representative Input</w:t>
            </w:r>
          </w:p>
        </w:tc>
      </w:tr>
      <w:tr w:rsidR="00523C46" w14:paraId="297D5EA9" w14:textId="77777777" w:rsidTr="002650FA">
        <w:tc>
          <w:tcPr>
            <w:tcW w:w="5935" w:type="dxa"/>
          </w:tcPr>
          <w:p w14:paraId="3AFC40A4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J.F.P. Bridges, et al., “Conjoint analysis applications in health—a checklist: a report of the ISPOR Good Research </w:t>
            </w:r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lastRenderedPageBreak/>
              <w:t xml:space="preserve">Practices for Conjoint Analysis Task Force,” Value in Health, 403-13 (2011). </w:t>
            </w:r>
          </w:p>
          <w:p w14:paraId="7A48A1F4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14:paraId="4F79FE55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F.R. Johnson, et al., “Constructing experimental designs for discrete-choice experiments: Report of the ISPOR conjoint analysis experimental design good research practices task force,” Value in Health, 3-13 (2013).</w:t>
            </w:r>
          </w:p>
          <w:p w14:paraId="161EE3EA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14:paraId="3A1A441A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A.B. Huber, J. González, C.G.M. </w:t>
            </w:r>
            <w:proofErr w:type="spellStart"/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Groothuis-Oudshoorn</w:t>
            </w:r>
            <w:proofErr w:type="spellEnd"/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, T. Prior, D.A. Marshall, C. Cunningham, M.J. </w:t>
            </w:r>
            <w:proofErr w:type="spellStart"/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IJzerman</w:t>
            </w:r>
            <w:proofErr w:type="spellEnd"/>
            <w: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, J.F.P. Bridges, “Statistical Methods for the Analysis of Discrete Choice Experiments: A Report of the ISPOR Conjoint Analysis Good Research Practices Task Force,” Value in Health, available online: http://dx.doi.org/10.1016/j.jval.2016.04.004, (2016).</w:t>
            </w:r>
          </w:p>
        </w:tc>
        <w:tc>
          <w:tcPr>
            <w:tcW w:w="3415" w:type="dxa"/>
          </w:tcPr>
          <w:p w14:paraId="1CB366D9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International Society for Pharmacoeconomics and Outcomes Research (ISPOR)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published a set of good research practices for preference-based methods.</w:t>
            </w:r>
          </w:p>
        </w:tc>
      </w:tr>
      <w:tr w:rsidR="00523C46" w14:paraId="5B8C250A" w14:textId="77777777" w:rsidTr="002650FA">
        <w:tc>
          <w:tcPr>
            <w:tcW w:w="5935" w:type="dxa"/>
          </w:tcPr>
          <w:p w14:paraId="49A54C57" w14:textId="769CE58F" w:rsidR="00523C46" w:rsidRDefault="00523C46" w:rsidP="00523C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FDA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Guidances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relevant to PPI</w:t>
            </w:r>
          </w:p>
        </w:tc>
        <w:tc>
          <w:tcPr>
            <w:tcW w:w="3415" w:type="dxa"/>
          </w:tcPr>
          <w:p w14:paraId="656E825D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C46" w14:paraId="3E920829" w14:textId="77777777" w:rsidTr="002650FA">
        <w:tc>
          <w:tcPr>
            <w:tcW w:w="5935" w:type="dxa"/>
          </w:tcPr>
          <w:p w14:paraId="2A75E91F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55">
              <w:r w:rsidR="00523C4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https://www.fda.gov/regulatory-information/search-fda-guidance-documents/patient-focused-drug-development-methods-identify-what-important-patients</w:t>
              </w:r>
            </w:hyperlink>
          </w:p>
        </w:tc>
        <w:tc>
          <w:tcPr>
            <w:tcW w:w="3415" w:type="dxa"/>
          </w:tcPr>
          <w:p w14:paraId="087D00BD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FDA Guidance- PFDD Methods to Identify What is Important to Patients</w:t>
            </w:r>
          </w:p>
        </w:tc>
      </w:tr>
      <w:tr w:rsidR="00523C46" w14:paraId="2FB827C3" w14:textId="77777777" w:rsidTr="002650FA">
        <w:tc>
          <w:tcPr>
            <w:tcW w:w="5935" w:type="dxa"/>
          </w:tcPr>
          <w:p w14:paraId="034FDAE6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56">
              <w:r w:rsidR="00523C4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https://www.fda.gov/regulatory-information/search-fda-guidance-documents/patient-focused-drug-development-selecting-developing-or-modifying-fit-purpose-clinical-outcome</w:t>
              </w:r>
            </w:hyperlink>
          </w:p>
        </w:tc>
        <w:tc>
          <w:tcPr>
            <w:tcW w:w="3415" w:type="dxa"/>
          </w:tcPr>
          <w:p w14:paraId="298D6067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Draft FDA Guidance- PFDD Selecting, Developing, or Modifying Fit for Purpose Clinical Outcomes</w:t>
            </w:r>
          </w:p>
        </w:tc>
      </w:tr>
      <w:tr w:rsidR="00523C46" w14:paraId="3AE25245" w14:textId="77777777" w:rsidTr="002650FA">
        <w:tc>
          <w:tcPr>
            <w:tcW w:w="5935" w:type="dxa"/>
          </w:tcPr>
          <w:p w14:paraId="46DA343D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57">
              <w:r w:rsidR="00523C4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https://www.fda.gov/regulatory-information/search-fda-guidance-documents/principles-selecting-developing-modifying-and-adapting-patient-reported-outcome-instruments-use</w:t>
              </w:r>
            </w:hyperlink>
          </w:p>
        </w:tc>
        <w:tc>
          <w:tcPr>
            <w:tcW w:w="3415" w:type="dxa"/>
          </w:tcPr>
          <w:p w14:paraId="3C12DE2E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FDA Guidance- Principles for Selecting, Developing, Modifying, or Adapting Patient Reported Outcome Instruments</w:t>
            </w:r>
          </w:p>
        </w:tc>
      </w:tr>
      <w:tr w:rsidR="00523C46" w14:paraId="32A1E8E1" w14:textId="77777777" w:rsidTr="002650FA">
        <w:tc>
          <w:tcPr>
            <w:tcW w:w="5935" w:type="dxa"/>
          </w:tcPr>
          <w:p w14:paraId="177AE674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>
              <w:r w:rsidR="00523C4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https://www.fda.gov/regulatory-information/search-fda-guidance-documents/patient-engagement-design-and-conduct-medical-device-clinical-studies</w:t>
              </w:r>
            </w:hyperlink>
          </w:p>
        </w:tc>
        <w:tc>
          <w:tcPr>
            <w:tcW w:w="3415" w:type="dxa"/>
          </w:tcPr>
          <w:p w14:paraId="60E7AB42" w14:textId="77777777" w:rsidR="00523C46" w:rsidRPr="005B4921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Final </w:t>
            </w:r>
            <w:r w:rsidRPr="005B49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Good Clinical Practice</w:t>
            </w:r>
          </w:p>
        </w:tc>
      </w:tr>
      <w:tr w:rsidR="00523C46" w14:paraId="271B4454" w14:textId="77777777" w:rsidTr="002650FA">
        <w:tc>
          <w:tcPr>
            <w:tcW w:w="5935" w:type="dxa"/>
          </w:tcPr>
          <w:p w14:paraId="086FDAC8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>
              <w:r w:rsidR="00523C4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https://www.fda.gov/regulatory-information/search-fda-guidance-documents/developing-and-submitting-proposed-draft-guidance-relating-patient-experience-data</w:t>
              </w:r>
            </w:hyperlink>
          </w:p>
        </w:tc>
        <w:tc>
          <w:tcPr>
            <w:tcW w:w="3415" w:type="dxa"/>
          </w:tcPr>
          <w:p w14:paraId="4628D25E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Draft FDA Guidance- Developing and Submitting Patient Experience Data</w:t>
            </w:r>
          </w:p>
        </w:tc>
      </w:tr>
      <w:tr w:rsidR="00523C46" w14:paraId="4DAD4186" w14:textId="77777777" w:rsidTr="002650FA">
        <w:tc>
          <w:tcPr>
            <w:tcW w:w="5935" w:type="dxa"/>
          </w:tcPr>
          <w:p w14:paraId="5C191EBC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>
              <w:r w:rsidR="00523C4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https://www.fda.gov/regulatory-information/search-fda-guidance-documents/patient-focused-drug-development-collecting-comprehensive-and-representative-input</w:t>
              </w:r>
            </w:hyperlink>
          </w:p>
        </w:tc>
        <w:tc>
          <w:tcPr>
            <w:tcW w:w="3415" w:type="dxa"/>
          </w:tcPr>
          <w:p w14:paraId="4ABCF26E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FDA Guidance- PFDD, Collecting Comprehensive &amp; Representative Input</w:t>
            </w:r>
          </w:p>
        </w:tc>
      </w:tr>
      <w:tr w:rsidR="00523C46" w14:paraId="3239D745" w14:textId="77777777" w:rsidTr="002650FA">
        <w:tc>
          <w:tcPr>
            <w:tcW w:w="5935" w:type="dxa"/>
          </w:tcPr>
          <w:p w14:paraId="0AB78A2C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>
              <w:r w:rsidR="00523C4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https://www.fda.gov/regulatory-information/search-fda-guidance-documents/patient-reported-outcome-measures-use-medical-product-development-support-labeling-claims</w:t>
              </w:r>
            </w:hyperlink>
          </w:p>
        </w:tc>
        <w:tc>
          <w:tcPr>
            <w:tcW w:w="3415" w:type="dxa"/>
          </w:tcPr>
          <w:p w14:paraId="3E3C8151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FDA Guidance- Patient Reported Outcomes </w:t>
            </w:r>
          </w:p>
        </w:tc>
      </w:tr>
      <w:tr w:rsidR="00523C46" w14:paraId="15F316E5" w14:textId="77777777" w:rsidTr="002650FA">
        <w:tc>
          <w:tcPr>
            <w:tcW w:w="5935" w:type="dxa"/>
          </w:tcPr>
          <w:p w14:paraId="7004398C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PPI Quality Improvement</w:t>
            </w:r>
          </w:p>
        </w:tc>
        <w:tc>
          <w:tcPr>
            <w:tcW w:w="3415" w:type="dxa"/>
          </w:tcPr>
          <w:p w14:paraId="6D2094A3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C46" w14:paraId="66F442EA" w14:textId="77777777" w:rsidTr="002650FA">
        <w:tc>
          <w:tcPr>
            <w:tcW w:w="5935" w:type="dxa"/>
          </w:tcPr>
          <w:p w14:paraId="6F0557EC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>
              <w:r w:rsidR="00523C4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https://patientfocusedmedicine.org/peqg/patient-engagement-quality-guidance.pdf</w:t>
              </w:r>
            </w:hyperlink>
          </w:p>
          <w:p w14:paraId="3B0AE18F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2B7C0949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PFMD Patient Engagement Quality Guidance</w:t>
            </w:r>
          </w:p>
          <w:p w14:paraId="507D034B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C46" w14:paraId="35F46A66" w14:textId="77777777" w:rsidTr="002650FA">
        <w:tc>
          <w:tcPr>
            <w:tcW w:w="5935" w:type="dxa"/>
          </w:tcPr>
          <w:p w14:paraId="43B7EFB6" w14:textId="7188956D" w:rsidR="00523C46" w:rsidRDefault="00523C46" w:rsidP="00523C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Topics not covered here, yet essential for </w:t>
            </w:r>
            <w:r w:rsidR="00362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enduring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PPI</w:t>
            </w:r>
          </w:p>
        </w:tc>
        <w:tc>
          <w:tcPr>
            <w:tcW w:w="3415" w:type="dxa"/>
          </w:tcPr>
          <w:p w14:paraId="0273F7C1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C46" w14:paraId="1D6C306F" w14:textId="77777777" w:rsidTr="002650FA">
        <w:tc>
          <w:tcPr>
            <w:tcW w:w="5935" w:type="dxa"/>
          </w:tcPr>
          <w:p w14:paraId="0C7E88F6" w14:textId="77777777" w:rsidR="00523C46" w:rsidRPr="00DA7E92" w:rsidRDefault="00523C46" w:rsidP="00523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DA7E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PED Navigator - PEM Suite</w:t>
              </w:r>
            </w:hyperlink>
          </w:p>
          <w:p w14:paraId="396CFE79" w14:textId="538E1312" w:rsidR="00523C46" w:rsidRDefault="00523C46" w:rsidP="00523C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</w:tcPr>
          <w:p w14:paraId="256B38BB" w14:textId="35349184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 Engagement Open Forum (PEOF) Global Patient Experience Data Navigator</w:t>
            </w:r>
          </w:p>
        </w:tc>
      </w:tr>
      <w:tr w:rsidR="00523C46" w14:paraId="78AA6422" w14:textId="77777777" w:rsidTr="002650FA">
        <w:tc>
          <w:tcPr>
            <w:tcW w:w="5935" w:type="dxa"/>
          </w:tcPr>
          <w:p w14:paraId="7CA2A93D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>
              <w:r w:rsidR="00523C4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https://www.atsdr.cdc.gov/communityengagement/pdf/PCE_Report_508_FINAL.pdf</w:t>
              </w:r>
            </w:hyperlink>
          </w:p>
          <w:p w14:paraId="0743865E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44868BB4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CDC Principles of Community Engagement</w:t>
            </w:r>
          </w:p>
        </w:tc>
      </w:tr>
      <w:tr w:rsidR="00523C46" w14:paraId="35C6A8F3" w14:textId="77777777" w:rsidTr="002650FA">
        <w:tc>
          <w:tcPr>
            <w:tcW w:w="5935" w:type="dxa"/>
          </w:tcPr>
          <w:p w14:paraId="3BD07432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>
              <w:r w:rsidR="00523C4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https://iap2content.s3-ap-southeast-2.amazonaws.com/marketing/Resources/Tools+and+Templates/Valuing-Better-Engagement-Economic-Framework_2015.pdf</w:t>
              </w:r>
            </w:hyperlink>
          </w:p>
          <w:p w14:paraId="47068824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60A1AF15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747">
              <w:rPr>
                <w:rFonts w:ascii="Times New Roman" w:hAnsi="Times New Roman" w:cs="Times New Roman"/>
                <w:sz w:val="24"/>
                <w:szCs w:val="24"/>
              </w:rPr>
              <w:t>The International Association for Public Participation (IAP2)</w:t>
            </w:r>
            <w:r w:rsidRPr="003C6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PWC (Australia)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valuing better engagement proudly supported by: an economic framework to quantify the value of stakeholder engagement for infrastructure delivery</w:t>
            </w:r>
          </w:p>
        </w:tc>
      </w:tr>
      <w:tr w:rsidR="00523C46" w14:paraId="7BDC8D5D" w14:textId="77777777" w:rsidTr="002650FA">
        <w:tc>
          <w:tcPr>
            <w:tcW w:w="5935" w:type="dxa"/>
          </w:tcPr>
          <w:p w14:paraId="214C3078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>
              <w:r w:rsidR="00523C4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https://ukhomeoffice.github.io/accessibility-posters/</w:t>
              </w:r>
            </w:hyperlink>
          </w:p>
          <w:p w14:paraId="02EC3C4C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3BD1D4C6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 Designing accessible services</w:t>
            </w:r>
          </w:p>
        </w:tc>
      </w:tr>
      <w:tr w:rsidR="00523C46" w14:paraId="2EE20562" w14:textId="77777777" w:rsidTr="002650FA">
        <w:tc>
          <w:tcPr>
            <w:tcW w:w="5935" w:type="dxa"/>
          </w:tcPr>
          <w:p w14:paraId="57282D08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>
              <w:r w:rsidR="00523C4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https://www.transceleratebiopharmainc.com/assets/patient-technology-implementation-framework/</w:t>
              </w:r>
            </w:hyperlink>
            <w:r w:rsidR="00523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3415" w:type="dxa"/>
          </w:tcPr>
          <w:p w14:paraId="3B547CAD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Transcelerate</w:t>
            </w:r>
            <w:proofErr w:type="spellEnd"/>
          </w:p>
          <w:p w14:paraId="333FBA7C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 Technology Implementation Framework</w:t>
            </w:r>
          </w:p>
        </w:tc>
      </w:tr>
      <w:tr w:rsidR="00523C46" w14:paraId="38C4D72A" w14:textId="77777777" w:rsidTr="002650FA">
        <w:tc>
          <w:tcPr>
            <w:tcW w:w="5935" w:type="dxa"/>
          </w:tcPr>
          <w:p w14:paraId="2FF54E61" w14:textId="77777777" w:rsidR="00523C46" w:rsidRDefault="00DA7E92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>
              <w:r w:rsidR="00523C4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https://www.durham.ac.uk/research/institutes-and-centres/social-justice-community-action/toolkits/</w:t>
              </w:r>
            </w:hyperlink>
          </w:p>
          <w:p w14:paraId="70CCA78B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76446432" w14:textId="77777777" w:rsidR="00523C46" w:rsidRDefault="00523C46" w:rsidP="00523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Community based research project</w:t>
            </w:r>
          </w:p>
        </w:tc>
      </w:tr>
    </w:tbl>
    <w:p w14:paraId="43333E74" w14:textId="77777777" w:rsidR="00984EE0" w:rsidRDefault="00984EE0" w:rsidP="00DA7E92"/>
    <w:sectPr w:rsidR="00984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A6A"/>
    <w:rsid w:val="001238EC"/>
    <w:rsid w:val="00131880"/>
    <w:rsid w:val="00295F86"/>
    <w:rsid w:val="002D482B"/>
    <w:rsid w:val="00303DCF"/>
    <w:rsid w:val="00362884"/>
    <w:rsid w:val="003D11F1"/>
    <w:rsid w:val="004A3086"/>
    <w:rsid w:val="00523C46"/>
    <w:rsid w:val="005E3A6A"/>
    <w:rsid w:val="007533F8"/>
    <w:rsid w:val="00984EE0"/>
    <w:rsid w:val="00A42EDF"/>
    <w:rsid w:val="00B20FFB"/>
    <w:rsid w:val="00B37DF7"/>
    <w:rsid w:val="00BE19A1"/>
    <w:rsid w:val="00C87579"/>
    <w:rsid w:val="00D94C01"/>
    <w:rsid w:val="00DA7E92"/>
    <w:rsid w:val="00DD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22331"/>
  <w15:chartTrackingRefBased/>
  <w15:docId w15:val="{E0BFBCCD-0942-413A-981C-11DDC265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E3A6A"/>
    <w:pPr>
      <w:spacing w:after="0" w:line="240" w:lineRule="auto"/>
    </w:pPr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rsid w:val="005E3A6A"/>
    <w:pPr>
      <w:keepNext/>
      <w:keepLines/>
      <w:spacing w:before="40"/>
      <w:outlineLvl w:val="1"/>
    </w:pPr>
    <w:rPr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E3A6A"/>
    <w:rPr>
      <w:rFonts w:ascii="Calibri" w:eastAsia="Calibri" w:hAnsi="Calibri" w:cs="Calibri"/>
      <w:color w:val="2F5496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E3A6A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E3A6A"/>
    <w:rPr>
      <w:i/>
      <w:iCs/>
    </w:rPr>
  </w:style>
  <w:style w:type="paragraph" w:styleId="Revision">
    <w:name w:val="Revision"/>
    <w:hidden/>
    <w:uiPriority w:val="99"/>
    <w:semiHidden/>
    <w:rsid w:val="001238EC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cpor.ca/patient-engagement-planning-tool" TargetMode="External"/><Relationship Id="rId21" Type="http://schemas.openxmlformats.org/officeDocument/2006/relationships/hyperlink" Target="https://pemsuite.org/How-to-Guides/WG5.pdf" TargetMode="External"/><Relationship Id="rId42" Type="http://schemas.openxmlformats.org/officeDocument/2006/relationships/hyperlink" Target="https://link.springer.com/chapter/10.1007/978-3-031-07696-1_17" TargetMode="External"/><Relationship Id="rId47" Type="http://schemas.openxmlformats.org/officeDocument/2006/relationships/hyperlink" Target="https://e-learning.transmedacademy.eu/" TargetMode="External"/><Relationship Id="rId63" Type="http://schemas.openxmlformats.org/officeDocument/2006/relationships/hyperlink" Target="https://pemsuite.org/ped-navigator/" TargetMode="External"/><Relationship Id="rId68" Type="http://schemas.openxmlformats.org/officeDocument/2006/relationships/hyperlink" Target="https://www.durham.ac.uk/research/institutes-and-centres/social-justice-community-action/toolkits/" TargetMode="External"/><Relationship Id="rId7" Type="http://schemas.openxmlformats.org/officeDocument/2006/relationships/hyperlink" Target="https://www.pcori.org/engagement/engagement-resourc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jrheum.org/content/43/1/187.long" TargetMode="External"/><Relationship Id="rId29" Type="http://schemas.openxmlformats.org/officeDocument/2006/relationships/hyperlink" Target="https://www.efpia.eu/media/413114/workingtogetherwithpatients_patient-remuneration-principles.pdf" TargetMode="External"/><Relationship Id="rId11" Type="http://schemas.openxmlformats.org/officeDocument/2006/relationships/hyperlink" Target="https://www.cfhi-fcass.ca/innovations-tools-resources/patient-engagement-resource-hub" TargetMode="External"/><Relationship Id="rId24" Type="http://schemas.openxmlformats.org/officeDocument/2006/relationships/hyperlink" Target="https://pemsuite.org/legal-and-contractual-tools/" TargetMode="External"/><Relationship Id="rId32" Type="http://schemas.openxmlformats.org/officeDocument/2006/relationships/hyperlink" Target="https://pemsuite.org/fmv/" TargetMode="External"/><Relationship Id="rId37" Type="http://schemas.openxmlformats.org/officeDocument/2006/relationships/hyperlink" Target="https://eupati.eu/news/eupaticonnect-bringing-eupati-patient-experts-and-researchers-together/" TargetMode="External"/><Relationship Id="rId40" Type="http://schemas.openxmlformats.org/officeDocument/2006/relationships/hyperlink" Target="https://www.patientslikeme.com/partners" TargetMode="External"/><Relationship Id="rId45" Type="http://schemas.openxmlformats.org/officeDocument/2006/relationships/hyperlink" Target="https://openacademy.eurordis.org/" TargetMode="External"/><Relationship Id="rId53" Type="http://schemas.openxmlformats.org/officeDocument/2006/relationships/hyperlink" Target="https://zenodo.org/record/6491042" TargetMode="External"/><Relationship Id="rId58" Type="http://schemas.openxmlformats.org/officeDocument/2006/relationships/hyperlink" Target="https://www.fda.gov/regulatory-information/search-fda-guidance-documents/patient-engagement-design-and-conduct-medical-device-clinical-studies" TargetMode="External"/><Relationship Id="rId66" Type="http://schemas.openxmlformats.org/officeDocument/2006/relationships/hyperlink" Target="https://ukhomeoffice.github.io/accessibility-posters/" TargetMode="External"/><Relationship Id="rId5" Type="http://schemas.openxmlformats.org/officeDocument/2006/relationships/hyperlink" Target="http://imi-paradigm.eu/petoolbox/pe-capabilities/" TargetMode="External"/><Relationship Id="rId61" Type="http://schemas.openxmlformats.org/officeDocument/2006/relationships/hyperlink" Target="https://www.fda.gov/regulatory-information/search-fda-guidance-documents/patient-reported-outcome-measures-use-medical-product-development-support-labeling-claims" TargetMode="External"/><Relationship Id="rId19" Type="http://schemas.openxmlformats.org/officeDocument/2006/relationships/hyperlink" Target="https://doi.org/10.1136/bmj.j3453" TargetMode="External"/><Relationship Id="rId14" Type="http://schemas.openxmlformats.org/officeDocument/2006/relationships/hyperlink" Target="https://www.thelancet.com/action/showPdf?pii=S0140-6736%2819%2930034-0" TargetMode="External"/><Relationship Id="rId22" Type="http://schemas.openxmlformats.org/officeDocument/2006/relationships/hyperlink" Target="https://patientsincluded.org/conferences/" TargetMode="External"/><Relationship Id="rId27" Type="http://schemas.openxmlformats.org/officeDocument/2006/relationships/hyperlink" Target="https://ontariocaregiver.ca/wp-content/uploads/2021/06/Should-money-come-into-it.pdf" TargetMode="External"/><Relationship Id="rId30" Type="http://schemas.openxmlformats.org/officeDocument/2006/relationships/hyperlink" Target="https://nationalhealthcouncil.org/wp-content/uploads/2021/06/NHC-_FMV_Patient-Engagement-Compensation_Prinicples-final_.pdf" TargetMode="External"/><Relationship Id="rId35" Type="http://schemas.openxmlformats.org/officeDocument/2006/relationships/hyperlink" Target="https://cihr-irsc.gc.ca/e/51466.html" TargetMode="External"/><Relationship Id="rId43" Type="http://schemas.openxmlformats.org/officeDocument/2006/relationships/hyperlink" Target="https://www.eu-patient.eu/Projects/eupati2/" TargetMode="External"/><Relationship Id="rId48" Type="http://schemas.openxmlformats.org/officeDocument/2006/relationships/hyperlink" Target="https://www.ema.europa.eu/en/partners-networks/patients-consumers/training-resources-patients-consumers" TargetMode="External"/><Relationship Id="rId56" Type="http://schemas.openxmlformats.org/officeDocument/2006/relationships/hyperlink" Target="https://www.fda.gov/regulatory-information/search-fda-guidance-documents/patient-focused-drug-development-selecting-developing-or-modifying-fit-purpose-clinical-outcome" TargetMode="External"/><Relationship Id="rId64" Type="http://schemas.openxmlformats.org/officeDocument/2006/relationships/hyperlink" Target="https://www.atsdr.cdc.gov/communityengagement/pdf/PCE_Report_508_FINAL.pdf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invo.org.uk/wp-content/uploads/2014/11/9938_INVOLVE_Briefing_Notes_WEB.pdf" TargetMode="External"/><Relationship Id="rId51" Type="http://schemas.openxmlformats.org/officeDocument/2006/relationships/hyperlink" Target="https://involvementtoolkit.clinicaltrialsalliance.org.au/media/z2odqoly/cip-final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onlinelibrary.wiley.com/doi/epdf/10.1002/art.22091" TargetMode="External"/><Relationship Id="rId17" Type="http://schemas.openxmlformats.org/officeDocument/2006/relationships/hyperlink" Target="https://cioms.ch/publications/product/patient-involvement/" TargetMode="External"/><Relationship Id="rId25" Type="http://schemas.openxmlformats.org/officeDocument/2006/relationships/hyperlink" Target="https://www.pcori.org/sites/default/files/PCORI-Updated-Engagement-Plan-Template.pdf" TargetMode="External"/><Relationship Id="rId33" Type="http://schemas.openxmlformats.org/officeDocument/2006/relationships/hyperlink" Target="https://www.efpia.eu/media/413114/workingtogetherwithpatients_patient-remuneration-principles.pdf" TargetMode="External"/><Relationship Id="rId38" Type="http://schemas.openxmlformats.org/officeDocument/2006/relationships/hyperlink" Target="https://imi-paradigm.eu/" TargetMode="External"/><Relationship Id="rId46" Type="http://schemas.openxmlformats.org/officeDocument/2006/relationships/hyperlink" Target="https://openacademy.eurordis.org/" TargetMode="External"/><Relationship Id="rId59" Type="http://schemas.openxmlformats.org/officeDocument/2006/relationships/hyperlink" Target="https://www.fda.gov/regulatory-information/search-fda-guidance-documents/developing-and-submitting-proposed-draft-guidance-relating-patient-experience-data" TargetMode="External"/><Relationship Id="rId67" Type="http://schemas.openxmlformats.org/officeDocument/2006/relationships/hyperlink" Target="https://www.transceleratebiopharmainc.com/assets/patient-technology-implementation-framework/" TargetMode="External"/><Relationship Id="rId20" Type="http://schemas.openxmlformats.org/officeDocument/2006/relationships/hyperlink" Target="https://www.plainlanguage.gov/media/FederalPLGuidelines.pdf" TargetMode="External"/><Relationship Id="rId41" Type="http://schemas.openxmlformats.org/officeDocument/2006/relationships/hyperlink" Target="https://www.savvy.coop/" TargetMode="External"/><Relationship Id="rId54" Type="http://schemas.openxmlformats.org/officeDocument/2006/relationships/hyperlink" Target="https://www.fda.gov/regulatory-information/search-fda-guidance-documents/patient-focused-drug-development-collecting-comprehensive-and-representative-input" TargetMode="External"/><Relationship Id="rId62" Type="http://schemas.openxmlformats.org/officeDocument/2006/relationships/hyperlink" Target="https://patientfocusedmedicine.org/peqg/patient-engagement-quality-guidance.pdf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volvementtoolkit.clinicaltrialsalliance.org.au/toolkit/" TargetMode="External"/><Relationship Id="rId15" Type="http://schemas.openxmlformats.org/officeDocument/2006/relationships/hyperlink" Target="https://ard.bmj.com/content/70/5/722.long" TargetMode="External"/><Relationship Id="rId23" Type="http://schemas.openxmlformats.org/officeDocument/2006/relationships/hyperlink" Target="http://imi-paradigm.eu/petoolbox/contract-templates/" TargetMode="External"/><Relationship Id="rId28" Type="http://schemas.openxmlformats.org/officeDocument/2006/relationships/hyperlink" Target="https://www.pcori.org/sites/default/files/PCORI-Compensation-Framework-for-Engaged-Research-Partners.pdf" TargetMode="External"/><Relationship Id="rId36" Type="http://schemas.openxmlformats.org/officeDocument/2006/relationships/hyperlink" Target="https://pemsuite.org/How-to-Guides/Questions-to-understand-the-condition-and-therapy-area.pdf" TargetMode="External"/><Relationship Id="rId49" Type="http://schemas.openxmlformats.org/officeDocument/2006/relationships/hyperlink" Target="https://learning.pfmd.org/" TargetMode="External"/><Relationship Id="rId57" Type="http://schemas.openxmlformats.org/officeDocument/2006/relationships/hyperlink" Target="https://www.fda.gov/regulatory-information/search-fda-guidance-documents/principles-selecting-developing-modifying-and-adapting-patient-reported-outcome-instruments-use" TargetMode="External"/><Relationship Id="rId10" Type="http://schemas.openxmlformats.org/officeDocument/2006/relationships/hyperlink" Target="https://cihr-irsc.gc.ca/e/documents/spor_framework-en.pdf" TargetMode="External"/><Relationship Id="rId31" Type="http://schemas.openxmlformats.org/officeDocument/2006/relationships/hyperlink" Target="https://nationalhealthcouncil.org/fair-market-value-calculator/" TargetMode="External"/><Relationship Id="rId44" Type="http://schemas.openxmlformats.org/officeDocument/2006/relationships/hyperlink" Target="https://www.ema.europa.eu/en/glossary/innovative-medicine" TargetMode="External"/><Relationship Id="rId52" Type="http://schemas.openxmlformats.org/officeDocument/2006/relationships/hyperlink" Target="https://wecanadvocate.eu/patients-in-publications/" TargetMode="External"/><Relationship Id="rId60" Type="http://schemas.openxmlformats.org/officeDocument/2006/relationships/hyperlink" Target="https://www.fda.gov/regulatory-information/search-fda-guidance-documents/patient-focused-drug-development-collecting-comprehensive-and-representative-input" TargetMode="External"/><Relationship Id="rId65" Type="http://schemas.openxmlformats.org/officeDocument/2006/relationships/hyperlink" Target="https://iap2content.s3-ap-southeast-2.amazonaws.com/marketing/Resources/Tools+and+Templates/Valuing-Better-Engagement-Economic-Framework_2015.pdf" TargetMode="External"/><Relationship Id="rId4" Type="http://schemas.openxmlformats.org/officeDocument/2006/relationships/hyperlink" Target="https://pemsuite.org/How-to-Guides/Early-Discovery.pdf" TargetMode="External"/><Relationship Id="rId9" Type="http://schemas.openxmlformats.org/officeDocument/2006/relationships/hyperlink" Target="https://nationalhealthcouncil.org/wp-content/uploads/2019/12/PatientEngagement-WhitePaper.pdf" TargetMode="External"/><Relationship Id="rId13" Type="http://schemas.openxmlformats.org/officeDocument/2006/relationships/hyperlink" Target="https://www.ncbi.nlm.nih.gov/pmc/articles/PMC5060802/pdf/HEX-18-489.pdf" TargetMode="External"/><Relationship Id="rId18" Type="http://schemas.openxmlformats.org/officeDocument/2006/relationships/hyperlink" Target="https://www.icmje.org/recommendations/browse/roles-and-responsibilities/defining-the-role-of-authors-and-contributors.html" TargetMode="External"/><Relationship Id="rId39" Type="http://schemas.openxmlformats.org/officeDocument/2006/relationships/hyperlink" Target="https://www.imi.europa.eu/get-involved/patients/imi-pool-patient-experts" TargetMode="External"/><Relationship Id="rId34" Type="http://schemas.openxmlformats.org/officeDocument/2006/relationships/hyperlink" Target="https://www.nihr.ac.uk/documents/centre-for-engagement-and-dissemination-recognition-payments-for-public-contributors/24979" TargetMode="External"/><Relationship Id="rId50" Type="http://schemas.openxmlformats.org/officeDocument/2006/relationships/hyperlink" Target="https://www.pcori.org/engagement/research-fundamentals" TargetMode="External"/><Relationship Id="rId55" Type="http://schemas.openxmlformats.org/officeDocument/2006/relationships/hyperlink" Target="https://www.fda.gov/regulatory-information/search-fda-guidance-documents/patient-focused-drug-development-methods-identify-what-important-pati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2814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18823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Ashokan Arumugam</dc:creator>
  <cp:keywords/>
  <dc:description/>
  <cp:lastModifiedBy>Ashokan Arumugam</cp:lastModifiedBy>
  <cp:revision>2</cp:revision>
  <dcterms:created xsi:type="dcterms:W3CDTF">2022-12-21T05:34:00Z</dcterms:created>
  <dcterms:modified xsi:type="dcterms:W3CDTF">2022-12-21T05:34:00Z</dcterms:modified>
</cp:coreProperties>
</file>