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SimSun" w:cs="Times New Roman"/>
          <w:b/>
          <w:bCs/>
          <w:i w:val="0"/>
          <w:iCs w:val="0"/>
          <w:sz w:val="24"/>
          <w:szCs w:val="24"/>
          <w:lang w:val="en-GB"/>
        </w:rPr>
      </w:pPr>
      <w:r>
        <w:rPr>
          <w:rFonts w:hint="default" w:eastAsia="SimSun" w:cs="Times New Roman"/>
          <w:b/>
          <w:bCs/>
          <w:i w:val="0"/>
          <w:iCs w:val="0"/>
          <w:sz w:val="24"/>
          <w:szCs w:val="24"/>
          <w:lang w:val="en-GB"/>
        </w:rPr>
        <w:t xml:space="preserve">Patient survey - Why did you stop taking the JAK inhibitor? </w:t>
      </w:r>
    </w:p>
    <w:tbl>
      <w:tblPr>
        <w:tblStyle w:val="7"/>
        <w:tblpPr w:leftFromText="180" w:rightFromText="180" w:vertAnchor="page" w:horzAnchor="page" w:tblpX="1915" w:tblpY="2238"/>
        <w:tblOverlap w:val="never"/>
        <w:tblW w:w="73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1"/>
        <w:gridCol w:w="62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3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left"/>
              <w:rPr>
                <w:rFonts w:hint="default"/>
                <w:b/>
                <w:bCs/>
                <w:i w:val="0"/>
                <w:iCs w:val="0"/>
                <w:sz w:val="22"/>
                <w:szCs w:val="22"/>
                <w:lang w:val="en-GB"/>
              </w:rPr>
            </w:pPr>
            <w:r>
              <w:rPr>
                <w:rFonts w:hint="default"/>
                <w:b/>
                <w:bCs/>
                <w:i w:val="0"/>
                <w:iCs w:val="0"/>
                <w:sz w:val="22"/>
                <w:szCs w:val="22"/>
                <w:lang w:val="en-GB"/>
              </w:rPr>
              <w:t>Themes</w:t>
            </w:r>
          </w:p>
        </w:tc>
        <w:tc>
          <w:tcPr>
            <w:tcW w:w="624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left"/>
              <w:rPr>
                <w:rFonts w:hint="default"/>
                <w:b/>
                <w:bCs/>
                <w:i w:val="0"/>
                <w:iCs w:val="0"/>
                <w:sz w:val="22"/>
                <w:szCs w:val="22"/>
                <w:lang w:val="en-GB"/>
              </w:rPr>
            </w:pPr>
            <w:r>
              <w:rPr>
                <w:rFonts w:hint="default"/>
                <w:b/>
                <w:bCs/>
                <w:i w:val="0"/>
                <w:iCs w:val="0"/>
                <w:sz w:val="22"/>
                <w:szCs w:val="22"/>
                <w:lang w:val="en-GB"/>
              </w:rPr>
              <w:t>All responses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0" w:hRule="atLeast"/>
        </w:trPr>
        <w:tc>
          <w:tcPr>
            <w:tcW w:w="113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Inefficacy</w:t>
            </w:r>
          </w:p>
        </w:tc>
        <w:tc>
          <w:tcPr>
            <w:tcW w:w="624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“It did not control my RA…” - Patient 4 (Baricitinib, RA)</w:t>
            </w:r>
          </w:p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“Stopped working.” - Patient 38 (Tofacitinib, PsA)</w:t>
            </w:r>
          </w:p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 xml:space="preserve">“...it wasn't as effective as Toczilizumab has previously been for me.” </w:t>
            </w:r>
          </w:p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 xml:space="preserve">- Patient 46 </w:t>
            </w:r>
            <w:r>
              <w:rPr>
                <w:i w:val="0"/>
                <w:iCs w:val="0"/>
              </w:rPr>
              <w:t>(Tofacitinib, RA</w:t>
            </w:r>
            <w:r>
              <w:rPr>
                <w:rFonts w:hint="default"/>
                <w:i w:val="0"/>
                <w:iCs w:val="0"/>
                <w:lang w:val="en-GB"/>
              </w:rPr>
              <w:t>)</w:t>
            </w:r>
          </w:p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“Active arthritis.” - Patient 60 (Tofacitinib, PsA)</w:t>
            </w:r>
          </w:p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“Didn’t work.” - Patient 79 (Tofacitinib, RA)</w:t>
            </w:r>
          </w:p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“Not effective.” - Patient 81 (Tofacitinib, RA)</w:t>
            </w:r>
          </w:p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“Ceased effectiveness.” - Patient 83 (Baricitinib, RA)</w:t>
            </w:r>
          </w:p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“It did not work.” - Patient 116 (Tofacitinib, PsA)</w:t>
            </w:r>
          </w:p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“Ineffective.” - Patient 127 (Baricitinib, RA)</w:t>
            </w:r>
          </w:p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“It wasn’t effective.” - Patient 130  (Tofacitinib, PsA)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8" w:hRule="atLeast"/>
        </w:trPr>
        <w:tc>
          <w:tcPr>
            <w:tcW w:w="113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Non-MACE adverse effects</w:t>
            </w:r>
          </w:p>
        </w:tc>
        <w:tc>
          <w:tcPr>
            <w:tcW w:w="624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 xml:space="preserve">“...and a major side effect was that it made me feel generally unwell.” </w:t>
            </w:r>
          </w:p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- Patient 4 (Baricitinib, RA)</w:t>
            </w:r>
          </w:p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“Side effects were diarrhoea for a prolonged amount of time (weeks), vomiting, stomach pain and discomfort.” - Patient 41 (Filgotinib, RA)</w:t>
            </w:r>
          </w:p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“Inflammatory markers were high, wasn't feeling the best...” - Patient 46 (Tofacitinib, RA)</w:t>
            </w:r>
          </w:p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 xml:space="preserve">“The XXX [hospital] clinic asked me to stop after having had blood test.” </w:t>
            </w:r>
          </w:p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- Patient 87 (Unknown JAKi, RA)</w:t>
            </w:r>
          </w:p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“Side effect..leg muscles sore felt like severe bruising and total fatigue of lower leg, felt unable to walk..GP advised me to stop meds.” - Patient 93 (Tofacitinib, PsA)</w:t>
            </w:r>
          </w:p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“It made me neutropenic.” - Patient 123 (Unknown JAKi, RA)</w:t>
            </w:r>
          </w:p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“Neutropenia.” - Patient 133  (Tofacitinib, PsA)</w:t>
            </w:r>
          </w:p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“It gave me continuous chest infections and pneumonia.” - Patient 139 (Baricitinib, RA)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13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MACE</w:t>
            </w:r>
          </w:p>
        </w:tc>
        <w:tc>
          <w:tcPr>
            <w:tcW w:w="624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pacing w:after="0" w:line="250" w:lineRule="auto"/>
              <w:jc w:val="both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i w:val="0"/>
                <w:iCs w:val="0"/>
              </w:rPr>
              <w:t>“Advised to stop in hospital for heart attack.” - P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atient </w:t>
            </w:r>
            <w:r>
              <w:rPr>
                <w:i w:val="0"/>
                <w:iCs w:val="0"/>
              </w:rPr>
              <w:t>8</w:t>
            </w:r>
            <w:r>
              <w:rPr>
                <w:rFonts w:hint="default"/>
                <w:i w:val="0"/>
                <w:iCs w:val="0"/>
                <w:lang w:val="en-GB"/>
              </w:rPr>
              <w:t>6</w:t>
            </w:r>
            <w:r>
              <w:rPr>
                <w:i w:val="0"/>
                <w:iCs w:val="0"/>
              </w:rPr>
              <w:t xml:space="preserve"> (Tofacitinib, RA</w:t>
            </w:r>
            <w:r>
              <w:rPr>
                <w:rFonts w:hint="default"/>
                <w:i w:val="0"/>
                <w:iCs w:val="0"/>
                <w:lang w:val="en-GB"/>
              </w:rPr>
              <w:t>)</w:t>
            </w:r>
          </w:p>
        </w:tc>
      </w:tr>
    </w:tbl>
    <w:p>
      <w:pPr>
        <w:rPr>
          <w:i w:val="0"/>
          <w:iCs w:val="0"/>
          <w:lang w:val="en-GB"/>
        </w:rPr>
      </w:pPr>
      <w:bookmarkStart w:id="0" w:name="_GoBack"/>
      <w:bookmarkEnd w:id="0"/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</w:p>
    <w:p>
      <w:pPr>
        <w:rPr>
          <w:rFonts w:hint="default" w:eastAsia="SimSun" w:cs="Times New Roman"/>
          <w:i w:val="0"/>
          <w:iCs w:val="0"/>
          <w:lang w:val="en-GB"/>
        </w:rPr>
      </w:pPr>
      <w:r>
        <w:rPr>
          <w:rFonts w:hint="default"/>
          <w:i w:val="0"/>
          <w:iCs w:val="0"/>
          <w:lang w:val="en-GB"/>
        </w:rPr>
        <w:t>GP = General Practitioner; JAKi = janus kinase inhibitor</w:t>
      </w:r>
      <w:r>
        <w:rPr>
          <w:rFonts w:hint="default" w:eastAsia="SimSun" w:cs="Times New Roman"/>
          <w:i w:val="0"/>
          <w:iCs w:val="0"/>
          <w:lang w:val="en-GB"/>
        </w:rPr>
        <w:t xml:space="preserve">; MACE = major adverse cardiovascular </w:t>
      </w:r>
    </w:p>
    <w:p>
      <w:pPr>
        <w:rPr>
          <w:rFonts w:hint="default" w:eastAsia="SimSun" w:cs="Times New Roman"/>
          <w:i w:val="0"/>
          <w:iCs w:val="0"/>
          <w:lang w:val="en-GB"/>
        </w:rPr>
      </w:pPr>
      <w:r>
        <w:rPr>
          <w:rFonts w:hint="default" w:eastAsia="SimSun" w:cs="Times New Roman"/>
          <w:i w:val="0"/>
          <w:iCs w:val="0"/>
          <w:lang w:val="en-GB"/>
        </w:rPr>
        <w:t xml:space="preserve">event; </w:t>
      </w:r>
      <w:r>
        <w:rPr>
          <w:rFonts w:eastAsia="SimSun" w:cs="Times New Roman"/>
          <w:i w:val="0"/>
          <w:iCs w:val="0"/>
          <w:lang w:val="en-GB"/>
        </w:rPr>
        <w:t>PsA = psoriatic arthritis</w:t>
      </w:r>
      <w:r>
        <w:rPr>
          <w:rFonts w:hint="default" w:eastAsia="SimSun" w:cs="Times New Roman"/>
          <w:i w:val="0"/>
          <w:iCs w:val="0"/>
          <w:lang w:val="en-GB"/>
        </w:rPr>
        <w:t>; RA = rheumatoid arthritis</w:t>
      </w:r>
    </w:p>
    <w:p>
      <w:pPr>
        <w:ind w:firstLine="100"/>
        <w:rPr>
          <w:rFonts w:hint="default"/>
          <w:i w:val="0"/>
          <w:iCs w:val="0"/>
          <w:lang w:val="en-GB"/>
        </w:rPr>
      </w:pPr>
    </w:p>
    <w:sectPr>
      <w:pgSz w:w="11906" w:h="16838"/>
      <w:pgMar w:top="1440" w:right="1800" w:bottom="1440" w:left="180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283"/>
  <w:drawingGridVerticalSpacing w:val="156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8AC"/>
    <w:rsid w:val="00A438AC"/>
    <w:rsid w:val="00E269FD"/>
    <w:rsid w:val="01B61115"/>
    <w:rsid w:val="01FB5754"/>
    <w:rsid w:val="025B5D36"/>
    <w:rsid w:val="0305399D"/>
    <w:rsid w:val="03253AFD"/>
    <w:rsid w:val="0374413D"/>
    <w:rsid w:val="0388556B"/>
    <w:rsid w:val="040F1BAA"/>
    <w:rsid w:val="06227C7D"/>
    <w:rsid w:val="06695AAF"/>
    <w:rsid w:val="073A569E"/>
    <w:rsid w:val="0802440D"/>
    <w:rsid w:val="0865202A"/>
    <w:rsid w:val="08D96452"/>
    <w:rsid w:val="11B81D23"/>
    <w:rsid w:val="127C0968"/>
    <w:rsid w:val="127F48AC"/>
    <w:rsid w:val="1382549E"/>
    <w:rsid w:val="144C7025"/>
    <w:rsid w:val="157140A6"/>
    <w:rsid w:val="1576198E"/>
    <w:rsid w:val="16C15493"/>
    <w:rsid w:val="1AEC6857"/>
    <w:rsid w:val="1BFE65ED"/>
    <w:rsid w:val="1DF745D2"/>
    <w:rsid w:val="1EEE7443"/>
    <w:rsid w:val="1F354C5D"/>
    <w:rsid w:val="1F874AC1"/>
    <w:rsid w:val="1FCD53FD"/>
    <w:rsid w:val="20F1283F"/>
    <w:rsid w:val="24924DC4"/>
    <w:rsid w:val="290B2783"/>
    <w:rsid w:val="29D87771"/>
    <w:rsid w:val="29DA4864"/>
    <w:rsid w:val="30343F5E"/>
    <w:rsid w:val="34245B5A"/>
    <w:rsid w:val="358D2CB9"/>
    <w:rsid w:val="3765559F"/>
    <w:rsid w:val="38033928"/>
    <w:rsid w:val="390E6DAE"/>
    <w:rsid w:val="3D2959BD"/>
    <w:rsid w:val="3FA41114"/>
    <w:rsid w:val="41CE72D4"/>
    <w:rsid w:val="42B914BF"/>
    <w:rsid w:val="42CC02B0"/>
    <w:rsid w:val="45E137C0"/>
    <w:rsid w:val="469E0243"/>
    <w:rsid w:val="49B77EAC"/>
    <w:rsid w:val="4CE37103"/>
    <w:rsid w:val="53626F09"/>
    <w:rsid w:val="54B856EF"/>
    <w:rsid w:val="55204172"/>
    <w:rsid w:val="567B5AE6"/>
    <w:rsid w:val="568F78CF"/>
    <w:rsid w:val="56BA1F0E"/>
    <w:rsid w:val="57780025"/>
    <w:rsid w:val="57EE7DD3"/>
    <w:rsid w:val="59EF71EF"/>
    <w:rsid w:val="5A223307"/>
    <w:rsid w:val="5A5F25C6"/>
    <w:rsid w:val="5B4236BA"/>
    <w:rsid w:val="5D4A6E99"/>
    <w:rsid w:val="61464639"/>
    <w:rsid w:val="61A369FF"/>
    <w:rsid w:val="62222B0A"/>
    <w:rsid w:val="629A468F"/>
    <w:rsid w:val="65B50CB0"/>
    <w:rsid w:val="65F8567D"/>
    <w:rsid w:val="69120BEF"/>
    <w:rsid w:val="69CD0E47"/>
    <w:rsid w:val="6ACD7633"/>
    <w:rsid w:val="6CFA3D10"/>
    <w:rsid w:val="6D256BA1"/>
    <w:rsid w:val="6D350EF8"/>
    <w:rsid w:val="6E1B5E0A"/>
    <w:rsid w:val="6E9016DC"/>
    <w:rsid w:val="74ED29D4"/>
    <w:rsid w:val="757C7EE4"/>
    <w:rsid w:val="76524305"/>
    <w:rsid w:val="79840511"/>
    <w:rsid w:val="7A2D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nhideWhenUsed="0" w:uiPriority="99" w:semiHidden="0" w:name="Normal Indent"/>
    <w:lsdException w:unhideWhenUsed="0" w:uiPriority="99" w:semiHidden="0" w:name="footnote text"/>
    <w:lsdException w:qFormat="1"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qFormat="1" w:unhideWhenUsed="0" w:uiPriority="35" w:semiHidden="0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qFormat="1"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10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Calibri" w:cs="Calibri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qFormat/>
    <w:uiPriority w:val="99"/>
    <w:rPr>
      <w:sz w:val="16"/>
      <w:szCs w:val="16"/>
    </w:rPr>
  </w:style>
  <w:style w:type="paragraph" w:styleId="5">
    <w:name w:val="annotation text"/>
    <w:basedOn w:val="1"/>
    <w:link w:val="14"/>
    <w:qFormat/>
    <w:uiPriority w:val="99"/>
  </w:style>
  <w:style w:type="paragraph" w:styleId="6">
    <w:name w:val="annotation subject"/>
    <w:basedOn w:val="5"/>
    <w:next w:val="5"/>
    <w:link w:val="15"/>
    <w:qFormat/>
    <w:uiPriority w:val="99"/>
    <w:rPr>
      <w:b/>
      <w:bCs/>
    </w:rPr>
  </w:style>
  <w:style w:type="table" w:styleId="7">
    <w:name w:val="Table Grid"/>
    <w:qFormat/>
    <w:uiPriority w:val="59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Comment Text1"/>
    <w:qFormat/>
    <w:uiPriority w:val="0"/>
    <w:rPr>
      <w:rFonts w:ascii="Calibri" w:hAnsi="Calibri" w:eastAsia="Calibri" w:cs="Calibri"/>
      <w:lang w:val="en-US" w:eastAsia="zh-CN" w:bidi="ar-SA"/>
    </w:rPr>
  </w:style>
  <w:style w:type="paragraph" w:customStyle="1" w:styleId="9">
    <w:name w:val="Comment Subject1"/>
    <w:basedOn w:val="8"/>
    <w:next w:val="8"/>
    <w:qFormat/>
    <w:uiPriority w:val="0"/>
    <w:rPr>
      <w:b/>
      <w:bCs/>
    </w:rPr>
  </w:style>
  <w:style w:type="paragraph" w:customStyle="1" w:styleId="10">
    <w:name w:val="[Normal]"/>
    <w:qFormat/>
    <w:uiPriority w:val="0"/>
    <w:pPr>
      <w:widowControl w:val="0"/>
    </w:pPr>
    <w:rPr>
      <w:rFonts w:ascii="Arial" w:hAnsi="Arial" w:eastAsia="SimSun" w:cs="Times New Roman"/>
      <w:sz w:val="24"/>
      <w:szCs w:val="24"/>
      <w:lang w:val="en-GB" w:eastAsia="en-GB" w:bidi="ar-SA"/>
    </w:rPr>
  </w:style>
  <w:style w:type="character" w:customStyle="1" w:styleId="11">
    <w:name w:val="Comment Reference1"/>
    <w:basedOn w:val="2"/>
    <w:qFormat/>
    <w:uiPriority w:val="0"/>
    <w:rPr>
      <w:sz w:val="16"/>
      <w:szCs w:val="16"/>
    </w:rPr>
  </w:style>
  <w:style w:type="character" w:customStyle="1" w:styleId="12">
    <w:name w:val="Comment Text Char"/>
    <w:basedOn w:val="2"/>
    <w:qFormat/>
    <w:uiPriority w:val="0"/>
    <w:rPr>
      <w:rFonts w:ascii="Calibri" w:hAnsi="Calibri" w:eastAsia="Calibri" w:cs="Calibri"/>
      <w:lang w:val="en-US" w:eastAsia="zh-CN"/>
    </w:rPr>
  </w:style>
  <w:style w:type="character" w:customStyle="1" w:styleId="13">
    <w:name w:val="Comment Subject Char"/>
    <w:basedOn w:val="12"/>
    <w:qFormat/>
    <w:uiPriority w:val="0"/>
    <w:rPr>
      <w:rFonts w:ascii="Calibri" w:hAnsi="Calibri" w:eastAsia="Calibri" w:cs="Calibri"/>
      <w:b/>
      <w:bCs/>
      <w:lang w:val="en-US" w:eastAsia="zh-CN"/>
    </w:rPr>
  </w:style>
  <w:style w:type="character" w:customStyle="1" w:styleId="14">
    <w:name w:val="Comment Text Char1"/>
    <w:basedOn w:val="2"/>
    <w:link w:val="5"/>
    <w:qFormat/>
    <w:uiPriority w:val="99"/>
    <w:rPr>
      <w:rFonts w:ascii="Calibri" w:hAnsi="Calibri" w:eastAsia="Calibri" w:cs="Calibri"/>
      <w:lang w:val="en-US" w:eastAsia="zh-CN"/>
    </w:rPr>
  </w:style>
  <w:style w:type="character" w:customStyle="1" w:styleId="15">
    <w:name w:val="Comment Subject Char1"/>
    <w:basedOn w:val="14"/>
    <w:link w:val="6"/>
    <w:qFormat/>
    <w:uiPriority w:val="99"/>
    <w:rPr>
      <w:rFonts w:ascii="Calibri" w:hAnsi="Calibri" w:eastAsia="Calibri" w:cs="Calibri"/>
      <w:b/>
      <w:bCs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1883</Characters>
  <Lines>15</Lines>
  <Paragraphs>4</Paragraphs>
  <TotalTime>5</TotalTime>
  <ScaleCrop>false</ScaleCrop>
  <LinksUpToDate>false</LinksUpToDate>
  <CharactersWithSpaces>2209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2023-01-03T22:21:00Z</dcterms:created>
  <dc:creator>Savia de Souza</dc:creator>
  <cp:lastModifiedBy>Savia de Souza</cp:lastModifiedBy>
  <dcterms:modified xsi:type="dcterms:W3CDTF">2024-01-03T12:28:12Z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2057-12.2.0.13359</vt:lpwstr>
  </property>
  <property fmtid="{D5CDD505-2E9C-101B-9397-08002B2CF9AE}" pid="3" name="ICV">
    <vt:lpwstr>69A91F3EC48D4116A93B5D2EAFB9D97B_13</vt:lpwstr>
  </property>
</Properties>
</file>