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59658" w14:textId="034C33C4" w:rsidR="00F118ED" w:rsidRPr="0012599E" w:rsidRDefault="00F118ED">
      <w:pPr>
        <w:rPr>
          <w:rFonts w:hint="eastAsia"/>
        </w:rPr>
      </w:pPr>
      <w:r>
        <w:t>S</w:t>
      </w:r>
      <w:r>
        <w:rPr>
          <w:rFonts w:hint="eastAsia"/>
        </w:rPr>
        <w:t>uppliment1</w:t>
      </w:r>
      <w:r w:rsidR="0012599E">
        <w:rPr>
          <w:rFonts w:hint="eastAsia"/>
        </w:rPr>
        <w:t>.</w:t>
      </w:r>
      <w:r w:rsidR="0012599E" w:rsidRPr="0012599E">
        <w:t>Comparison of disease activity indices by biologic use among employed and unemployed patients</w:t>
      </w:r>
    </w:p>
    <w:p w14:paraId="4C775420" w14:textId="2BEB16AD" w:rsidR="00F118ED" w:rsidRDefault="00F118ED">
      <w:r>
        <w:object w:dxaOrig="16024" w:dyaOrig="2842" w14:anchorId="371F50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2" type="#_x0000_t75" style="width:634.45pt;height:111.9pt" o:ole="">
            <v:imagedata r:id="rId4" o:title=""/>
          </v:shape>
          <o:OLEObject Type="Embed" ProgID="Excel.Sheet.12" ShapeID="_x0000_i1052" DrawAspect="Content" ObjectID="_1819792441" r:id="rId5"/>
        </w:object>
      </w:r>
    </w:p>
    <w:p w14:paraId="5E3DA702" w14:textId="74D1A61D" w:rsidR="00F118ED" w:rsidRPr="00F118ED" w:rsidRDefault="00F118ED" w:rsidP="00F118ED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F118ED">
        <w:rPr>
          <w:rFonts w:ascii="Times New Roman" w:hAnsi="Times New Roman" w:cs="Times New Roman"/>
          <w:color w:val="000000" w:themeColor="text1"/>
          <w:szCs w:val="22"/>
        </w:rPr>
        <w:t>Values are expressed median (interquartile range),</w:t>
      </w:r>
    </w:p>
    <w:p w14:paraId="22E81F1A" w14:textId="7E3CE040" w:rsidR="00F118ED" w:rsidRPr="00F118ED" w:rsidRDefault="00F118ED" w:rsidP="00F118ED">
      <w:pPr>
        <w:rPr>
          <w:rFonts w:ascii="Times New Roman" w:hAnsi="Times New Roman" w:cs="Times New Roman"/>
        </w:rPr>
      </w:pPr>
      <w:r w:rsidRPr="00F118ED">
        <w:rPr>
          <w:rFonts w:ascii="Times New Roman" w:hAnsi="Times New Roman" w:cs="Times New Roman"/>
        </w:rPr>
        <w:t>BASDAI: Bath Ankylosing Spondylitis Disease Activity Index; BASFI: Bath Ankylosing Spondylitis Functional Index; ASDAS-CRP: Ankylosing Spondylitis Disease Activity Score (CRP).</w:t>
      </w:r>
    </w:p>
    <w:sectPr w:rsidR="00F118ED" w:rsidRPr="00F118ED" w:rsidSect="00F118ED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ED"/>
    <w:rsid w:val="0012599E"/>
    <w:rsid w:val="004043D0"/>
    <w:rsid w:val="00F1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8262D0"/>
  <w15:chartTrackingRefBased/>
  <w15:docId w15:val="{DF1335D3-E70D-41A7-9105-336B2BB9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118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8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8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8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8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8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8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8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18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18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18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18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18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1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8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18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8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18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8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18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1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18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18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星子 古澤</dc:creator>
  <cp:keywords/>
  <dc:description/>
  <cp:lastModifiedBy>星子 古澤</cp:lastModifiedBy>
  <cp:revision>1</cp:revision>
  <dcterms:created xsi:type="dcterms:W3CDTF">2025-09-19T03:52:00Z</dcterms:created>
  <dcterms:modified xsi:type="dcterms:W3CDTF">2025-09-19T04:04:00Z</dcterms:modified>
</cp:coreProperties>
</file>