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120BD" w14:textId="1A2B0084" w:rsidR="00397511" w:rsidRPr="00397511" w:rsidRDefault="00397511">
      <w:pPr>
        <w:rPr>
          <w:rFonts w:ascii="Times New Roman" w:hAnsi="Times New Roman" w:cs="Times New Roman"/>
          <w:sz w:val="24"/>
          <w:szCs w:val="24"/>
          <w:lang w:val="en-US"/>
        </w:rPr>
      </w:pPr>
      <w:r w:rsidRPr="00397511">
        <w:rPr>
          <w:rFonts w:ascii="Times New Roman" w:hAnsi="Times New Roman" w:cs="Times New Roman"/>
          <w:b/>
          <w:bCs/>
          <w:sz w:val="24"/>
          <w:szCs w:val="24"/>
          <w:lang w:val="en-US"/>
        </w:rPr>
        <w:t>Supplementary Table 1:</w:t>
      </w:r>
      <w:r w:rsidRPr="00397511">
        <w:rPr>
          <w:rFonts w:ascii="Times New Roman" w:hAnsi="Times New Roman" w:cs="Times New Roman"/>
          <w:sz w:val="24"/>
          <w:szCs w:val="24"/>
          <w:lang w:val="en-US"/>
        </w:rPr>
        <w:t xml:space="preserve"> Questions included in the Delphi consensus.</w:t>
      </w:r>
    </w:p>
    <w:tbl>
      <w:tblPr>
        <w:tblW w:w="14449" w:type="dxa"/>
        <w:tblCellMar>
          <w:left w:w="70" w:type="dxa"/>
          <w:right w:w="70" w:type="dxa"/>
        </w:tblCellMar>
        <w:tblLook w:val="04A0" w:firstRow="1" w:lastRow="0" w:firstColumn="1" w:lastColumn="0" w:noHBand="0" w:noVBand="1"/>
      </w:tblPr>
      <w:tblGrid>
        <w:gridCol w:w="3959"/>
        <w:gridCol w:w="10490"/>
      </w:tblGrid>
      <w:tr w:rsidR="00397511" w:rsidRPr="00397511" w14:paraId="4B34E981" w14:textId="77777777" w:rsidTr="00397511">
        <w:trPr>
          <w:trHeight w:val="510"/>
        </w:trPr>
        <w:tc>
          <w:tcPr>
            <w:tcW w:w="3959" w:type="dxa"/>
            <w:tcBorders>
              <w:top w:val="single" w:sz="8" w:space="0" w:color="auto"/>
              <w:left w:val="single" w:sz="8" w:space="0" w:color="auto"/>
              <w:bottom w:val="single" w:sz="8" w:space="0" w:color="000000"/>
              <w:right w:val="single" w:sz="8" w:space="0" w:color="auto"/>
            </w:tcBorders>
            <w:shd w:val="clear" w:color="auto" w:fill="auto"/>
            <w:noWrap/>
            <w:vAlign w:val="center"/>
          </w:tcPr>
          <w:p w14:paraId="5B109D18" w14:textId="5FB6D566"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SECTION</w:t>
            </w:r>
          </w:p>
        </w:tc>
        <w:tc>
          <w:tcPr>
            <w:tcW w:w="10490" w:type="dxa"/>
            <w:tcBorders>
              <w:top w:val="single" w:sz="8" w:space="0" w:color="auto"/>
              <w:left w:val="nil"/>
              <w:bottom w:val="nil"/>
              <w:right w:val="single" w:sz="8" w:space="0" w:color="auto"/>
            </w:tcBorders>
            <w:shd w:val="clear" w:color="auto" w:fill="auto"/>
            <w:vAlign w:val="center"/>
          </w:tcPr>
          <w:p w14:paraId="27679110" w14:textId="065DCA78"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STATEMENT</w:t>
            </w:r>
          </w:p>
        </w:tc>
      </w:tr>
      <w:tr w:rsidR="00397511" w:rsidRPr="00397511" w14:paraId="17A2BBEA" w14:textId="77777777" w:rsidTr="00397511">
        <w:trPr>
          <w:trHeight w:val="510"/>
        </w:trPr>
        <w:tc>
          <w:tcPr>
            <w:tcW w:w="395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82BC88B" w14:textId="77777777"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Goals of rheumatoid arthritis (RA) treatment</w:t>
            </w:r>
          </w:p>
        </w:tc>
        <w:tc>
          <w:tcPr>
            <w:tcW w:w="10490" w:type="dxa"/>
            <w:tcBorders>
              <w:top w:val="single" w:sz="8" w:space="0" w:color="auto"/>
              <w:left w:val="nil"/>
              <w:bottom w:val="nil"/>
              <w:right w:val="single" w:sz="8" w:space="0" w:color="auto"/>
            </w:tcBorders>
            <w:shd w:val="clear" w:color="auto" w:fill="auto"/>
            <w:vAlign w:val="center"/>
            <w:hideMark/>
          </w:tcPr>
          <w:p w14:paraId="02B93E9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 The overall goal for the treatment of early rheumatoid arthritis (RA) is the remission.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F682D3C"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90FB50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AA1E20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2.The main goal of the treatment is to reduce the systemic inflammation.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641F21F" w14:textId="77777777" w:rsidTr="00397511">
        <w:trPr>
          <w:trHeight w:val="510"/>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A9C2DB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49293E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3. Assess your agreement with the treatment goals for early RA on a scale of 1 to 5:   </w:t>
            </w:r>
          </w:p>
        </w:tc>
      </w:tr>
      <w:tr w:rsidR="00397511" w:rsidRPr="00397511" w14:paraId="7A6F5255"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AF24F0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CCE891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-Reduce the inflammation and joint pain (n=24)</w:t>
            </w:r>
          </w:p>
        </w:tc>
      </w:tr>
      <w:tr w:rsidR="00397511" w:rsidRPr="00397511" w14:paraId="739F66A1"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BB6928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620CE8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w:t>
            </w:r>
            <w:proofErr w:type="spellStart"/>
            <w:r w:rsidRPr="00397511">
              <w:rPr>
                <w:rFonts w:ascii="Times New Roman" w:eastAsia="Times New Roman" w:hAnsi="Times New Roman" w:cs="Times New Roman"/>
                <w:color w:val="000000"/>
                <w:kern w:val="0"/>
                <w:sz w:val="24"/>
                <w:szCs w:val="24"/>
                <w:lang w:val="en-US" w:eastAsia="es-ES"/>
                <w14:ligatures w14:val="none"/>
              </w:rPr>
              <w:t>Maximise</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joint function and preventing its destruction and deformity (n=24)</w:t>
            </w:r>
          </w:p>
        </w:tc>
      </w:tr>
      <w:tr w:rsidR="00397511" w:rsidRPr="00397511" w14:paraId="7AF14C00"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531360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0BF2C16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-Eliminate the inflammation and joint pain (n=24)</w:t>
            </w:r>
          </w:p>
        </w:tc>
      </w:tr>
      <w:tr w:rsidR="00397511" w:rsidRPr="00397511" w14:paraId="75457EF0"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5FD8AD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3AC366A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-Maintain an adequate sleep quality and fatigue levels (n=24)</w:t>
            </w:r>
          </w:p>
        </w:tc>
      </w:tr>
      <w:tr w:rsidR="00397511" w:rsidRPr="00397511" w14:paraId="412AD617"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623A37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042E3D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-Maintain the patient’s quality of life (n=23)</w:t>
            </w:r>
          </w:p>
        </w:tc>
      </w:tr>
      <w:tr w:rsidR="00397511" w:rsidRPr="00397511" w14:paraId="15EA2453"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364124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11E63D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-Maintain the patient's work activity (n=24)</w:t>
            </w:r>
          </w:p>
        </w:tc>
      </w:tr>
      <w:tr w:rsidR="00397511" w:rsidRPr="00397511" w14:paraId="43965730" w14:textId="77777777" w:rsidTr="00397511">
        <w:trPr>
          <w:trHeight w:val="510"/>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280547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0359B5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4. The objectives of early RA treatment vary according to patient characteristics and comorbidities.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9225008" w14:textId="77777777" w:rsidTr="00397511">
        <w:trPr>
          <w:trHeight w:val="76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99BB7C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5E7653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5. Appropriate treatment should include from the onset of the disease a combination of drugs and non-pharmacological treatment, including patient education.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951F095" w14:textId="77777777" w:rsidTr="00397511">
        <w:trPr>
          <w:trHeight w:val="76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465426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BB27C2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6. The </w:t>
            </w:r>
            <w:proofErr w:type="spellStart"/>
            <w:r w:rsidRPr="00397511">
              <w:rPr>
                <w:rFonts w:ascii="Times New Roman" w:eastAsia="Times New Roman" w:hAnsi="Times New Roman" w:cs="Times New Roman"/>
                <w:color w:val="000000"/>
                <w:kern w:val="0"/>
                <w:sz w:val="24"/>
                <w:szCs w:val="24"/>
                <w:lang w:val="en-US" w:eastAsia="es-ES"/>
                <w14:ligatures w14:val="none"/>
              </w:rPr>
              <w:t>personalisation</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of the treatment achieves a faster control of the disease, as well as a decrease in the probability of progression during the search phase for the ideal treatment for each patient.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717DA60" w14:textId="77777777" w:rsidTr="00397511">
        <w:trPr>
          <w:trHeight w:val="76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7876D1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1716AB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7. Early RA initiation treatment should include a more holistic and specific management plan that provides information to establish individualized medium-long-term management plans.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E4F4206" w14:textId="77777777" w:rsidTr="00397511">
        <w:trPr>
          <w:trHeight w:val="76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921844B"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5DD1A8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8. When RA is diagnosed, first-line treatment should be started as soon as possible, mainly with nonsteroidal anti-inflammatory drugs (NSAIDs) and synthetic antirheumatic disease-modifying drugs (DMARDs).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C6D83AB" w14:textId="77777777" w:rsidTr="00397511">
        <w:trPr>
          <w:trHeight w:val="76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1A4B4A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6B22CC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9. At the onset of the disease corticosteroids may be used, with the aim of reducing inflammation and symptoms quickly, however, these should be administered for a short period of time.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31B065F" w14:textId="77777777" w:rsidTr="00397511">
        <w:trPr>
          <w:trHeight w:val="510"/>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061371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C8B9D3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10. Second-line treatment is based on biological DMARDs, which, despite being targeted, can take weeks to months to achieve their effect.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CC12C0F" w14:textId="77777777" w:rsidTr="00397511">
        <w:trPr>
          <w:trHeight w:val="510"/>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ED037C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4F8181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11. Please rate the following DMARDs according to what you consider to be the most appropriate drug for the treatment of RA at baseline: </w:t>
            </w:r>
          </w:p>
        </w:tc>
      </w:tr>
      <w:tr w:rsidR="00397511" w:rsidRPr="00397511" w14:paraId="09060C74"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9C3FF0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1F1BCFF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Methotrexate</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0B2E634E"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81869D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BA0998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Hydroxychloroquine</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6B8C67E6" w14:textId="77777777" w:rsidTr="00397511">
        <w:trPr>
          <w:trHeight w:val="25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DA44EA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36B042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Sulfasalazine</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5827BA7C" w14:textId="77777777" w:rsidTr="00397511">
        <w:trPr>
          <w:trHeight w:val="525"/>
        </w:trPr>
        <w:tc>
          <w:tcPr>
            <w:tcW w:w="39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47AC0E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single" w:sz="8" w:space="0" w:color="auto"/>
              <w:right w:val="single" w:sz="8" w:space="0" w:color="auto"/>
            </w:tcBorders>
            <w:shd w:val="clear" w:color="auto" w:fill="auto"/>
            <w:vAlign w:val="center"/>
            <w:hideMark/>
          </w:tcPr>
          <w:p w14:paraId="7446B8A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Other immunosuppressive drugs such as azathioprine, cyclophosphamide, chlorambucil and cyclosporin.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221E40C" w14:textId="77777777" w:rsidTr="00397511">
        <w:trPr>
          <w:trHeight w:val="510"/>
        </w:trPr>
        <w:tc>
          <w:tcPr>
            <w:tcW w:w="395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2A07C8" w14:textId="77777777"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Role of primary health care in early diagnosis</w:t>
            </w:r>
          </w:p>
        </w:tc>
        <w:tc>
          <w:tcPr>
            <w:tcW w:w="10490" w:type="dxa"/>
            <w:tcBorders>
              <w:top w:val="nil"/>
              <w:left w:val="nil"/>
              <w:bottom w:val="nil"/>
              <w:right w:val="single" w:sz="8" w:space="0" w:color="auto"/>
            </w:tcBorders>
            <w:shd w:val="clear" w:color="auto" w:fill="auto"/>
            <w:vAlign w:val="center"/>
            <w:hideMark/>
          </w:tcPr>
          <w:p w14:paraId="72794A3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 Patients with RA treated in PC should be referred to rheumatology as soon as possible and always within 6 weeks of the onset of symptoms.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835F072"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9366AC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7AAA2D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2. The delayed initiation of the first DMARD after RA onset worsens the disease prognosis.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5E8B37E"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855ECD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36B495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3. Treatment initiation is considered optimal when therapy with DMARDs is initiated after diagnosis within the first 12 weeks after the onset of symptom.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E62BC2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B3AC76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5900CA6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4. There are deficiencies in the interaction between PC and the specialists. </w:t>
            </w:r>
            <w:proofErr w:type="spellStart"/>
            <w:r w:rsidRPr="00397511">
              <w:rPr>
                <w:rFonts w:ascii="Times New Roman" w:eastAsia="Times New Roman" w:hAnsi="Times New Roman" w:cs="Times New Roman"/>
                <w:color w:val="000000"/>
                <w:kern w:val="0"/>
                <w:sz w:val="24"/>
                <w:szCs w:val="24"/>
                <w:lang w:eastAsia="es-ES"/>
                <w14:ligatures w14:val="none"/>
              </w:rPr>
              <w:t>These</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deficiencies</w:t>
            </w:r>
            <w:proofErr w:type="spellEnd"/>
            <w:r w:rsidRPr="00397511">
              <w:rPr>
                <w:rFonts w:ascii="Times New Roman" w:eastAsia="Times New Roman" w:hAnsi="Times New Roman" w:cs="Times New Roman"/>
                <w:color w:val="000000"/>
                <w:kern w:val="0"/>
                <w:sz w:val="24"/>
                <w:szCs w:val="24"/>
                <w:lang w:eastAsia="es-ES"/>
                <w14:ligatures w14:val="none"/>
              </w:rPr>
              <w:t xml:space="preserve"> can lead </w:t>
            </w:r>
            <w:proofErr w:type="spellStart"/>
            <w:r w:rsidRPr="00397511">
              <w:rPr>
                <w:rFonts w:ascii="Times New Roman" w:eastAsia="Times New Roman" w:hAnsi="Times New Roman" w:cs="Times New Roman"/>
                <w:color w:val="000000"/>
                <w:kern w:val="0"/>
                <w:sz w:val="24"/>
                <w:szCs w:val="24"/>
                <w:lang w:eastAsia="es-ES"/>
                <w14:ligatures w14:val="none"/>
              </w:rPr>
              <w:t>to</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
        </w:tc>
      </w:tr>
      <w:tr w:rsidR="00397511" w:rsidRPr="00397511" w14:paraId="16F42671"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CD8BDA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1F0337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Unnecessary</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referrals</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084E646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F738356"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D823C4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Delayed</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referral</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50E3DF80"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26F892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BECA78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Inadequate </w:t>
            </w:r>
            <w:proofErr w:type="spellStart"/>
            <w:r w:rsidRPr="00397511">
              <w:rPr>
                <w:rFonts w:ascii="Times New Roman" w:eastAsia="Times New Roman" w:hAnsi="Times New Roman" w:cs="Times New Roman"/>
                <w:color w:val="000000"/>
                <w:kern w:val="0"/>
                <w:sz w:val="24"/>
                <w:szCs w:val="24"/>
                <w:lang w:val="en-US" w:eastAsia="es-ES"/>
                <w14:ligatures w14:val="none"/>
              </w:rPr>
              <w:t>prioritisation</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(inadequate triage) (n=24)</w:t>
            </w:r>
          </w:p>
        </w:tc>
      </w:tr>
      <w:tr w:rsidR="00397511" w:rsidRPr="00397511" w14:paraId="079AC096"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1021C3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9009D2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Referrals with insufficient information (n=24)</w:t>
            </w:r>
          </w:p>
        </w:tc>
      </w:tr>
      <w:tr w:rsidR="00397511" w:rsidRPr="00397511" w14:paraId="4A97267F"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6DAE9E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74CDBC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5. Rate, according to importance, the following guidelines regarding PC-rheumatology referral: </w:t>
            </w:r>
          </w:p>
        </w:tc>
      </w:tr>
      <w:tr w:rsidR="00397511" w:rsidRPr="00397511" w14:paraId="7DCA46A6"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3ACB67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33E1F03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Referral</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guidelines</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6626142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4053D1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806C0F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Educational </w:t>
            </w:r>
            <w:proofErr w:type="spellStart"/>
            <w:r w:rsidRPr="00397511">
              <w:rPr>
                <w:rFonts w:ascii="Times New Roman" w:eastAsia="Times New Roman" w:hAnsi="Times New Roman" w:cs="Times New Roman"/>
                <w:color w:val="000000"/>
                <w:kern w:val="0"/>
                <w:sz w:val="24"/>
                <w:szCs w:val="24"/>
                <w:lang w:val="en-US" w:eastAsia="es-ES"/>
                <w14:ligatures w14:val="none"/>
              </w:rPr>
              <w:t>programmes</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for PC (n=24)</w:t>
            </w:r>
          </w:p>
        </w:tc>
      </w:tr>
      <w:tr w:rsidR="00397511" w:rsidRPr="00397511" w14:paraId="543D506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DE10EF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1E08D76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Fluent communication between the two groups (n=24)</w:t>
            </w:r>
          </w:p>
        </w:tc>
      </w:tr>
      <w:tr w:rsidR="00397511" w:rsidRPr="00397511" w14:paraId="7FB04001"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F43720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979C61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Consultant</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Rheumatologist</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14F9396A"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79471A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4D9074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w:t>
            </w:r>
            <w:proofErr w:type="spellStart"/>
            <w:r w:rsidRPr="00397511">
              <w:rPr>
                <w:rFonts w:ascii="Times New Roman" w:eastAsia="Times New Roman" w:hAnsi="Times New Roman" w:cs="Times New Roman"/>
                <w:color w:val="000000"/>
                <w:kern w:val="0"/>
                <w:sz w:val="24"/>
                <w:szCs w:val="24"/>
                <w:lang w:val="en-US" w:eastAsia="es-ES"/>
                <w14:ligatures w14:val="none"/>
              </w:rPr>
              <w:t>Standardised</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forms with referral criteria (n=24)</w:t>
            </w:r>
          </w:p>
        </w:tc>
      </w:tr>
      <w:tr w:rsidR="00397511" w:rsidRPr="00397511" w14:paraId="665EEAC3"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81C4C5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30A934E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Involvement of the local health authorities (n=24)</w:t>
            </w:r>
          </w:p>
        </w:tc>
      </w:tr>
      <w:tr w:rsidR="00397511" w:rsidRPr="00397511" w14:paraId="2117249F"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261362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6680F1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Prior review of referrals by administrative or clinical (n=23)</w:t>
            </w:r>
          </w:p>
        </w:tc>
      </w:tr>
      <w:tr w:rsidR="00397511" w:rsidRPr="00397511" w14:paraId="633EB545"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FE49DA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08040B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w:t>
            </w:r>
          </w:p>
        </w:tc>
      </w:tr>
      <w:tr w:rsidR="00397511" w:rsidRPr="00397511" w14:paraId="033ED590"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7BCF24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6A7824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Triage, in terms of its effectiveness in reducing waiting times and improving patient evolution.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9E9FE8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C93A60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754C3D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6. Electronic procedures can help to avoid duplication and delays in the referral process to </w:t>
            </w:r>
            <w:proofErr w:type="spellStart"/>
            <w:r w:rsidRPr="00397511">
              <w:rPr>
                <w:rFonts w:ascii="Times New Roman" w:eastAsia="Times New Roman" w:hAnsi="Times New Roman" w:cs="Times New Roman"/>
                <w:color w:val="000000"/>
                <w:kern w:val="0"/>
                <w:sz w:val="24"/>
                <w:szCs w:val="24"/>
                <w:lang w:val="en-US" w:eastAsia="es-ES"/>
                <w14:ligatures w14:val="none"/>
              </w:rPr>
              <w:t>specialised</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care. </w:t>
            </w:r>
            <w:proofErr w:type="spellStart"/>
            <w:r w:rsidRPr="00397511">
              <w:rPr>
                <w:rFonts w:ascii="Times New Roman" w:eastAsia="Times New Roman" w:hAnsi="Times New Roman" w:cs="Times New Roman"/>
                <w:color w:val="000000"/>
                <w:kern w:val="0"/>
                <w:sz w:val="24"/>
                <w:szCs w:val="24"/>
                <w:lang w:eastAsia="es-ES"/>
                <w14:ligatures w14:val="none"/>
              </w:rPr>
              <w:t>They</w:t>
            </w:r>
            <w:proofErr w:type="spellEnd"/>
            <w:r w:rsidRPr="00397511">
              <w:rPr>
                <w:rFonts w:ascii="Times New Roman" w:eastAsia="Times New Roman" w:hAnsi="Times New Roman" w:cs="Times New Roman"/>
                <w:color w:val="000000"/>
                <w:kern w:val="0"/>
                <w:sz w:val="24"/>
                <w:szCs w:val="24"/>
                <w:lang w:eastAsia="es-ES"/>
                <w14:ligatures w14:val="none"/>
              </w:rPr>
              <w:t xml:space="preserve"> are </w:t>
            </w:r>
            <w:proofErr w:type="spellStart"/>
            <w:r w:rsidRPr="00397511">
              <w:rPr>
                <w:rFonts w:ascii="Times New Roman" w:eastAsia="Times New Roman" w:hAnsi="Times New Roman" w:cs="Times New Roman"/>
                <w:color w:val="000000"/>
                <w:kern w:val="0"/>
                <w:sz w:val="24"/>
                <w:szCs w:val="24"/>
                <w:lang w:eastAsia="es-ES"/>
                <w14:ligatures w14:val="none"/>
              </w:rPr>
              <w:t>suitable</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for</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this</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purpose</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
        </w:tc>
      </w:tr>
      <w:tr w:rsidR="00397511" w:rsidRPr="00397511" w14:paraId="430C12B9"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0D6385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53C3D6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Email (n=24)</w:t>
            </w:r>
          </w:p>
        </w:tc>
      </w:tr>
      <w:tr w:rsidR="00397511" w:rsidRPr="00397511" w14:paraId="3601945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137248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B819A1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Common</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platforms</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371735A6"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5A5812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959DA4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Mobile Apps (n=24)</w:t>
            </w:r>
          </w:p>
        </w:tc>
      </w:tr>
      <w:tr w:rsidR="00397511" w:rsidRPr="00397511" w14:paraId="4C122FA9"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071FE1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02CA71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Shared telecare between PC and rheumatology (n=24)</w:t>
            </w:r>
          </w:p>
        </w:tc>
      </w:tr>
      <w:tr w:rsidR="00397511" w:rsidRPr="00397511" w14:paraId="6D32BAED"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0BB433B"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B0F18A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7. The following measures aimed at improving the general population's awareness and education regarding the onset of symptoms are useful and appropriate: </w:t>
            </w:r>
          </w:p>
        </w:tc>
      </w:tr>
      <w:tr w:rsidR="00397511" w:rsidRPr="00397511" w14:paraId="71E4D7C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E3A0FA1"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476854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Questionnaire and analysis at health days.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890724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337C4D6"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D873F3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Promotional events with a rheumatologist.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5EE96042"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87DC79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C5EE0F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Public campaign for pathologies. (n=24)</w:t>
            </w:r>
          </w:p>
        </w:tc>
      </w:tr>
      <w:tr w:rsidR="00397511" w:rsidRPr="00397511" w14:paraId="53BD611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A1EBFF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8B7F1A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Education for self-recognition of early joint pathology.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2CEB8D4"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343752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DF1DD9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8. The following measures are useful and appropriate to speed up referral to rheumatology from PC: </w:t>
            </w:r>
          </w:p>
        </w:tc>
      </w:tr>
      <w:tr w:rsidR="00397511" w:rsidRPr="00397511" w14:paraId="3F266467"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F95883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698634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Establish shared referral criteria with PC.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8779B9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EE69EA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0625C3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Educational </w:t>
            </w:r>
            <w:proofErr w:type="spellStart"/>
            <w:r w:rsidRPr="00397511">
              <w:rPr>
                <w:rFonts w:ascii="Times New Roman" w:eastAsia="Times New Roman" w:hAnsi="Times New Roman" w:cs="Times New Roman"/>
                <w:color w:val="000000"/>
                <w:kern w:val="0"/>
                <w:sz w:val="24"/>
                <w:szCs w:val="24"/>
                <w:lang w:val="en-US" w:eastAsia="es-ES"/>
                <w14:ligatures w14:val="none"/>
              </w:rPr>
              <w:t>programmes</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for PA, distribution of educational materials.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8CAFA53"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F99D1B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B103B9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w:t>
            </w:r>
            <w:proofErr w:type="spellStart"/>
            <w:r w:rsidRPr="00397511">
              <w:rPr>
                <w:rFonts w:ascii="Times New Roman" w:eastAsia="Times New Roman" w:hAnsi="Times New Roman" w:cs="Times New Roman"/>
                <w:color w:val="000000"/>
                <w:kern w:val="0"/>
                <w:sz w:val="24"/>
                <w:szCs w:val="24"/>
                <w:lang w:eastAsia="es-ES"/>
                <w14:ligatures w14:val="none"/>
              </w:rPr>
              <w:t>Teleassistance</w:t>
            </w:r>
            <w:proofErr w:type="spellEnd"/>
            <w:r w:rsidRPr="00397511">
              <w:rPr>
                <w:rFonts w:ascii="Times New Roman" w:eastAsia="Times New Roman" w:hAnsi="Times New Roman" w:cs="Times New Roman"/>
                <w:color w:val="000000"/>
                <w:kern w:val="0"/>
                <w:sz w:val="24"/>
                <w:szCs w:val="24"/>
                <w:lang w:eastAsia="es-ES"/>
                <w14:ligatures w14:val="none"/>
              </w:rPr>
              <w:t>. (n=24)</w:t>
            </w:r>
          </w:p>
        </w:tc>
      </w:tr>
      <w:tr w:rsidR="00397511" w:rsidRPr="00397511" w14:paraId="0A9A6918"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DF246A1"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28C475B"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Improving the specialist referral process through electronic procedures.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2F89F0B3"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0BE7B1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684CBC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9. Experience in early diagnosis is scarce and patient referral of symptoms is very imprecise, so these should be combined with genetic or laboratory data as support systems for diagnostic decision-making. </w:t>
            </w:r>
            <w:r w:rsidRPr="00397511">
              <w:rPr>
                <w:rFonts w:ascii="Times New Roman" w:eastAsia="Times New Roman" w:hAnsi="Times New Roman" w:cs="Times New Roman"/>
                <w:color w:val="000000"/>
                <w:kern w:val="0"/>
                <w:sz w:val="24"/>
                <w:szCs w:val="24"/>
                <w:lang w:eastAsia="es-ES"/>
                <w14:ligatures w14:val="none"/>
              </w:rPr>
              <w:t>(n=23)</w:t>
            </w:r>
          </w:p>
        </w:tc>
      </w:tr>
      <w:tr w:rsidR="00397511" w:rsidRPr="00397511" w14:paraId="3F81F7F2"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9E3DC5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588E33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10. What can the rheumatologist do to improve the PC-rheumatology relationship?</w:t>
            </w:r>
          </w:p>
        </w:tc>
      </w:tr>
      <w:tr w:rsidR="00397511" w:rsidRPr="00397511" w14:paraId="6D9AA22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811CA8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D930E5B"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Educational </w:t>
            </w:r>
            <w:proofErr w:type="spellStart"/>
            <w:r w:rsidRPr="00397511">
              <w:rPr>
                <w:rFonts w:ascii="Times New Roman" w:eastAsia="Times New Roman" w:hAnsi="Times New Roman" w:cs="Times New Roman"/>
                <w:color w:val="000000"/>
                <w:kern w:val="0"/>
                <w:sz w:val="24"/>
                <w:szCs w:val="24"/>
                <w:lang w:val="en-US" w:eastAsia="es-ES"/>
                <w14:ligatures w14:val="none"/>
              </w:rPr>
              <w:t>programmes</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for primary care.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95D7333"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04CB8D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A5C134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Facilitate the work of referral managers.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F1BE2B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11939A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FC68CF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Providing an adequate response to the consultation.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6456F9F"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BD626C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19B84E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11. PC referral criteria should be simple and easy to remember and should try to group warning signs common to the specialty.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888AC14"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0D8165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CDD801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12. The following measures aimed at reducing delays in care in rheumatology units and services are useful and appropriate:</w:t>
            </w:r>
          </w:p>
        </w:tc>
      </w:tr>
      <w:tr w:rsidR="00397511" w:rsidRPr="00397511" w14:paraId="1C496672"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E3E696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1B5EBB7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Establish a quick access unit in the healthcare area.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B2B66A6"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6EBE41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299A3B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Access to the unit must be clearly </w:t>
            </w:r>
            <w:proofErr w:type="spellStart"/>
            <w:r w:rsidRPr="00397511">
              <w:rPr>
                <w:rFonts w:ascii="Times New Roman" w:eastAsia="Times New Roman" w:hAnsi="Times New Roman" w:cs="Times New Roman"/>
                <w:color w:val="000000"/>
                <w:kern w:val="0"/>
                <w:sz w:val="24"/>
                <w:szCs w:val="24"/>
                <w:lang w:val="en-US" w:eastAsia="es-ES"/>
                <w14:ligatures w14:val="none"/>
              </w:rPr>
              <w:t>procolized</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0C7559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B0DB1B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7688BC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Triage system for PC requests by rheumatologist reviews.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6D2261B"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A2C5FB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3600CA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Triage programs using a simple telephone questionnaire.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24924D84" w14:textId="77777777" w:rsidTr="00397511">
        <w:trPr>
          <w:trHeight w:val="52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70C9F9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single" w:sz="8" w:space="0" w:color="auto"/>
              <w:right w:val="single" w:sz="8" w:space="0" w:color="auto"/>
            </w:tcBorders>
            <w:shd w:val="clear" w:color="auto" w:fill="auto"/>
            <w:vAlign w:val="center"/>
            <w:hideMark/>
          </w:tcPr>
          <w:p w14:paraId="5A525BA2"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Triage programs through questionnaires administered to referred and attended patients.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DD222C1" w14:textId="77777777" w:rsidTr="00397511">
        <w:trPr>
          <w:trHeight w:val="1275"/>
        </w:trPr>
        <w:tc>
          <w:tcPr>
            <w:tcW w:w="395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B47781" w14:textId="77777777"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eastAsia="es-ES"/>
                <w14:ligatures w14:val="none"/>
              </w:rPr>
            </w:pPr>
            <w:proofErr w:type="spellStart"/>
            <w:r w:rsidRPr="00397511">
              <w:rPr>
                <w:rFonts w:ascii="Times New Roman" w:eastAsia="Times New Roman" w:hAnsi="Times New Roman" w:cs="Times New Roman"/>
                <w:b/>
                <w:bCs/>
                <w:color w:val="000000"/>
                <w:kern w:val="0"/>
                <w:sz w:val="24"/>
                <w:szCs w:val="24"/>
                <w:lang w:eastAsia="es-ES"/>
                <w14:ligatures w14:val="none"/>
              </w:rPr>
              <w:t>Structuring</w:t>
            </w:r>
            <w:proofErr w:type="spellEnd"/>
            <w:r w:rsidRPr="00397511">
              <w:rPr>
                <w:rFonts w:ascii="Times New Roman" w:eastAsia="Times New Roman" w:hAnsi="Times New Roman" w:cs="Times New Roman"/>
                <w:b/>
                <w:bCs/>
                <w:color w:val="000000"/>
                <w:kern w:val="0"/>
                <w:sz w:val="24"/>
                <w:szCs w:val="24"/>
                <w:lang w:eastAsia="es-ES"/>
                <w14:ligatures w14:val="none"/>
              </w:rPr>
              <w:t xml:space="preserve"> </w:t>
            </w:r>
            <w:proofErr w:type="gramStart"/>
            <w:r w:rsidRPr="00397511">
              <w:rPr>
                <w:rFonts w:ascii="Times New Roman" w:eastAsia="Times New Roman" w:hAnsi="Times New Roman" w:cs="Times New Roman"/>
                <w:b/>
                <w:bCs/>
                <w:color w:val="000000"/>
                <w:kern w:val="0"/>
                <w:sz w:val="24"/>
                <w:szCs w:val="24"/>
                <w:lang w:eastAsia="es-ES"/>
                <w14:ligatures w14:val="none"/>
              </w:rPr>
              <w:t>in hospital</w:t>
            </w:r>
            <w:proofErr w:type="gramEnd"/>
            <w:r w:rsidRPr="00397511">
              <w:rPr>
                <w:rFonts w:ascii="Times New Roman" w:eastAsia="Times New Roman" w:hAnsi="Times New Roman" w:cs="Times New Roman"/>
                <w:b/>
                <w:bCs/>
                <w:color w:val="000000"/>
                <w:kern w:val="0"/>
                <w:sz w:val="24"/>
                <w:szCs w:val="24"/>
                <w:lang w:eastAsia="es-ES"/>
                <w14:ligatures w14:val="none"/>
              </w:rPr>
              <w:t xml:space="preserve"> </w:t>
            </w:r>
            <w:proofErr w:type="spellStart"/>
            <w:r w:rsidRPr="00397511">
              <w:rPr>
                <w:rFonts w:ascii="Times New Roman" w:eastAsia="Times New Roman" w:hAnsi="Times New Roman" w:cs="Times New Roman"/>
                <w:b/>
                <w:bCs/>
                <w:color w:val="000000"/>
                <w:kern w:val="0"/>
                <w:sz w:val="24"/>
                <w:szCs w:val="24"/>
                <w:lang w:eastAsia="es-ES"/>
                <w14:ligatures w14:val="none"/>
              </w:rPr>
              <w:t>setting</w:t>
            </w:r>
            <w:proofErr w:type="spellEnd"/>
          </w:p>
        </w:tc>
        <w:tc>
          <w:tcPr>
            <w:tcW w:w="10490" w:type="dxa"/>
            <w:tcBorders>
              <w:top w:val="nil"/>
              <w:left w:val="nil"/>
              <w:bottom w:val="nil"/>
              <w:right w:val="single" w:sz="8" w:space="0" w:color="auto"/>
            </w:tcBorders>
            <w:shd w:val="clear" w:color="auto" w:fill="auto"/>
            <w:vAlign w:val="center"/>
            <w:hideMark/>
          </w:tcPr>
          <w:p w14:paraId="75594C5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 Having a new-onset arthritis unit in a rheumatology section/service is important because these units reduce the time of access/attention in the consultation and reduce the time of treatment initiation. This promotes decreased disease activity and decreased progression of structural damage.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EA0F1A9" w14:textId="77777777" w:rsidTr="00397511">
        <w:trPr>
          <w:trHeight w:val="127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18C4A3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E07DC72"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2. For the good management of a newly started arthritis unit, it is essential, apart from the training of primary care physicians, to have an easy and quick system of close contact between PC and the head(s) of these units </w:t>
            </w:r>
            <w:proofErr w:type="gramStart"/>
            <w:r w:rsidRPr="00397511">
              <w:rPr>
                <w:rFonts w:ascii="Times New Roman" w:eastAsia="Times New Roman" w:hAnsi="Times New Roman" w:cs="Times New Roman"/>
                <w:color w:val="000000"/>
                <w:kern w:val="0"/>
                <w:sz w:val="24"/>
                <w:szCs w:val="24"/>
                <w:lang w:val="en-US" w:eastAsia="es-ES"/>
                <w14:ligatures w14:val="none"/>
              </w:rPr>
              <w:t>in order to</w:t>
            </w:r>
            <w:proofErr w:type="gramEnd"/>
            <w:r w:rsidRPr="00397511">
              <w:rPr>
                <w:rFonts w:ascii="Times New Roman" w:eastAsia="Times New Roman" w:hAnsi="Times New Roman" w:cs="Times New Roman"/>
                <w:color w:val="000000"/>
                <w:kern w:val="0"/>
                <w:sz w:val="24"/>
                <w:szCs w:val="24"/>
                <w:lang w:val="en-US" w:eastAsia="es-ES"/>
                <w14:ligatures w14:val="none"/>
              </w:rPr>
              <w:t xml:space="preserve"> improve the efficiency of referral (rather than establishing a certain number of contacts per year).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DACABA9"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F63A32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C77094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3. According to importance, please rate the following methods to facilitate close contact between PC physicians and the head(s) of these units:</w:t>
            </w:r>
          </w:p>
        </w:tc>
      </w:tr>
      <w:tr w:rsidR="00397511" w:rsidRPr="00397511" w14:paraId="4F32EF5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442405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1CAA600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E-</w:t>
            </w:r>
            <w:proofErr w:type="spellStart"/>
            <w:r w:rsidRPr="00397511">
              <w:rPr>
                <w:rFonts w:ascii="Times New Roman" w:eastAsia="Times New Roman" w:hAnsi="Times New Roman" w:cs="Times New Roman"/>
                <w:color w:val="000000"/>
                <w:kern w:val="0"/>
                <w:sz w:val="24"/>
                <w:szCs w:val="24"/>
                <w:lang w:eastAsia="es-ES"/>
                <w14:ligatures w14:val="none"/>
              </w:rPr>
              <w:t>consults</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33FD0A6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015C88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EBAEC0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Direct </w:t>
            </w:r>
            <w:proofErr w:type="spellStart"/>
            <w:r w:rsidRPr="00397511">
              <w:rPr>
                <w:rFonts w:ascii="Times New Roman" w:eastAsia="Times New Roman" w:hAnsi="Times New Roman" w:cs="Times New Roman"/>
                <w:color w:val="000000"/>
                <w:kern w:val="0"/>
                <w:sz w:val="24"/>
                <w:szCs w:val="24"/>
                <w:lang w:eastAsia="es-ES"/>
                <w14:ligatures w14:val="none"/>
              </w:rPr>
              <w:t>Phone</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4F389C4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D85E18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42A8B8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w:t>
            </w:r>
            <w:proofErr w:type="gramStart"/>
            <w:r w:rsidRPr="00397511">
              <w:rPr>
                <w:rFonts w:ascii="Times New Roman" w:eastAsia="Times New Roman" w:hAnsi="Times New Roman" w:cs="Times New Roman"/>
                <w:color w:val="000000"/>
                <w:kern w:val="0"/>
                <w:sz w:val="24"/>
                <w:szCs w:val="24"/>
                <w:lang w:val="en-US" w:eastAsia="es-ES"/>
                <w14:ligatures w14:val="none"/>
              </w:rPr>
              <w:t>Visits  to</w:t>
            </w:r>
            <w:proofErr w:type="gramEnd"/>
            <w:r w:rsidRPr="00397511">
              <w:rPr>
                <w:rFonts w:ascii="Times New Roman" w:eastAsia="Times New Roman" w:hAnsi="Times New Roman" w:cs="Times New Roman"/>
                <w:color w:val="000000"/>
                <w:kern w:val="0"/>
                <w:sz w:val="24"/>
                <w:szCs w:val="24"/>
                <w:lang w:val="en-US" w:eastAsia="es-ES"/>
                <w14:ligatures w14:val="none"/>
              </w:rPr>
              <w:t xml:space="preserve"> primary health care </w:t>
            </w:r>
            <w:proofErr w:type="spellStart"/>
            <w:r w:rsidRPr="00397511">
              <w:rPr>
                <w:rFonts w:ascii="Times New Roman" w:eastAsia="Times New Roman" w:hAnsi="Times New Roman" w:cs="Times New Roman"/>
                <w:color w:val="000000"/>
                <w:kern w:val="0"/>
                <w:sz w:val="24"/>
                <w:szCs w:val="24"/>
                <w:lang w:val="en-US" w:eastAsia="es-ES"/>
                <w14:ligatures w14:val="none"/>
              </w:rPr>
              <w:t>centres</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by rheumatologists(n=24)</w:t>
            </w:r>
          </w:p>
        </w:tc>
      </w:tr>
      <w:tr w:rsidR="00397511" w:rsidRPr="00397511" w14:paraId="400F4A94"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9D12E6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78ED3B7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From PC doctors, ask directly to the rheumatologists in their </w:t>
            </w:r>
            <w:proofErr w:type="spellStart"/>
            <w:r w:rsidRPr="00397511">
              <w:rPr>
                <w:rFonts w:ascii="Times New Roman" w:eastAsia="Times New Roman" w:hAnsi="Times New Roman" w:cs="Times New Roman"/>
                <w:color w:val="000000"/>
                <w:kern w:val="0"/>
                <w:sz w:val="24"/>
                <w:szCs w:val="24"/>
                <w:lang w:val="en-US" w:eastAsia="es-ES"/>
                <w14:ligatures w14:val="none"/>
              </w:rPr>
              <w:t>centre</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(when this is possible).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C25644A"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5ACDD78"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3B905E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4. Please select from the following options, the time you consider "adequate" between referral from PC and the first visit to the early arthritis unit should be:</w:t>
            </w:r>
          </w:p>
        </w:tc>
      </w:tr>
      <w:tr w:rsidR="00397511" w:rsidRPr="00397511" w14:paraId="79E8208B"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18522D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B96F95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&lt;15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(n=23)</w:t>
            </w:r>
          </w:p>
        </w:tc>
      </w:tr>
      <w:tr w:rsidR="00397511" w:rsidRPr="00397511" w14:paraId="5E644E90"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9357F9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46B95F2"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- 15-30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(n=22)</w:t>
            </w:r>
          </w:p>
        </w:tc>
      </w:tr>
      <w:tr w:rsidR="00397511" w:rsidRPr="00397511" w14:paraId="58AF2BEF"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926C8A6"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FEC561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- 30-60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(n=21)</w:t>
            </w:r>
          </w:p>
        </w:tc>
      </w:tr>
      <w:tr w:rsidR="00397511" w:rsidRPr="00397511" w14:paraId="2E0C4963"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335549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FFB7D8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5. Please indicate from the following options, the maximum time you consider "acceptable" between the referral from PC and the first visit to the unit:</w:t>
            </w:r>
          </w:p>
        </w:tc>
      </w:tr>
      <w:tr w:rsidR="00397511" w:rsidRPr="00397511" w14:paraId="0DA827BB"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868398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173AC5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&lt;15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(n=22)</w:t>
            </w:r>
          </w:p>
        </w:tc>
      </w:tr>
      <w:tr w:rsidR="00397511" w:rsidRPr="00397511" w14:paraId="4FCA96D2"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708F067"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CFB4D1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- 15-30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(n=24)</w:t>
            </w:r>
          </w:p>
        </w:tc>
      </w:tr>
      <w:tr w:rsidR="00397511" w:rsidRPr="00397511" w14:paraId="7EE2C121"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A08DA2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0A6825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- 30-60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(n=22)</w:t>
            </w:r>
          </w:p>
        </w:tc>
      </w:tr>
      <w:tr w:rsidR="00397511" w:rsidRPr="00397511" w14:paraId="7D57A4C2"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C180F6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2143C3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&gt; 60 </w:t>
            </w:r>
            <w:proofErr w:type="spellStart"/>
            <w:r w:rsidRPr="00397511">
              <w:rPr>
                <w:rFonts w:ascii="Times New Roman" w:eastAsia="Times New Roman" w:hAnsi="Times New Roman" w:cs="Times New Roman"/>
                <w:color w:val="000000"/>
                <w:kern w:val="0"/>
                <w:sz w:val="24"/>
                <w:szCs w:val="24"/>
                <w:lang w:eastAsia="es-ES"/>
                <w14:ligatures w14:val="none"/>
              </w:rPr>
              <w:t>days</w:t>
            </w:r>
            <w:proofErr w:type="spellEnd"/>
            <w:r w:rsidRPr="00397511">
              <w:rPr>
                <w:rFonts w:ascii="Times New Roman" w:eastAsia="Times New Roman" w:hAnsi="Times New Roman" w:cs="Times New Roman"/>
                <w:color w:val="000000"/>
                <w:kern w:val="0"/>
                <w:sz w:val="24"/>
                <w:szCs w:val="24"/>
                <w:lang w:eastAsia="es-ES"/>
                <w14:ligatures w14:val="none"/>
              </w:rPr>
              <w:t xml:space="preserve"> (n=22)</w:t>
            </w:r>
          </w:p>
        </w:tc>
      </w:tr>
      <w:tr w:rsidR="00397511" w:rsidRPr="00397511" w14:paraId="758F58B1"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65893F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F30934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6. Referral to these units from PC must be </w:t>
            </w:r>
            <w:proofErr w:type="spellStart"/>
            <w:r w:rsidRPr="00397511">
              <w:rPr>
                <w:rFonts w:ascii="Times New Roman" w:eastAsia="Times New Roman" w:hAnsi="Times New Roman" w:cs="Times New Roman"/>
                <w:color w:val="000000"/>
                <w:kern w:val="0"/>
                <w:sz w:val="24"/>
                <w:szCs w:val="24"/>
                <w:lang w:val="en-US" w:eastAsia="es-ES"/>
                <w14:ligatures w14:val="none"/>
              </w:rPr>
              <w:t>protocolised</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2E06CB8" w14:textId="77777777" w:rsidTr="00397511">
        <w:trPr>
          <w:trHeight w:val="102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74A843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0BE62C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7. The most widely accepted criteria for referral to these units and for suspected arthritis are: ≥2 swollen joints, pain on palpation in metacarpophalangeal or carpal joints and morning stiffness &gt; 30 minutes (n=24).</w:t>
            </w:r>
          </w:p>
        </w:tc>
      </w:tr>
      <w:tr w:rsidR="00397511" w:rsidRPr="00397511" w14:paraId="63E482B0"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6B7B56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0B7BD4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8. Please rate the areas where you think there is still room for improvement:</w:t>
            </w:r>
          </w:p>
        </w:tc>
      </w:tr>
      <w:tr w:rsidR="00397511" w:rsidRPr="00397511" w14:paraId="0F1E111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076817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D52734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Arthritis patient education/training (n=24)</w:t>
            </w:r>
          </w:p>
        </w:tc>
      </w:tr>
      <w:tr w:rsidR="00397511" w:rsidRPr="00397511" w14:paraId="51671C1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F834B9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3AF7D9B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Education/training of PC physicians (n=24)</w:t>
            </w:r>
          </w:p>
        </w:tc>
      </w:tr>
      <w:tr w:rsidR="00397511" w:rsidRPr="00397511" w14:paraId="3DD0C1A8"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BAE62F1"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C16B2A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Close contact with PC doctors (n=24)</w:t>
            </w:r>
          </w:p>
        </w:tc>
      </w:tr>
      <w:tr w:rsidR="00397511" w:rsidRPr="00397511" w14:paraId="22487F45"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CA20FCB"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044965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Education/training of other specialists: COT, RHB...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5752E387"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247309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020D9D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Awareness of the importance of these units at medical/management level of hospitals (n=24)</w:t>
            </w:r>
          </w:p>
        </w:tc>
      </w:tr>
      <w:tr w:rsidR="00397511" w:rsidRPr="00397511" w14:paraId="268DE9DB"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1EF8FA1"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7E65E84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Pressure from patient associations to request the creation of these units in those </w:t>
            </w:r>
            <w:proofErr w:type="spellStart"/>
            <w:r w:rsidRPr="00397511">
              <w:rPr>
                <w:rFonts w:ascii="Times New Roman" w:eastAsia="Times New Roman" w:hAnsi="Times New Roman" w:cs="Times New Roman"/>
                <w:color w:val="000000"/>
                <w:kern w:val="0"/>
                <w:sz w:val="24"/>
                <w:szCs w:val="24"/>
                <w:lang w:val="en-US" w:eastAsia="es-ES"/>
                <w14:ligatures w14:val="none"/>
              </w:rPr>
              <w:t>centres</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/hospitals where they do not exist.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AB5E872" w14:textId="77777777" w:rsidTr="00397511">
        <w:trPr>
          <w:trHeight w:val="78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D51313B"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single" w:sz="8" w:space="0" w:color="auto"/>
              <w:right w:val="single" w:sz="8" w:space="0" w:color="auto"/>
            </w:tcBorders>
            <w:shd w:val="clear" w:color="auto" w:fill="auto"/>
            <w:vAlign w:val="center"/>
            <w:hideMark/>
          </w:tcPr>
          <w:p w14:paraId="1EDA608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9. In the consultation of new-onset arthritis, it is essential to </w:t>
            </w:r>
            <w:proofErr w:type="spellStart"/>
            <w:r w:rsidRPr="00397511">
              <w:rPr>
                <w:rFonts w:ascii="Times New Roman" w:eastAsia="Times New Roman" w:hAnsi="Times New Roman" w:cs="Times New Roman"/>
                <w:color w:val="000000"/>
                <w:kern w:val="0"/>
                <w:sz w:val="24"/>
                <w:szCs w:val="24"/>
                <w:lang w:val="en-US" w:eastAsia="es-ES"/>
                <w14:ligatures w14:val="none"/>
              </w:rPr>
              <w:t>protocolise</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the patient's study and follow-up, </w:t>
            </w:r>
            <w:proofErr w:type="gramStart"/>
            <w:r w:rsidRPr="00397511">
              <w:rPr>
                <w:rFonts w:ascii="Times New Roman" w:eastAsia="Times New Roman" w:hAnsi="Times New Roman" w:cs="Times New Roman"/>
                <w:color w:val="000000"/>
                <w:kern w:val="0"/>
                <w:sz w:val="24"/>
                <w:szCs w:val="24"/>
                <w:lang w:val="en-US" w:eastAsia="es-ES"/>
                <w14:ligatures w14:val="none"/>
              </w:rPr>
              <w:t>in order to</w:t>
            </w:r>
            <w:proofErr w:type="gramEnd"/>
            <w:r w:rsidRPr="00397511">
              <w:rPr>
                <w:rFonts w:ascii="Times New Roman" w:eastAsia="Times New Roman" w:hAnsi="Times New Roman" w:cs="Times New Roman"/>
                <w:color w:val="000000"/>
                <w:kern w:val="0"/>
                <w:sz w:val="24"/>
                <w:szCs w:val="24"/>
                <w:lang w:val="en-US" w:eastAsia="es-ES"/>
                <w14:ligatures w14:val="none"/>
              </w:rPr>
              <w:t xml:space="preserve"> be quicker and more efficient in the diagnosis and not to delay the start of treatment.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DD5926D" w14:textId="77777777" w:rsidTr="00397511">
        <w:trPr>
          <w:trHeight w:val="255"/>
        </w:trPr>
        <w:tc>
          <w:tcPr>
            <w:tcW w:w="395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A3293D" w14:textId="77777777"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Barriers and obstacles that hinder early diagnosis</w:t>
            </w:r>
          </w:p>
        </w:tc>
        <w:tc>
          <w:tcPr>
            <w:tcW w:w="10490" w:type="dxa"/>
            <w:tcBorders>
              <w:top w:val="nil"/>
              <w:left w:val="nil"/>
              <w:bottom w:val="nil"/>
              <w:right w:val="single" w:sz="8" w:space="0" w:color="auto"/>
            </w:tcBorders>
            <w:shd w:val="clear" w:color="auto" w:fill="auto"/>
            <w:vAlign w:val="center"/>
            <w:hideMark/>
          </w:tcPr>
          <w:p w14:paraId="6172027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 On the patients' side, there are barriers to early diagnosis of RA.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3D7089F"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55F61D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738A9C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2. On the patients' side, they are an obstacle to the early diagnosis of RA because of:</w:t>
            </w:r>
          </w:p>
        </w:tc>
      </w:tr>
      <w:tr w:rsidR="00397511" w:rsidRPr="00397511" w14:paraId="2B62EF01"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B728BD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46C576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Lack of awareness among the general population of the initial symptoms of RA (n=24)</w:t>
            </w:r>
          </w:p>
        </w:tc>
      </w:tr>
      <w:tr w:rsidR="00397511" w:rsidRPr="00397511" w14:paraId="410B92B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D77BD4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5A4097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Little concern about initial symptoms (n=24)</w:t>
            </w:r>
          </w:p>
        </w:tc>
      </w:tr>
      <w:tr w:rsidR="00397511" w:rsidRPr="00397511" w14:paraId="38B218B5"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409303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1F8B290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Lack of awareness of the importance of early diagnosis and treatment (n=24)</w:t>
            </w:r>
          </w:p>
        </w:tc>
      </w:tr>
      <w:tr w:rsidR="00397511" w:rsidRPr="00397511" w14:paraId="5DF415C5"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36ABAD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08D75F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Association of rheumatic diseases with advanced age of life (n=24)</w:t>
            </w:r>
          </w:p>
        </w:tc>
      </w:tr>
      <w:tr w:rsidR="00397511" w:rsidRPr="00397511" w14:paraId="1800245E"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7F3FC8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62AEE2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Doubts about the best health professional to consult for initial symptoms (e.g. traumatology, physiotherapy...).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B0FBE8F"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87FF2D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F93903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3. On the PC side there are obstacles to early diagnosis of RA (n=24)</w:t>
            </w:r>
          </w:p>
        </w:tc>
      </w:tr>
      <w:tr w:rsidR="00397511" w:rsidRPr="00397511" w14:paraId="7E4998A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60E391C"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2AB1B3C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4. On the part of PC physicians, the following barriers are an obstacle to early diagnosis:</w:t>
            </w:r>
          </w:p>
        </w:tc>
      </w:tr>
      <w:tr w:rsidR="00397511" w:rsidRPr="00397511" w14:paraId="54C62ED5"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872189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7C25E4C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Lack of education on RA, especially in its early stages (n=24)</w:t>
            </w:r>
          </w:p>
        </w:tc>
      </w:tr>
      <w:tr w:rsidR="00397511" w:rsidRPr="00397511" w14:paraId="284B340C"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1FF967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553D35F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Difficulty in identifying early symptoms of RA (n=24)</w:t>
            </w:r>
          </w:p>
        </w:tc>
      </w:tr>
      <w:tr w:rsidR="00397511" w:rsidRPr="00397511" w14:paraId="4ED549CB"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8186D8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0C2DA9B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Lack of skill in physical examination of the locomotor system (n=24)</w:t>
            </w:r>
          </w:p>
        </w:tc>
      </w:tr>
      <w:tr w:rsidR="00397511" w:rsidRPr="00397511" w14:paraId="523D410D"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77CC8E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3935710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Ignorance of the prognostic importance of early </w:t>
            </w:r>
            <w:proofErr w:type="gramStart"/>
            <w:r w:rsidRPr="00397511">
              <w:rPr>
                <w:rFonts w:ascii="Times New Roman" w:eastAsia="Times New Roman" w:hAnsi="Times New Roman" w:cs="Times New Roman"/>
                <w:color w:val="000000"/>
                <w:kern w:val="0"/>
                <w:sz w:val="24"/>
                <w:szCs w:val="24"/>
                <w:lang w:val="en-US" w:eastAsia="es-ES"/>
                <w14:ligatures w14:val="none"/>
              </w:rPr>
              <w:t>treatment  (</w:t>
            </w:r>
            <w:proofErr w:type="gramEnd"/>
            <w:r w:rsidRPr="00397511">
              <w:rPr>
                <w:rFonts w:ascii="Times New Roman" w:eastAsia="Times New Roman" w:hAnsi="Times New Roman" w:cs="Times New Roman"/>
                <w:color w:val="000000"/>
                <w:kern w:val="0"/>
                <w:sz w:val="24"/>
                <w:szCs w:val="24"/>
                <w:lang w:val="en-US" w:eastAsia="es-ES"/>
                <w14:ligatures w14:val="none"/>
              </w:rPr>
              <w:t>n=24)</w:t>
            </w:r>
          </w:p>
        </w:tc>
      </w:tr>
      <w:tr w:rsidR="00397511" w:rsidRPr="00397511" w14:paraId="5FD3E9EE"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2F57C1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EA58B0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Underestimation of the importance of systemic inflammation in these diseases (n=24)</w:t>
            </w:r>
          </w:p>
        </w:tc>
      </w:tr>
      <w:tr w:rsidR="00397511" w:rsidRPr="00397511" w14:paraId="4E9EFD35"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FC22D7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3758396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Lack of awareness of existing pathways for quick access to the right specialist (n=24)</w:t>
            </w:r>
          </w:p>
        </w:tc>
      </w:tr>
      <w:tr w:rsidR="00397511" w:rsidRPr="00397511" w14:paraId="1025600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464BD76"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67C51E3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Association of rheumatic diseases with advancing age (n=24)</w:t>
            </w:r>
          </w:p>
        </w:tc>
      </w:tr>
      <w:tr w:rsidR="00397511" w:rsidRPr="00397511" w14:paraId="7D16FA86"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4E2A96B"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068A276B"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5. Other specialties related to the musculoskeletal system (traumatology, rehabilitation, physiotherapy) are an obstacle to early diagnosis due to the following reasons:</w:t>
            </w:r>
          </w:p>
        </w:tc>
      </w:tr>
      <w:tr w:rsidR="00397511" w:rsidRPr="00397511" w14:paraId="530E3C10"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595F1E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146DCAE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-More established than rheumatology and represent the first choice for patients with musculoskeletal problems.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193166B"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4230F7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01570B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Shorter</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waiting</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lists</w:t>
            </w:r>
            <w:proofErr w:type="spellEnd"/>
            <w:r w:rsidRPr="00397511">
              <w:rPr>
                <w:rFonts w:ascii="Times New Roman" w:eastAsia="Times New Roman" w:hAnsi="Times New Roman" w:cs="Times New Roman"/>
                <w:color w:val="000000"/>
                <w:kern w:val="0"/>
                <w:sz w:val="24"/>
                <w:szCs w:val="24"/>
                <w:lang w:eastAsia="es-ES"/>
                <w14:ligatures w14:val="none"/>
              </w:rPr>
              <w:t>. (n=24)</w:t>
            </w:r>
          </w:p>
        </w:tc>
      </w:tr>
      <w:tr w:rsidR="00397511" w:rsidRPr="00397511" w14:paraId="0D3DB6D8"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2CFE83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D0BEADB"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Lack of awareness of RA symptoms, especially early symptoms.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A7AC825" w14:textId="77777777" w:rsidTr="00397511">
        <w:trPr>
          <w:trHeight w:val="102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39C236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8081E2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6. The existence of rapid diagnostic units attached to internal medicine offering ultra-fast access for patients with various pathologies from PC, emergency departments or other specialists, represents an obstacle to early diagnosis.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5F06AAC"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35CE976"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E7552A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7. On the part of rheumatology services, there are obstacles to the early diagnosis of RA.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2041337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338FD1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C51FC1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8. On the part of rheumatology services, they are an obstacle to early diagnosis because of:</w:t>
            </w:r>
          </w:p>
        </w:tc>
      </w:tr>
      <w:tr w:rsidR="00397511" w:rsidRPr="00397511" w14:paraId="48EA8570"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05FEA65"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7AAFE4D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Delays in the initial care of patients with suspected inflammatory arthritis.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0011910"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80DFB9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B7AC5B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Lack of sufficient human resources in rheumatology units and services.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74A30C6" w14:textId="77777777" w:rsidTr="00397511">
        <w:trPr>
          <w:trHeight w:val="102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52B4B36"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58F12CA2"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9. At the biomarker level, rheumatoid factor (RF) and anti-citrullinated peptide antibodies (ACPA) are the main serological markers of RA, can be detected in the preclinical phase and are strongly associated with the progression of clinical RA. </w:t>
            </w:r>
            <w:proofErr w:type="spellStart"/>
            <w:r w:rsidRPr="00397511">
              <w:rPr>
                <w:rFonts w:ascii="Times New Roman" w:eastAsia="Times New Roman" w:hAnsi="Times New Roman" w:cs="Times New Roman"/>
                <w:color w:val="000000"/>
                <w:kern w:val="0"/>
                <w:sz w:val="24"/>
                <w:szCs w:val="24"/>
                <w:lang w:eastAsia="es-ES"/>
                <w14:ligatures w14:val="none"/>
              </w:rPr>
              <w:t>They</w:t>
            </w:r>
            <w:proofErr w:type="spellEnd"/>
            <w:r w:rsidRPr="00397511">
              <w:rPr>
                <w:rFonts w:ascii="Times New Roman" w:eastAsia="Times New Roman" w:hAnsi="Times New Roman" w:cs="Times New Roman"/>
                <w:color w:val="000000"/>
                <w:kern w:val="0"/>
                <w:sz w:val="24"/>
                <w:szCs w:val="24"/>
                <w:lang w:eastAsia="es-ES"/>
                <w14:ligatures w14:val="none"/>
              </w:rPr>
              <w:t xml:space="preserve"> are </w:t>
            </w:r>
            <w:proofErr w:type="spellStart"/>
            <w:r w:rsidRPr="00397511">
              <w:rPr>
                <w:rFonts w:ascii="Times New Roman" w:eastAsia="Times New Roman" w:hAnsi="Times New Roman" w:cs="Times New Roman"/>
                <w:color w:val="000000"/>
                <w:kern w:val="0"/>
                <w:sz w:val="24"/>
                <w:szCs w:val="24"/>
                <w:lang w:eastAsia="es-ES"/>
                <w14:ligatures w14:val="none"/>
              </w:rPr>
              <w:t>an</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obstacle</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to</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early</w:t>
            </w:r>
            <w:proofErr w:type="spellEnd"/>
            <w:r w:rsidRPr="00397511">
              <w:rPr>
                <w:rFonts w:ascii="Times New Roman" w:eastAsia="Times New Roman" w:hAnsi="Times New Roman" w:cs="Times New Roman"/>
                <w:color w:val="000000"/>
                <w:kern w:val="0"/>
                <w:sz w:val="24"/>
                <w:szCs w:val="24"/>
                <w:lang w:eastAsia="es-ES"/>
                <w14:ligatures w14:val="none"/>
              </w:rPr>
              <w:t xml:space="preserve"> diagnosis </w:t>
            </w:r>
            <w:proofErr w:type="spellStart"/>
            <w:r w:rsidRPr="00397511">
              <w:rPr>
                <w:rFonts w:ascii="Times New Roman" w:eastAsia="Times New Roman" w:hAnsi="Times New Roman" w:cs="Times New Roman"/>
                <w:color w:val="000000"/>
                <w:kern w:val="0"/>
                <w:sz w:val="24"/>
                <w:szCs w:val="24"/>
                <w:lang w:eastAsia="es-ES"/>
                <w14:ligatures w14:val="none"/>
              </w:rPr>
              <w:t>because</w:t>
            </w:r>
            <w:proofErr w:type="spellEnd"/>
            <w:r w:rsidRPr="00397511">
              <w:rPr>
                <w:rFonts w:ascii="Times New Roman" w:eastAsia="Times New Roman" w:hAnsi="Times New Roman" w:cs="Times New Roman"/>
                <w:color w:val="000000"/>
                <w:kern w:val="0"/>
                <w:sz w:val="24"/>
                <w:szCs w:val="24"/>
                <w:lang w:eastAsia="es-ES"/>
                <w14:ligatures w14:val="none"/>
              </w:rPr>
              <w:t xml:space="preserve"> </w:t>
            </w:r>
            <w:proofErr w:type="spellStart"/>
            <w:r w:rsidRPr="00397511">
              <w:rPr>
                <w:rFonts w:ascii="Times New Roman" w:eastAsia="Times New Roman" w:hAnsi="Times New Roman" w:cs="Times New Roman"/>
                <w:color w:val="000000"/>
                <w:kern w:val="0"/>
                <w:sz w:val="24"/>
                <w:szCs w:val="24"/>
                <w:lang w:eastAsia="es-ES"/>
                <w14:ligatures w14:val="none"/>
              </w:rPr>
              <w:t>of</w:t>
            </w:r>
            <w:proofErr w:type="spellEnd"/>
            <w:r w:rsidRPr="00397511">
              <w:rPr>
                <w:rFonts w:ascii="Times New Roman" w:eastAsia="Times New Roman" w:hAnsi="Times New Roman" w:cs="Times New Roman"/>
                <w:color w:val="000000"/>
                <w:kern w:val="0"/>
                <w:sz w:val="24"/>
                <w:szCs w:val="24"/>
                <w:lang w:eastAsia="es-ES"/>
                <w14:ligatures w14:val="none"/>
              </w:rPr>
              <w:t>:</w:t>
            </w:r>
          </w:p>
        </w:tc>
      </w:tr>
      <w:tr w:rsidR="00397511" w:rsidRPr="00397511" w14:paraId="36D1096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43DE15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4F99B8B"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Lack of knowledge on the part of PCs and other specialists of the RF and the ACPAs.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70DCEEE"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C62691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6668BC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The impossibility/difficulty of applying for FR and ACPA by PC.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1CC7E83"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07C82E52"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5A5B99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Lack of awareness among PC physicians of the 'non-necessity' of the use of these biomarkers for the diagnosis of early RA.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F02B03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D1E401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C8D2CF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The lack of availability of other biomarkers in early arthritis units such as anti-</w:t>
            </w:r>
            <w:proofErr w:type="spellStart"/>
            <w:r w:rsidRPr="00397511">
              <w:rPr>
                <w:rFonts w:ascii="Times New Roman" w:eastAsia="Times New Roman" w:hAnsi="Times New Roman" w:cs="Times New Roman"/>
                <w:color w:val="000000"/>
                <w:kern w:val="0"/>
                <w:sz w:val="24"/>
                <w:szCs w:val="24"/>
                <w:lang w:val="en-US" w:eastAsia="es-ES"/>
                <w14:ligatures w14:val="none"/>
              </w:rPr>
              <w:t>CarP</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(antibodies against the carbamylated protein).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9FE9B86"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52ECF19"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FCBD6D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The lack of availability of other biomarkers in early arthritis units such as anti-peptidylaginase-4 antibodies (PAD-4) (n=24)</w:t>
            </w:r>
          </w:p>
        </w:tc>
      </w:tr>
      <w:tr w:rsidR="00397511" w:rsidRPr="00397511" w14:paraId="7FFC9264"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7A1493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018254D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The lack of availability of other biomarkers in early arthritis units such as 14-3-3</w:t>
            </w:r>
            <w:r w:rsidRPr="00397511">
              <w:rPr>
                <w:rFonts w:ascii="Times New Roman" w:eastAsia="Times New Roman" w:hAnsi="Times New Roman" w:cs="Times New Roman"/>
                <w:color w:val="000000"/>
                <w:kern w:val="0"/>
                <w:sz w:val="24"/>
                <w:szCs w:val="24"/>
                <w:lang w:eastAsia="es-ES"/>
                <w14:ligatures w14:val="none"/>
              </w:rPr>
              <w:t>η</w:t>
            </w:r>
            <w:r w:rsidRPr="00397511">
              <w:rPr>
                <w:rFonts w:ascii="Times New Roman" w:eastAsia="Times New Roman" w:hAnsi="Times New Roman" w:cs="Times New Roman"/>
                <w:color w:val="000000"/>
                <w:kern w:val="0"/>
                <w:sz w:val="24"/>
                <w:szCs w:val="24"/>
                <w:lang w:val="en-US" w:eastAsia="es-ES"/>
                <w14:ligatures w14:val="none"/>
              </w:rPr>
              <w:t xml:space="preserve"> protein.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2D9A707"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788F693"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C68282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The lack of availability of other biomarkers in the early arthritis units such as connective tissue growth factor (CTGF) (n=24)</w:t>
            </w:r>
          </w:p>
        </w:tc>
      </w:tr>
      <w:tr w:rsidR="00397511" w:rsidRPr="00397511" w14:paraId="5CAB9872" w14:textId="77777777" w:rsidTr="00397511">
        <w:trPr>
          <w:trHeight w:val="25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2E99461"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5EE291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val="en-US"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10. At the level of imaging tests, they are an obstacle to early diagnosis:</w:t>
            </w:r>
          </w:p>
        </w:tc>
      </w:tr>
      <w:tr w:rsidR="00397511" w:rsidRPr="00397511" w14:paraId="08F1F8FE"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3E042AA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val="en-US" w:eastAsia="es-ES"/>
                <w14:ligatures w14:val="none"/>
              </w:rPr>
            </w:pPr>
          </w:p>
        </w:tc>
        <w:tc>
          <w:tcPr>
            <w:tcW w:w="10490" w:type="dxa"/>
            <w:tcBorders>
              <w:top w:val="nil"/>
              <w:left w:val="nil"/>
              <w:bottom w:val="nil"/>
              <w:right w:val="single" w:sz="8" w:space="0" w:color="auto"/>
            </w:tcBorders>
            <w:shd w:val="clear" w:color="auto" w:fill="auto"/>
            <w:vAlign w:val="center"/>
            <w:hideMark/>
          </w:tcPr>
          <w:p w14:paraId="40E4147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Difficulty in detecting subclinical synovitis, which is important for establishing an early diagnosis of RA.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D2FCAF9"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5E9E0FE"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38695D5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-Difficult access to ultrasound in rheumatology departments to detect subclinical synovitis and erosions not detected by plain radiography.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3CB3B148"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6D8A748B"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3A5DA4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The difficulty of access to MRI in rheumatology departments to detect subclinical synovitis and erosions not detected by plain radiography.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841881D" w14:textId="77777777" w:rsidTr="00397511">
        <w:trPr>
          <w:trHeight w:val="78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4A4E8C1"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single" w:sz="8" w:space="0" w:color="auto"/>
              <w:right w:val="single" w:sz="8" w:space="0" w:color="auto"/>
            </w:tcBorders>
            <w:shd w:val="clear" w:color="auto" w:fill="auto"/>
            <w:vAlign w:val="center"/>
            <w:hideMark/>
          </w:tcPr>
          <w:p w14:paraId="5582068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 Lack of knowledge among PC physicians that plain radiography is generally normal in early arthritis, so that requesting radiography in case of suspicion may delay the diagnosis.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B71551D" w14:textId="77777777" w:rsidTr="00397511">
        <w:trPr>
          <w:trHeight w:val="1275"/>
        </w:trPr>
        <w:tc>
          <w:tcPr>
            <w:tcW w:w="395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50FB248" w14:textId="77777777"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 xml:space="preserve">Strategies and health plans of the National and Autonomic Health </w:t>
            </w:r>
            <w:proofErr w:type="spellStart"/>
            <w:r w:rsidRPr="00397511">
              <w:rPr>
                <w:rFonts w:ascii="Times New Roman" w:eastAsia="Times New Roman" w:hAnsi="Times New Roman" w:cs="Times New Roman"/>
                <w:b/>
                <w:bCs/>
                <w:color w:val="000000"/>
                <w:kern w:val="0"/>
                <w:sz w:val="24"/>
                <w:szCs w:val="24"/>
                <w:lang w:val="en-US" w:eastAsia="es-ES"/>
                <w14:ligatures w14:val="none"/>
              </w:rPr>
              <w:t>Sytems</w:t>
            </w:r>
            <w:proofErr w:type="spellEnd"/>
            <w:r w:rsidRPr="00397511">
              <w:rPr>
                <w:rFonts w:ascii="Times New Roman" w:eastAsia="Times New Roman" w:hAnsi="Times New Roman" w:cs="Times New Roman"/>
                <w:b/>
                <w:bCs/>
                <w:color w:val="000000"/>
                <w:kern w:val="0"/>
                <w:sz w:val="24"/>
                <w:szCs w:val="24"/>
                <w:lang w:val="en-US" w:eastAsia="es-ES"/>
                <w14:ligatures w14:val="none"/>
              </w:rPr>
              <w:t>, indicators and level of implementation</w:t>
            </w:r>
          </w:p>
        </w:tc>
        <w:tc>
          <w:tcPr>
            <w:tcW w:w="10490" w:type="dxa"/>
            <w:tcBorders>
              <w:top w:val="nil"/>
              <w:left w:val="nil"/>
              <w:bottom w:val="nil"/>
              <w:right w:val="single" w:sz="8" w:space="0" w:color="auto"/>
            </w:tcBorders>
            <w:shd w:val="clear" w:color="auto" w:fill="auto"/>
            <w:vAlign w:val="center"/>
            <w:hideMark/>
          </w:tcPr>
          <w:p w14:paraId="46371D7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 Health planning services must provide the necessary resources to ensure adequate, efficient and safe clinical care for patients with early RA and thus guarantee priority access to referrals for acute conditions with a high risk of preventable disability or incapacity and with scientific evidence of the benefit of early intervention. </w:t>
            </w:r>
            <w:r w:rsidRPr="00397511">
              <w:rPr>
                <w:rFonts w:ascii="Times New Roman" w:eastAsia="Times New Roman" w:hAnsi="Times New Roman" w:cs="Times New Roman"/>
                <w:color w:val="000000"/>
                <w:kern w:val="0"/>
                <w:sz w:val="24"/>
                <w:szCs w:val="24"/>
                <w:lang w:eastAsia="es-ES"/>
                <w14:ligatures w14:val="none"/>
              </w:rPr>
              <w:t>(n=23)</w:t>
            </w:r>
          </w:p>
        </w:tc>
      </w:tr>
      <w:tr w:rsidR="00397511" w:rsidRPr="00397511" w14:paraId="141B6DC6"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5DB03F0"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4E32F63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2. Healthcare providers should ensure accessibility of patients with early RA from primary care to the hospital setting with a patient-</w:t>
            </w:r>
            <w:proofErr w:type="spellStart"/>
            <w:r w:rsidRPr="00397511">
              <w:rPr>
                <w:rFonts w:ascii="Times New Roman" w:eastAsia="Times New Roman" w:hAnsi="Times New Roman" w:cs="Times New Roman"/>
                <w:color w:val="000000"/>
                <w:kern w:val="0"/>
                <w:sz w:val="24"/>
                <w:szCs w:val="24"/>
                <w:lang w:val="en-US" w:eastAsia="es-ES"/>
                <w14:ligatures w14:val="none"/>
              </w:rPr>
              <w:t>centred</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urgent or preferential referral system.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45D8E3B"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B4F12B4"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38D7210"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3. Stratification and prediction mechanisms and models must be established that allow for the identification of population subgroups with different levels of need and risk.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A1659A7"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4262CA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78CA804"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4. Time to the diagnosis of patients with early RA should be captured and </w:t>
            </w:r>
            <w:proofErr w:type="spellStart"/>
            <w:r w:rsidRPr="00397511">
              <w:rPr>
                <w:rFonts w:ascii="Times New Roman" w:eastAsia="Times New Roman" w:hAnsi="Times New Roman" w:cs="Times New Roman"/>
                <w:color w:val="000000"/>
                <w:kern w:val="0"/>
                <w:sz w:val="24"/>
                <w:szCs w:val="24"/>
                <w:lang w:val="en-US" w:eastAsia="es-ES"/>
                <w14:ligatures w14:val="none"/>
              </w:rPr>
              <w:t>analysed</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in information systems and clinical dashboards.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72E89105"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167A17F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4F700D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5. The objective of comprehensive referral of patients with RA should be included in the health documents and plans of the different autonomous communities.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5EC9BCF5"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F10673F"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355D499"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6. The inclusion, on an annual basis, of the percentage of patients with early RA in whom remission or low clinical activity is achieved in the management agreements of each rheumatology department should be assessed.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14861D94"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C62F8DD"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7BF22BC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7. Information systems should ensure the collection and analysis of predetermined health outcomes in the treatment of patients with RA as a way of assessing the quality of health services.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58D3206" w14:textId="77777777" w:rsidTr="00397511">
        <w:trPr>
          <w:trHeight w:val="154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82977BA" w14:textId="77777777" w:rsidR="00397511" w:rsidRPr="00397511" w:rsidRDefault="00397511" w:rsidP="00397511">
            <w:pPr>
              <w:spacing w:after="0" w:line="240" w:lineRule="auto"/>
              <w:rPr>
                <w:rFonts w:ascii="Times New Roman" w:eastAsia="Times New Roman" w:hAnsi="Times New Roman" w:cs="Times New Roman"/>
                <w:b/>
                <w:bCs/>
                <w:color w:val="000000"/>
                <w:kern w:val="0"/>
                <w:sz w:val="24"/>
                <w:szCs w:val="24"/>
                <w:lang w:eastAsia="es-ES"/>
                <w14:ligatures w14:val="none"/>
              </w:rPr>
            </w:pPr>
          </w:p>
        </w:tc>
        <w:tc>
          <w:tcPr>
            <w:tcW w:w="10490" w:type="dxa"/>
            <w:tcBorders>
              <w:top w:val="nil"/>
              <w:left w:val="nil"/>
              <w:bottom w:val="single" w:sz="8" w:space="0" w:color="auto"/>
              <w:right w:val="single" w:sz="8" w:space="0" w:color="auto"/>
            </w:tcBorders>
            <w:shd w:val="clear" w:color="auto" w:fill="auto"/>
            <w:vAlign w:val="center"/>
            <w:hideMark/>
          </w:tcPr>
          <w:p w14:paraId="69E306EA"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8. A basic core of actions and care objectives for early inflammatory joint pathology should be established for all rheumatology units in the different hospitals of the NHS network, </w:t>
            </w:r>
            <w:proofErr w:type="spellStart"/>
            <w:r w:rsidRPr="00397511">
              <w:rPr>
                <w:rFonts w:ascii="Times New Roman" w:eastAsia="Times New Roman" w:hAnsi="Times New Roman" w:cs="Times New Roman"/>
                <w:color w:val="000000"/>
                <w:kern w:val="0"/>
                <w:sz w:val="24"/>
                <w:szCs w:val="24"/>
                <w:lang w:val="en-US" w:eastAsia="es-ES"/>
                <w14:ligatures w14:val="none"/>
              </w:rPr>
              <w:t>prioritising</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the description and updating of situations in which the variability of clinical practice is important, in which it is more important, and in which the delay in diagnosis can cause structural damage in patients.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85C83F7" w14:textId="77777777" w:rsidTr="00397511">
        <w:trPr>
          <w:trHeight w:val="1020"/>
        </w:trPr>
        <w:tc>
          <w:tcPr>
            <w:tcW w:w="395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4C4E30D" w14:textId="77777777" w:rsidR="00397511" w:rsidRPr="00397511" w:rsidRDefault="00397511" w:rsidP="00397511">
            <w:pPr>
              <w:spacing w:after="0" w:line="240" w:lineRule="auto"/>
              <w:jc w:val="center"/>
              <w:rPr>
                <w:rFonts w:ascii="Times New Roman" w:eastAsia="Times New Roman" w:hAnsi="Times New Roman" w:cs="Times New Roman"/>
                <w:b/>
                <w:bCs/>
                <w:color w:val="000000"/>
                <w:kern w:val="0"/>
                <w:sz w:val="24"/>
                <w:szCs w:val="24"/>
                <w:lang w:val="en-US" w:eastAsia="es-ES"/>
                <w14:ligatures w14:val="none"/>
              </w:rPr>
            </w:pPr>
            <w:r w:rsidRPr="00397511">
              <w:rPr>
                <w:rFonts w:ascii="Times New Roman" w:eastAsia="Times New Roman" w:hAnsi="Times New Roman" w:cs="Times New Roman"/>
                <w:b/>
                <w:bCs/>
                <w:color w:val="000000"/>
                <w:kern w:val="0"/>
                <w:sz w:val="24"/>
                <w:szCs w:val="24"/>
                <w:lang w:val="en-US" w:eastAsia="es-ES"/>
                <w14:ligatures w14:val="none"/>
              </w:rPr>
              <w:t>Impact of COVID-19 pandemic in the diagnosis and management of early rheumatoid arthritis</w:t>
            </w:r>
          </w:p>
        </w:tc>
        <w:tc>
          <w:tcPr>
            <w:tcW w:w="10490" w:type="dxa"/>
            <w:tcBorders>
              <w:top w:val="nil"/>
              <w:left w:val="nil"/>
              <w:bottom w:val="nil"/>
              <w:right w:val="single" w:sz="8" w:space="0" w:color="auto"/>
            </w:tcBorders>
            <w:shd w:val="clear" w:color="auto" w:fill="auto"/>
            <w:vAlign w:val="center"/>
            <w:hideMark/>
          </w:tcPr>
          <w:p w14:paraId="20473F85"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1. Due to the pandemic, patients with rheumatic and musculoskeletal diseases have had their follow-up compromised, which may result in future complications due to lack of disease control and severe adverse effects associated with treatment. </w:t>
            </w:r>
            <w:r w:rsidRPr="00397511">
              <w:rPr>
                <w:rFonts w:ascii="Times New Roman" w:eastAsia="Times New Roman" w:hAnsi="Times New Roman" w:cs="Times New Roman"/>
                <w:color w:val="000000"/>
                <w:kern w:val="0"/>
                <w:sz w:val="24"/>
                <w:szCs w:val="24"/>
                <w:lang w:eastAsia="es-ES"/>
                <w14:ligatures w14:val="none"/>
              </w:rPr>
              <w:t>(n=23)</w:t>
            </w:r>
          </w:p>
        </w:tc>
      </w:tr>
      <w:tr w:rsidR="00397511" w:rsidRPr="00397511" w14:paraId="7AC3F955"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03F92D7"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61F1227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2.Telemedicine and other care strategies should be further investigated to maintain high quality of care even when face-to-face visits are not feasible.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053AE60"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B41245E"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D1D18F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3.Strategies to </w:t>
            </w:r>
            <w:proofErr w:type="spellStart"/>
            <w:r w:rsidRPr="00397511">
              <w:rPr>
                <w:rFonts w:ascii="Times New Roman" w:eastAsia="Times New Roman" w:hAnsi="Times New Roman" w:cs="Times New Roman"/>
                <w:color w:val="000000"/>
                <w:kern w:val="0"/>
                <w:sz w:val="24"/>
                <w:szCs w:val="24"/>
                <w:lang w:val="en-US" w:eastAsia="es-ES"/>
                <w14:ligatures w14:val="none"/>
              </w:rPr>
              <w:t>prioritise</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face-to-face visits should be developed in order not to delay diagnosis and treatment, and to ensure an adequate monitoring of disease activity and safety of patients with rheumatological diseases.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7AAF8F5" w14:textId="77777777" w:rsidTr="00397511">
        <w:trPr>
          <w:trHeight w:val="51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55548E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53DAB05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4. Monitoring patients through teleconsultation or apps can keep disease activity stable despite the pandemic situation.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76DDD8F" w14:textId="77777777" w:rsidTr="00397511">
        <w:trPr>
          <w:trHeight w:val="76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451D8733"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18D8923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5. Although the influence of telemedicine on disease monitoring should not be underestimated, patient-referred results from teleconsultations cannot replace clinical examination.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41448BFB" w14:textId="77777777" w:rsidTr="00397511">
        <w:trPr>
          <w:trHeight w:val="153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5CD99CC6"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2360525D"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6. Given the potential of teleconsultations as part of follow-up visits, m patient convenience, it will be necessary to </w:t>
            </w:r>
            <w:proofErr w:type="spellStart"/>
            <w:r w:rsidRPr="00397511">
              <w:rPr>
                <w:rFonts w:ascii="Times New Roman" w:eastAsia="Times New Roman" w:hAnsi="Times New Roman" w:cs="Times New Roman"/>
                <w:color w:val="000000"/>
                <w:kern w:val="0"/>
                <w:sz w:val="24"/>
                <w:szCs w:val="24"/>
                <w:lang w:val="en-US" w:eastAsia="es-ES"/>
                <w14:ligatures w14:val="none"/>
              </w:rPr>
              <w:t>optimise</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communication between rheumatologists and primary care physicians to achieve a consolidation of shared care for patients with rheumatological diseases. For example, simply allowing patients to have blood tests or imaging examinations in outpatient clinics can greatly reduce patient flow and backlogs in hospital areas.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0C51291F" w14:textId="77777777" w:rsidTr="00397511">
        <w:trPr>
          <w:trHeight w:val="1275"/>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7DBAFFFC"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nil"/>
              <w:right w:val="single" w:sz="8" w:space="0" w:color="auto"/>
            </w:tcBorders>
            <w:shd w:val="clear" w:color="auto" w:fill="auto"/>
            <w:vAlign w:val="center"/>
            <w:hideMark/>
          </w:tcPr>
          <w:p w14:paraId="09FB64A8"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7. Good candidates who may benefit from telemedicine in rheumatology are those with an established diagnosis, stable disease and those who need screening prior to a face-to-face visit, but it may not be the best option for those patients who have a flare-up, need a procedure or the complexity of their disease and whose follow-up is difficult to do remotely. </w:t>
            </w:r>
            <w:r w:rsidRPr="00397511">
              <w:rPr>
                <w:rFonts w:ascii="Times New Roman" w:eastAsia="Times New Roman" w:hAnsi="Times New Roman" w:cs="Times New Roman"/>
                <w:color w:val="000000"/>
                <w:kern w:val="0"/>
                <w:sz w:val="24"/>
                <w:szCs w:val="24"/>
                <w:lang w:eastAsia="es-ES"/>
                <w14:ligatures w14:val="none"/>
              </w:rPr>
              <w:t>(n=24)</w:t>
            </w:r>
          </w:p>
        </w:tc>
      </w:tr>
      <w:tr w:rsidR="00397511" w:rsidRPr="00397511" w14:paraId="6E9F3351" w14:textId="77777777" w:rsidTr="00397511">
        <w:trPr>
          <w:trHeight w:val="780"/>
        </w:trPr>
        <w:tc>
          <w:tcPr>
            <w:tcW w:w="3959" w:type="dxa"/>
            <w:vMerge/>
            <w:tcBorders>
              <w:top w:val="nil"/>
              <w:left w:val="single" w:sz="8" w:space="0" w:color="auto"/>
              <w:bottom w:val="single" w:sz="8" w:space="0" w:color="000000"/>
              <w:right w:val="single" w:sz="8" w:space="0" w:color="auto"/>
            </w:tcBorders>
            <w:shd w:val="clear" w:color="auto" w:fill="auto"/>
            <w:vAlign w:val="center"/>
            <w:hideMark/>
          </w:tcPr>
          <w:p w14:paraId="20A3448F"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p>
        </w:tc>
        <w:tc>
          <w:tcPr>
            <w:tcW w:w="10490" w:type="dxa"/>
            <w:tcBorders>
              <w:top w:val="nil"/>
              <w:left w:val="nil"/>
              <w:bottom w:val="single" w:sz="8" w:space="0" w:color="auto"/>
              <w:right w:val="single" w:sz="8" w:space="0" w:color="auto"/>
            </w:tcBorders>
            <w:shd w:val="clear" w:color="auto" w:fill="auto"/>
            <w:vAlign w:val="center"/>
            <w:hideMark/>
          </w:tcPr>
          <w:p w14:paraId="3289E191" w14:textId="77777777" w:rsidR="00397511" w:rsidRPr="00397511" w:rsidRDefault="00397511" w:rsidP="00397511">
            <w:pPr>
              <w:spacing w:after="0" w:line="240" w:lineRule="auto"/>
              <w:rPr>
                <w:rFonts w:ascii="Times New Roman" w:eastAsia="Times New Roman" w:hAnsi="Times New Roman" w:cs="Times New Roman"/>
                <w:color w:val="000000"/>
                <w:kern w:val="0"/>
                <w:sz w:val="24"/>
                <w:szCs w:val="24"/>
                <w:lang w:eastAsia="es-ES"/>
                <w14:ligatures w14:val="none"/>
              </w:rPr>
            </w:pPr>
            <w:r w:rsidRPr="00397511">
              <w:rPr>
                <w:rFonts w:ascii="Times New Roman" w:eastAsia="Times New Roman" w:hAnsi="Times New Roman" w:cs="Times New Roman"/>
                <w:color w:val="000000"/>
                <w:kern w:val="0"/>
                <w:sz w:val="24"/>
                <w:szCs w:val="24"/>
                <w:lang w:val="en-US" w:eastAsia="es-ES"/>
                <w14:ligatures w14:val="none"/>
              </w:rPr>
              <w:t xml:space="preserve">8. Despite the benefits of telemedicine, there is a need to </w:t>
            </w:r>
            <w:proofErr w:type="spellStart"/>
            <w:r w:rsidRPr="00397511">
              <w:rPr>
                <w:rFonts w:ascii="Times New Roman" w:eastAsia="Times New Roman" w:hAnsi="Times New Roman" w:cs="Times New Roman"/>
                <w:color w:val="000000"/>
                <w:kern w:val="0"/>
                <w:sz w:val="24"/>
                <w:szCs w:val="24"/>
                <w:lang w:val="en-US" w:eastAsia="es-ES"/>
                <w14:ligatures w14:val="none"/>
              </w:rPr>
              <w:t>optimise</w:t>
            </w:r>
            <w:proofErr w:type="spellEnd"/>
            <w:r w:rsidRPr="00397511">
              <w:rPr>
                <w:rFonts w:ascii="Times New Roman" w:eastAsia="Times New Roman" w:hAnsi="Times New Roman" w:cs="Times New Roman"/>
                <w:color w:val="000000"/>
                <w:kern w:val="0"/>
                <w:sz w:val="24"/>
                <w:szCs w:val="24"/>
                <w:lang w:val="en-US" w:eastAsia="es-ES"/>
                <w14:ligatures w14:val="none"/>
              </w:rPr>
              <w:t xml:space="preserve"> and improve access to care so that early diagnosis of diseases such as RA can be made at the same time to improve treatment outcomes. </w:t>
            </w:r>
            <w:r w:rsidRPr="00397511">
              <w:rPr>
                <w:rFonts w:ascii="Times New Roman" w:eastAsia="Times New Roman" w:hAnsi="Times New Roman" w:cs="Times New Roman"/>
                <w:color w:val="000000"/>
                <w:kern w:val="0"/>
                <w:sz w:val="24"/>
                <w:szCs w:val="24"/>
                <w:lang w:eastAsia="es-ES"/>
                <w14:ligatures w14:val="none"/>
              </w:rPr>
              <w:t>(n=24)</w:t>
            </w:r>
          </w:p>
        </w:tc>
      </w:tr>
    </w:tbl>
    <w:p w14:paraId="72A27817" w14:textId="77777777" w:rsidR="00403E1B" w:rsidRPr="00397511" w:rsidRDefault="00403E1B">
      <w:pPr>
        <w:rPr>
          <w:rFonts w:ascii="Times New Roman" w:hAnsi="Times New Roman" w:cs="Times New Roman"/>
          <w:sz w:val="24"/>
          <w:szCs w:val="24"/>
        </w:rPr>
      </w:pPr>
    </w:p>
    <w:sectPr w:rsidR="00403E1B" w:rsidRPr="00397511" w:rsidSect="00397511">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11"/>
    <w:rsid w:val="000E118A"/>
    <w:rsid w:val="00123A80"/>
    <w:rsid w:val="00334947"/>
    <w:rsid w:val="00397511"/>
    <w:rsid w:val="00403E1B"/>
    <w:rsid w:val="00DE15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33F"/>
  <w15:chartTrackingRefBased/>
  <w15:docId w15:val="{365A8F01-3A2F-4D2C-B87D-A94219F9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7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7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751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751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751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75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75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75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751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751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751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751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751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751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75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75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75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7511"/>
    <w:rPr>
      <w:rFonts w:eastAsiaTheme="majorEastAsia" w:cstheme="majorBidi"/>
      <w:color w:val="272727" w:themeColor="text1" w:themeTint="D8"/>
    </w:rPr>
  </w:style>
  <w:style w:type="paragraph" w:styleId="Ttulo">
    <w:name w:val="Title"/>
    <w:basedOn w:val="Normal"/>
    <w:next w:val="Normal"/>
    <w:link w:val="TtuloCar"/>
    <w:uiPriority w:val="10"/>
    <w:qFormat/>
    <w:rsid w:val="00397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75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751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75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7511"/>
    <w:pPr>
      <w:spacing w:before="160"/>
      <w:jc w:val="center"/>
    </w:pPr>
    <w:rPr>
      <w:i/>
      <w:iCs/>
      <w:color w:val="404040" w:themeColor="text1" w:themeTint="BF"/>
    </w:rPr>
  </w:style>
  <w:style w:type="character" w:customStyle="1" w:styleId="CitaCar">
    <w:name w:val="Cita Car"/>
    <w:basedOn w:val="Fuentedeprrafopredeter"/>
    <w:link w:val="Cita"/>
    <w:uiPriority w:val="29"/>
    <w:rsid w:val="00397511"/>
    <w:rPr>
      <w:i/>
      <w:iCs/>
      <w:color w:val="404040" w:themeColor="text1" w:themeTint="BF"/>
    </w:rPr>
  </w:style>
  <w:style w:type="paragraph" w:styleId="Prrafodelista">
    <w:name w:val="List Paragraph"/>
    <w:basedOn w:val="Normal"/>
    <w:uiPriority w:val="34"/>
    <w:qFormat/>
    <w:rsid w:val="00397511"/>
    <w:pPr>
      <w:ind w:left="720"/>
      <w:contextualSpacing/>
    </w:pPr>
  </w:style>
  <w:style w:type="character" w:styleId="nfasisintenso">
    <w:name w:val="Intense Emphasis"/>
    <w:basedOn w:val="Fuentedeprrafopredeter"/>
    <w:uiPriority w:val="21"/>
    <w:qFormat/>
    <w:rsid w:val="00397511"/>
    <w:rPr>
      <w:i/>
      <w:iCs/>
      <w:color w:val="0F4761" w:themeColor="accent1" w:themeShade="BF"/>
    </w:rPr>
  </w:style>
  <w:style w:type="paragraph" w:styleId="Citadestacada">
    <w:name w:val="Intense Quote"/>
    <w:basedOn w:val="Normal"/>
    <w:next w:val="Normal"/>
    <w:link w:val="CitadestacadaCar"/>
    <w:uiPriority w:val="30"/>
    <w:qFormat/>
    <w:rsid w:val="00397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7511"/>
    <w:rPr>
      <w:i/>
      <w:iCs/>
      <w:color w:val="0F4761" w:themeColor="accent1" w:themeShade="BF"/>
    </w:rPr>
  </w:style>
  <w:style w:type="character" w:styleId="Referenciaintensa">
    <w:name w:val="Intense Reference"/>
    <w:basedOn w:val="Fuentedeprrafopredeter"/>
    <w:uiPriority w:val="32"/>
    <w:qFormat/>
    <w:rsid w:val="003975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92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1A31-C343-4E6E-B64E-EE6B3E6D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2523</Words>
  <Characters>13879</Characters>
  <Application>Microsoft Office Word</Application>
  <DocSecurity>0</DocSecurity>
  <Lines>115</Lines>
  <Paragraphs>32</Paragraphs>
  <ScaleCrop>false</ScaleCrop>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González Bullón</dc:creator>
  <cp:keywords/>
  <dc:description/>
  <cp:lastModifiedBy>David González Bullón</cp:lastModifiedBy>
  <cp:revision>1</cp:revision>
  <dcterms:created xsi:type="dcterms:W3CDTF">2024-06-24T10:16:00Z</dcterms:created>
  <dcterms:modified xsi:type="dcterms:W3CDTF">2024-06-24T10:19:00Z</dcterms:modified>
</cp:coreProperties>
</file>