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99D2DA" w14:textId="25DF1698" w:rsidR="00273C25" w:rsidRDefault="00756283" w:rsidP="00387448">
      <w:pPr>
        <w:pStyle w:val="BodyTextIndent"/>
        <w:tabs>
          <w:tab w:val="left" w:pos="1575"/>
          <w:tab w:val="center" w:pos="4124"/>
        </w:tabs>
        <w:bidi w:val="0"/>
        <w:spacing w:before="0"/>
        <w:ind w:firstLine="0"/>
        <w:jc w:val="center"/>
        <w:rPr>
          <w:rFonts w:ascii="Elephant" w:hAnsi="Elephant" w:cs="Helvetica"/>
          <w:color w:val="000000"/>
          <w:sz w:val="24"/>
          <w:szCs w:val="24"/>
        </w:rPr>
      </w:pPr>
      <w:r w:rsidRPr="00756283">
        <w:rPr>
          <w:rFonts w:ascii="Elephant" w:hAnsi="Elephant" w:cs="Helvetica"/>
          <w:color w:val="000000"/>
          <w:sz w:val="24"/>
          <w:szCs w:val="24"/>
        </w:rPr>
        <w:t>Computerized dynamic p</w:t>
      </w:r>
      <w:r w:rsidR="003B738C">
        <w:rPr>
          <w:rFonts w:ascii="Elephant" w:hAnsi="Elephant" w:cs="Helvetica"/>
          <w:color w:val="000000"/>
          <w:sz w:val="24"/>
          <w:szCs w:val="24"/>
        </w:rPr>
        <w:t>o</w:t>
      </w:r>
      <w:r w:rsidRPr="00756283">
        <w:rPr>
          <w:rFonts w:ascii="Elephant" w:hAnsi="Elephant" w:cs="Helvetica"/>
          <w:color w:val="000000"/>
          <w:sz w:val="24"/>
          <w:szCs w:val="24"/>
        </w:rPr>
        <w:t>sturography</w:t>
      </w:r>
      <w:r>
        <w:rPr>
          <w:rFonts w:ascii="Elephant" w:hAnsi="Elephant" w:cs="Helvetica"/>
          <w:color w:val="000000"/>
          <w:sz w:val="24"/>
          <w:szCs w:val="24"/>
        </w:rPr>
        <w:t xml:space="preserve"> (CDP)</w:t>
      </w:r>
    </w:p>
    <w:p w14:paraId="3269D448" w14:textId="4F32984A" w:rsidR="00351992" w:rsidRDefault="00351992" w:rsidP="008361D1">
      <w:pPr>
        <w:tabs>
          <w:tab w:val="left" w:pos="1575"/>
          <w:tab w:val="center" w:pos="4124"/>
        </w:tabs>
        <w:bidi w:val="0"/>
        <w:spacing w:after="240" w:line="480" w:lineRule="auto"/>
        <w:ind w:firstLine="709"/>
        <w:jc w:val="both"/>
        <w:rPr>
          <w:rFonts w:ascii="Times New Roman" w:eastAsia="Times New Roman" w:hAnsi="Times New Roman" w:cs="Times New Roman"/>
          <w:sz w:val="24"/>
          <w:szCs w:val="24"/>
        </w:rPr>
      </w:pPr>
      <w:bookmarkStart w:id="0" w:name="_Hlk534722379"/>
      <w:r>
        <w:rPr>
          <w:rFonts w:ascii="Times New Roman" w:eastAsia="Times New Roman" w:hAnsi="Times New Roman" w:cs="Times New Roman"/>
          <w:sz w:val="24"/>
          <w:szCs w:val="24"/>
        </w:rPr>
        <w:t xml:space="preserve">The examined subject </w:t>
      </w:r>
      <w:r w:rsidRPr="00351992">
        <w:rPr>
          <w:rFonts w:ascii="Times New Roman" w:eastAsia="Times New Roman" w:hAnsi="Times New Roman" w:cs="Times New Roman"/>
          <w:sz w:val="24"/>
          <w:szCs w:val="24"/>
        </w:rPr>
        <w:t>stands on a movable, dual force plate with rotation (toes up</w:t>
      </w:r>
      <w:r w:rsidR="003B738C">
        <w:rPr>
          <w:rFonts w:ascii="Times New Roman" w:eastAsia="Times New Roman" w:hAnsi="Times New Roman" w:cs="Times New Roman"/>
          <w:sz w:val="24"/>
          <w:szCs w:val="24"/>
        </w:rPr>
        <w:t>-</w:t>
      </w:r>
      <w:r w:rsidRPr="00351992">
        <w:rPr>
          <w:rFonts w:ascii="Times New Roman" w:eastAsia="Times New Roman" w:hAnsi="Times New Roman" w:cs="Times New Roman"/>
          <w:sz w:val="24"/>
          <w:szCs w:val="24"/>
        </w:rPr>
        <w:t>down) and translation (forward</w:t>
      </w:r>
      <w:r w:rsidR="003B738C">
        <w:rPr>
          <w:rFonts w:ascii="Times New Roman" w:eastAsia="Times New Roman" w:hAnsi="Times New Roman" w:cs="Times New Roman"/>
          <w:sz w:val="24"/>
          <w:szCs w:val="24"/>
        </w:rPr>
        <w:t>-</w:t>
      </w:r>
      <w:r w:rsidRPr="00351992">
        <w:rPr>
          <w:rFonts w:ascii="Times New Roman" w:eastAsia="Times New Roman" w:hAnsi="Times New Roman" w:cs="Times New Roman"/>
          <w:sz w:val="24"/>
          <w:szCs w:val="24"/>
        </w:rPr>
        <w:t xml:space="preserve">backward) capabilities to measure the vertical forces exerted by the patient’s feet under the precise control of a computer. The subject is asked to maintain </w:t>
      </w:r>
      <w:r w:rsidR="003B738C">
        <w:rPr>
          <w:rFonts w:ascii="Times New Roman" w:eastAsia="Times New Roman" w:hAnsi="Times New Roman" w:cs="Times New Roman"/>
          <w:sz w:val="24"/>
          <w:szCs w:val="24"/>
        </w:rPr>
        <w:t xml:space="preserve">a </w:t>
      </w:r>
      <w:r w:rsidRPr="00351992">
        <w:rPr>
          <w:rFonts w:ascii="Times New Roman" w:eastAsia="Times New Roman" w:hAnsi="Times New Roman" w:cs="Times New Roman"/>
          <w:sz w:val="24"/>
          <w:szCs w:val="24"/>
        </w:rPr>
        <w:t xml:space="preserve">normal standing balance during varying conditions by altering the visual field of the subject and/or the support surface on which the subject is standing. CDP can impose varying conditions one might encounter in the </w:t>
      </w:r>
      <w:r w:rsidR="00F02954" w:rsidRPr="00351992">
        <w:rPr>
          <w:rFonts w:ascii="Times New Roman" w:eastAsia="Times New Roman" w:hAnsi="Times New Roman" w:cs="Times New Roman"/>
          <w:sz w:val="24"/>
          <w:szCs w:val="24"/>
        </w:rPr>
        <w:t>environment and</w:t>
      </w:r>
      <w:r w:rsidRPr="00351992">
        <w:rPr>
          <w:rFonts w:ascii="Times New Roman" w:eastAsia="Times New Roman" w:hAnsi="Times New Roman" w:cs="Times New Roman"/>
          <w:sz w:val="24"/>
          <w:szCs w:val="24"/>
        </w:rPr>
        <w:t xml:space="preserve"> record the resulting postural responses. The computer processes signal from the force-sensing support surface to quantify the subject’s postural stability under modified sensory conditions and the motor reactions to unexpected perturbations. The software objectively identifies problems with postural control by assessing the patient’s ability to make effective use of (or suppress inappropriate</w:t>
      </w:r>
      <w:r w:rsidR="003B738C">
        <w:rPr>
          <w:rFonts w:ascii="Times New Roman" w:eastAsia="Times New Roman" w:hAnsi="Times New Roman" w:cs="Times New Roman"/>
          <w:sz w:val="24"/>
          <w:szCs w:val="24"/>
        </w:rPr>
        <w:t>ly</w:t>
      </w:r>
      <w:r w:rsidRPr="00351992">
        <w:rPr>
          <w:rFonts w:ascii="Times New Roman" w:eastAsia="Times New Roman" w:hAnsi="Times New Roman" w:cs="Times New Roman"/>
          <w:sz w:val="24"/>
          <w:szCs w:val="24"/>
        </w:rPr>
        <w:t xml:space="preserve">) visual, vestibular, and proprioceptive information.) </w:t>
      </w:r>
    </w:p>
    <w:tbl>
      <w:tblPr>
        <w:tblStyle w:val="TableGrid1"/>
        <w:tblW w:w="0" w:type="auto"/>
        <w:tblInd w:w="0" w:type="dxa"/>
        <w:tblLook w:val="04A0" w:firstRow="1" w:lastRow="0" w:firstColumn="1" w:lastColumn="0" w:noHBand="0" w:noVBand="1"/>
      </w:tblPr>
      <w:tblGrid>
        <w:gridCol w:w="3227"/>
        <w:gridCol w:w="6061"/>
      </w:tblGrid>
      <w:tr w:rsidR="00EA6AC8" w:rsidRPr="008361D1" w14:paraId="7A83B42D" w14:textId="77777777" w:rsidTr="002526CE">
        <w:trPr>
          <w:trHeight w:val="3969"/>
        </w:trPr>
        <w:tc>
          <w:tcPr>
            <w:tcW w:w="3227" w:type="dxa"/>
            <w:tcBorders>
              <w:top w:val="single" w:sz="4" w:space="0" w:color="auto"/>
              <w:left w:val="single" w:sz="4" w:space="0" w:color="auto"/>
              <w:bottom w:val="single" w:sz="4" w:space="0" w:color="auto"/>
              <w:right w:val="single" w:sz="4" w:space="0" w:color="auto"/>
            </w:tcBorders>
            <w:vAlign w:val="center"/>
            <w:hideMark/>
          </w:tcPr>
          <w:p w14:paraId="1928FD3A" w14:textId="3F388082" w:rsidR="009506FE" w:rsidRPr="008361D1" w:rsidRDefault="004C2652" w:rsidP="008361D1">
            <w:pPr>
              <w:bidi w:val="0"/>
              <w:jc w:val="center"/>
              <w:rPr>
                <w:rFonts w:ascii="Times New Roman" w:hAnsi="Times New Roman" w:cs="Times New Roman"/>
                <w:sz w:val="24"/>
                <w:szCs w:val="24"/>
              </w:rPr>
            </w:pPr>
            <w:r>
              <w:rPr>
                <w:noProof/>
              </w:rPr>
              <w:drawing>
                <wp:inline distT="0" distB="0" distL="0" distR="0" wp14:anchorId="10CE0377" wp14:editId="0BD3DA05">
                  <wp:extent cx="1907540" cy="222168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07540" cy="2221686"/>
                          </a:xfrm>
                          <a:prstGeom prst="rect">
                            <a:avLst/>
                          </a:prstGeom>
                          <a:noFill/>
                          <a:ln>
                            <a:noFill/>
                          </a:ln>
                        </pic:spPr>
                      </pic:pic>
                    </a:graphicData>
                  </a:graphic>
                </wp:inline>
              </w:drawing>
            </w:r>
          </w:p>
        </w:tc>
        <w:tc>
          <w:tcPr>
            <w:tcW w:w="6061" w:type="dxa"/>
            <w:tcBorders>
              <w:top w:val="single" w:sz="4" w:space="0" w:color="auto"/>
              <w:left w:val="single" w:sz="4" w:space="0" w:color="auto"/>
              <w:bottom w:val="single" w:sz="4" w:space="0" w:color="auto"/>
              <w:right w:val="single" w:sz="4" w:space="0" w:color="auto"/>
            </w:tcBorders>
            <w:vAlign w:val="center"/>
          </w:tcPr>
          <w:p w14:paraId="6E5CD5D1" w14:textId="020CC78F" w:rsidR="009506FE" w:rsidRPr="008361D1" w:rsidRDefault="00EA6AC8" w:rsidP="008361D1">
            <w:pPr>
              <w:bidi w:val="0"/>
              <w:jc w:val="center"/>
              <w:rPr>
                <w:rFonts w:ascii="Times New Roman" w:hAnsi="Times New Roman" w:cs="Times New Roman"/>
                <w:sz w:val="24"/>
                <w:szCs w:val="24"/>
              </w:rPr>
            </w:pPr>
            <w:r>
              <w:rPr>
                <w:noProof/>
              </w:rPr>
              <w:drawing>
                <wp:inline distT="0" distB="0" distL="0" distR="0" wp14:anchorId="0DE4D55E" wp14:editId="76B663E2">
                  <wp:extent cx="3636010" cy="2286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636010" cy="2286000"/>
                          </a:xfrm>
                          <a:prstGeom prst="rect">
                            <a:avLst/>
                          </a:prstGeom>
                          <a:noFill/>
                          <a:ln>
                            <a:noFill/>
                          </a:ln>
                        </pic:spPr>
                      </pic:pic>
                    </a:graphicData>
                  </a:graphic>
                </wp:inline>
              </w:drawing>
            </w:r>
          </w:p>
        </w:tc>
      </w:tr>
      <w:tr w:rsidR="008361D1" w:rsidRPr="008361D1" w14:paraId="14F73934" w14:textId="77777777" w:rsidTr="008361D1">
        <w:trPr>
          <w:trHeight w:val="2268"/>
        </w:trPr>
        <w:tc>
          <w:tcPr>
            <w:tcW w:w="9288" w:type="dxa"/>
            <w:gridSpan w:val="2"/>
            <w:tcBorders>
              <w:top w:val="single" w:sz="4" w:space="0" w:color="auto"/>
              <w:left w:val="single" w:sz="4" w:space="0" w:color="auto"/>
              <w:bottom w:val="single" w:sz="4" w:space="0" w:color="auto"/>
              <w:right w:val="single" w:sz="4" w:space="0" w:color="auto"/>
            </w:tcBorders>
            <w:vAlign w:val="center"/>
            <w:hideMark/>
          </w:tcPr>
          <w:p w14:paraId="29A408ED" w14:textId="10C80C76" w:rsidR="008361D1" w:rsidRPr="008361D1" w:rsidRDefault="008361D1" w:rsidP="008361D1">
            <w:pPr>
              <w:bidi w:val="0"/>
              <w:spacing w:before="120" w:line="360" w:lineRule="auto"/>
              <w:ind w:left="720" w:hanging="720"/>
              <w:jc w:val="both"/>
              <w:rPr>
                <w:rFonts w:ascii="Times New Roman" w:hAnsi="Times New Roman" w:cs="Times New Roman"/>
                <w:sz w:val="24"/>
                <w:szCs w:val="24"/>
              </w:rPr>
            </w:pPr>
            <w:r w:rsidRPr="008361D1">
              <w:rPr>
                <w:rFonts w:ascii="Times New Roman" w:hAnsi="Times New Roman" w:cs="Times New Roman"/>
                <w:b/>
                <w:bCs/>
                <w:sz w:val="24"/>
                <w:szCs w:val="24"/>
              </w:rPr>
              <w:t xml:space="preserve">Figure </w:t>
            </w:r>
            <w:r w:rsidR="00756283">
              <w:rPr>
                <w:rFonts w:ascii="Times New Roman" w:hAnsi="Times New Roman" w:cs="Times New Roman"/>
                <w:b/>
                <w:bCs/>
                <w:sz w:val="24"/>
                <w:szCs w:val="24"/>
              </w:rPr>
              <w:t>(*)</w:t>
            </w:r>
            <w:r w:rsidRPr="008361D1">
              <w:rPr>
                <w:rFonts w:ascii="Times New Roman" w:hAnsi="Times New Roman" w:cs="Times New Roman"/>
                <w:b/>
                <w:bCs/>
                <w:sz w:val="24"/>
                <w:szCs w:val="24"/>
              </w:rPr>
              <w:t>.</w:t>
            </w:r>
            <w:r w:rsidRPr="008361D1">
              <w:rPr>
                <w:rFonts w:ascii="Times New Roman" w:hAnsi="Times New Roman" w:cs="Times New Roman"/>
                <w:sz w:val="24"/>
                <w:szCs w:val="24"/>
              </w:rPr>
              <w:t xml:space="preserve"> The different conditions performed in the sensory organization test; (</w:t>
            </w:r>
            <w:r w:rsidR="00EA6AC8">
              <w:rPr>
                <w:rFonts w:ascii="Times New Roman" w:hAnsi="Times New Roman" w:cs="Times New Roman"/>
                <w:sz w:val="24"/>
                <w:szCs w:val="24"/>
              </w:rPr>
              <w:t>A</w:t>
            </w:r>
            <w:r w:rsidRPr="008361D1">
              <w:rPr>
                <w:rFonts w:ascii="Times New Roman" w:hAnsi="Times New Roman" w:cs="Times New Roman"/>
                <w:sz w:val="24"/>
                <w:szCs w:val="24"/>
              </w:rPr>
              <w:t>) eyes open, surround and platform stable, (</w:t>
            </w:r>
            <w:r w:rsidR="00EA6AC8">
              <w:rPr>
                <w:rFonts w:ascii="Times New Roman" w:hAnsi="Times New Roman" w:cs="Times New Roman"/>
                <w:sz w:val="24"/>
                <w:szCs w:val="24"/>
              </w:rPr>
              <w:t>B</w:t>
            </w:r>
            <w:r w:rsidRPr="008361D1">
              <w:rPr>
                <w:rFonts w:ascii="Times New Roman" w:hAnsi="Times New Roman" w:cs="Times New Roman"/>
                <w:sz w:val="24"/>
                <w:szCs w:val="24"/>
              </w:rPr>
              <w:t>) eyes closed, surround and platform stable, (</w:t>
            </w:r>
            <w:r w:rsidR="00EA6AC8">
              <w:rPr>
                <w:rFonts w:ascii="Times New Roman" w:hAnsi="Times New Roman" w:cs="Times New Roman"/>
                <w:sz w:val="24"/>
                <w:szCs w:val="24"/>
              </w:rPr>
              <w:t>C</w:t>
            </w:r>
            <w:r w:rsidRPr="008361D1">
              <w:rPr>
                <w:rFonts w:ascii="Times New Roman" w:hAnsi="Times New Roman" w:cs="Times New Roman"/>
                <w:sz w:val="24"/>
                <w:szCs w:val="24"/>
              </w:rPr>
              <w:t>) eyes open, sway- referenced surround, (</w:t>
            </w:r>
            <w:r w:rsidR="00EA6AC8">
              <w:rPr>
                <w:rFonts w:ascii="Times New Roman" w:hAnsi="Times New Roman" w:cs="Times New Roman"/>
                <w:sz w:val="24"/>
                <w:szCs w:val="24"/>
              </w:rPr>
              <w:t>D</w:t>
            </w:r>
            <w:r w:rsidRPr="008361D1">
              <w:rPr>
                <w:rFonts w:ascii="Times New Roman" w:hAnsi="Times New Roman" w:cs="Times New Roman"/>
                <w:sz w:val="24"/>
                <w:szCs w:val="24"/>
              </w:rPr>
              <w:t>) eyes open sway-referenced platform, (</w:t>
            </w:r>
            <w:r w:rsidR="00EA6AC8">
              <w:rPr>
                <w:rFonts w:ascii="Times New Roman" w:hAnsi="Times New Roman" w:cs="Times New Roman"/>
                <w:sz w:val="24"/>
                <w:szCs w:val="24"/>
              </w:rPr>
              <w:t>E</w:t>
            </w:r>
            <w:r w:rsidRPr="008361D1">
              <w:rPr>
                <w:rFonts w:ascii="Times New Roman" w:hAnsi="Times New Roman" w:cs="Times New Roman"/>
                <w:sz w:val="24"/>
                <w:szCs w:val="24"/>
              </w:rPr>
              <w:t>) eyes closed, sway-referenced platform and (</w:t>
            </w:r>
            <w:r w:rsidR="00EA6AC8">
              <w:rPr>
                <w:rFonts w:ascii="Times New Roman" w:hAnsi="Times New Roman" w:cs="Times New Roman"/>
                <w:sz w:val="24"/>
                <w:szCs w:val="24"/>
              </w:rPr>
              <w:t>F</w:t>
            </w:r>
            <w:r w:rsidRPr="008361D1">
              <w:rPr>
                <w:rFonts w:ascii="Times New Roman" w:hAnsi="Times New Roman" w:cs="Times New Roman"/>
                <w:sz w:val="24"/>
                <w:szCs w:val="24"/>
              </w:rPr>
              <w:t xml:space="preserve">) eyes open sway referenced surround and platform </w:t>
            </w:r>
            <w:r w:rsidRPr="008361D1">
              <w:rPr>
                <w:rFonts w:ascii="Times New Roman" w:hAnsi="Times New Roman" w:cs="Times New Roman"/>
                <w:b/>
                <w:bCs/>
                <w:i/>
                <w:iCs/>
                <w:sz w:val="24"/>
                <w:szCs w:val="24"/>
              </w:rPr>
              <w:t xml:space="preserve">(Quoted from </w:t>
            </w:r>
            <w:proofErr w:type="spellStart"/>
            <w:r w:rsidRPr="008361D1">
              <w:rPr>
                <w:rFonts w:ascii="Times New Roman" w:hAnsi="Times New Roman" w:cs="Times New Roman"/>
                <w:b/>
                <w:bCs/>
                <w:i/>
                <w:iCs/>
                <w:sz w:val="24"/>
                <w:szCs w:val="24"/>
              </w:rPr>
              <w:t>Massukawa</w:t>
            </w:r>
            <w:proofErr w:type="spellEnd"/>
            <w:r w:rsidRPr="008361D1">
              <w:rPr>
                <w:rFonts w:ascii="Times New Roman" w:hAnsi="Times New Roman" w:cs="Times New Roman"/>
                <w:b/>
                <w:bCs/>
                <w:i/>
                <w:iCs/>
                <w:sz w:val="24"/>
                <w:szCs w:val="24"/>
              </w:rPr>
              <w:t xml:space="preserve"> Oda and </w:t>
            </w:r>
            <w:proofErr w:type="spellStart"/>
            <w:r w:rsidRPr="008361D1">
              <w:rPr>
                <w:rFonts w:ascii="Times New Roman" w:hAnsi="Times New Roman" w:cs="Times New Roman"/>
                <w:b/>
                <w:bCs/>
                <w:i/>
                <w:iCs/>
                <w:sz w:val="24"/>
                <w:szCs w:val="24"/>
              </w:rPr>
              <w:t>Ganança</w:t>
            </w:r>
            <w:proofErr w:type="spellEnd"/>
            <w:r w:rsidRPr="008361D1">
              <w:rPr>
                <w:rFonts w:ascii="Times New Roman" w:hAnsi="Times New Roman" w:cs="Times New Roman"/>
                <w:b/>
                <w:bCs/>
                <w:i/>
                <w:iCs/>
                <w:sz w:val="24"/>
                <w:szCs w:val="24"/>
              </w:rPr>
              <w:t>, 2015).</w:t>
            </w:r>
          </w:p>
        </w:tc>
      </w:tr>
    </w:tbl>
    <w:p w14:paraId="754D5AB6" w14:textId="77777777" w:rsidR="00F82231" w:rsidRDefault="00F82231" w:rsidP="00DE5D92">
      <w:pPr>
        <w:tabs>
          <w:tab w:val="left" w:pos="1575"/>
          <w:tab w:val="center" w:pos="4124"/>
        </w:tabs>
        <w:bidi w:val="0"/>
        <w:spacing w:before="240" w:after="120" w:line="480" w:lineRule="auto"/>
        <w:ind w:firstLine="709"/>
        <w:jc w:val="both"/>
        <w:rPr>
          <w:rFonts w:ascii="Times New Roman" w:eastAsia="Times New Roman" w:hAnsi="Times New Roman" w:cs="Times New Roman"/>
          <w:sz w:val="24"/>
          <w:szCs w:val="24"/>
        </w:rPr>
      </w:pPr>
      <w:bookmarkStart w:id="1" w:name="_Hlk534742359"/>
      <w:bookmarkEnd w:id="0"/>
    </w:p>
    <w:p w14:paraId="4CA8866B" w14:textId="77777777" w:rsidR="00F82231" w:rsidRDefault="00F82231">
      <w:pPr>
        <w:bidi w:val="0"/>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45446BD5" w14:textId="339DED62" w:rsidR="006968A2" w:rsidRPr="006968A2" w:rsidRDefault="006968A2" w:rsidP="00DE5D92">
      <w:pPr>
        <w:tabs>
          <w:tab w:val="left" w:pos="1575"/>
          <w:tab w:val="center" w:pos="4124"/>
        </w:tabs>
        <w:bidi w:val="0"/>
        <w:spacing w:before="240" w:after="120" w:line="480" w:lineRule="auto"/>
        <w:ind w:firstLine="709"/>
        <w:jc w:val="both"/>
        <w:rPr>
          <w:rFonts w:ascii="Times New Roman" w:eastAsia="Times New Roman" w:hAnsi="Times New Roman" w:cs="Times New Roman"/>
          <w:sz w:val="24"/>
          <w:szCs w:val="24"/>
        </w:rPr>
      </w:pPr>
      <w:r w:rsidRPr="006968A2">
        <w:rPr>
          <w:rFonts w:ascii="Times New Roman" w:eastAsia="Times New Roman" w:hAnsi="Times New Roman" w:cs="Times New Roman"/>
          <w:sz w:val="24"/>
          <w:szCs w:val="24"/>
        </w:rPr>
        <w:lastRenderedPageBreak/>
        <w:t>For each of the six recording conditions,</w:t>
      </w:r>
      <w:r>
        <w:rPr>
          <w:rFonts w:ascii="Times New Roman" w:eastAsia="Times New Roman" w:hAnsi="Times New Roman" w:cs="Times New Roman"/>
          <w:sz w:val="24"/>
          <w:szCs w:val="24"/>
        </w:rPr>
        <w:t xml:space="preserve"> spatial orientation and temporal analysis were determined</w:t>
      </w:r>
      <w:r w:rsidRPr="006968A2">
        <w:rPr>
          <w:rFonts w:ascii="Times New Roman" w:eastAsia="Times New Roman" w:hAnsi="Times New Roman" w:cs="Times New Roman"/>
          <w:sz w:val="24"/>
          <w:szCs w:val="24"/>
        </w:rPr>
        <w:t xml:space="preserve"> </w:t>
      </w:r>
      <w:r w:rsidR="003D5E7A">
        <w:rPr>
          <w:rFonts w:ascii="Times New Roman" w:eastAsia="Times New Roman" w:hAnsi="Times New Roman" w:cs="Times New Roman"/>
          <w:sz w:val="24"/>
          <w:szCs w:val="24"/>
        </w:rPr>
        <w:t>as follow:</w:t>
      </w:r>
      <w:r w:rsidRPr="006968A2">
        <w:rPr>
          <w:rFonts w:ascii="Times New Roman" w:eastAsia="Times New Roman" w:hAnsi="Times New Roman" w:cs="Times New Roman"/>
          <w:sz w:val="24"/>
          <w:szCs w:val="24"/>
        </w:rPr>
        <w:t xml:space="preserve"> </w:t>
      </w:r>
    </w:p>
    <w:p w14:paraId="6CE99707" w14:textId="21F9CAF1" w:rsidR="006968A2" w:rsidRPr="006968A2" w:rsidRDefault="00DE5D92" w:rsidP="003D5E7A">
      <w:pPr>
        <w:bidi w:val="0"/>
        <w:spacing w:after="0" w:line="48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r w:rsidR="006968A2" w:rsidRPr="006968A2">
        <w:rPr>
          <w:rFonts w:ascii="Times New Roman" w:eastAsia="Times New Roman" w:hAnsi="Times New Roman" w:cs="Times New Roman"/>
          <w:b/>
          <w:bCs/>
          <w:sz w:val="24"/>
          <w:szCs w:val="24"/>
        </w:rPr>
        <w:t>Spatial orientation:</w:t>
      </w:r>
    </w:p>
    <w:p w14:paraId="217F1474" w14:textId="7CC979C6" w:rsidR="00C04AA2" w:rsidRPr="00162CC3" w:rsidRDefault="00C04AA2" w:rsidP="00C04AA2">
      <w:pPr>
        <w:bidi w:val="0"/>
        <w:spacing w:after="120" w:line="480" w:lineRule="auto"/>
        <w:ind w:left="567" w:hanging="720"/>
        <w:jc w:val="both"/>
        <w:rPr>
          <w:rFonts w:ascii="Times New Roman" w:eastAsia="Times New Roman" w:hAnsi="Times New Roman" w:cs="Times New Roman"/>
          <w:sz w:val="24"/>
          <w:szCs w:val="24"/>
        </w:rPr>
      </w:pPr>
      <w:r w:rsidRPr="00162CC3">
        <w:rPr>
          <w:rFonts w:ascii="Times New Roman" w:eastAsia="Times New Roman" w:hAnsi="Times New Roman" w:cs="Times New Roman"/>
          <w:sz w:val="24"/>
          <w:szCs w:val="24"/>
        </w:rPr>
        <w:t>1</w:t>
      </w:r>
      <w:r w:rsidRPr="00162CC3">
        <w:rPr>
          <w:rFonts w:ascii="Times New Roman" w:eastAsia="Times New Roman" w:hAnsi="Times New Roman" w:cs="Times New Roman"/>
          <w:sz w:val="24"/>
          <w:szCs w:val="24"/>
          <w:rtl/>
        </w:rPr>
        <w:t xml:space="preserve">– </w:t>
      </w:r>
      <w:r w:rsidRPr="00162CC3">
        <w:rPr>
          <w:rFonts w:ascii="Times New Roman" w:eastAsia="Times New Roman" w:hAnsi="Times New Roman" w:cs="Times New Roman"/>
          <w:sz w:val="24"/>
          <w:szCs w:val="24"/>
        </w:rPr>
        <w:t>Percentage stability (u) for each condition was computed using this formula: u = [(100–</w:t>
      </w:r>
      <w:proofErr w:type="spellStart"/>
      <w:r w:rsidRPr="00162CC3">
        <w:rPr>
          <w:rFonts w:ascii="Times New Roman" w:eastAsia="Times New Roman" w:hAnsi="Times New Roman" w:cs="Times New Roman"/>
          <w:sz w:val="24"/>
          <w:szCs w:val="24"/>
        </w:rPr>
        <w:t>sx</w:t>
      </w:r>
      <w:proofErr w:type="spellEnd"/>
      <w:r w:rsidRPr="00162CC3">
        <w:rPr>
          <w:rFonts w:ascii="Times New Roman" w:eastAsia="Times New Roman" w:hAnsi="Times New Roman" w:cs="Times New Roman"/>
          <w:sz w:val="24"/>
          <w:szCs w:val="24"/>
        </w:rPr>
        <w:t>)/100] – [ (100–</w:t>
      </w:r>
      <w:proofErr w:type="spellStart"/>
      <w:r w:rsidRPr="00162CC3">
        <w:rPr>
          <w:rFonts w:ascii="Times New Roman" w:eastAsia="Times New Roman" w:hAnsi="Times New Roman" w:cs="Times New Roman"/>
          <w:sz w:val="24"/>
          <w:szCs w:val="24"/>
        </w:rPr>
        <w:t>sy</w:t>
      </w:r>
      <w:proofErr w:type="spellEnd"/>
      <w:r w:rsidRPr="00162CC3">
        <w:rPr>
          <w:rFonts w:ascii="Times New Roman" w:eastAsia="Times New Roman" w:hAnsi="Times New Roman" w:cs="Times New Roman"/>
          <w:sz w:val="24"/>
          <w:szCs w:val="24"/>
        </w:rPr>
        <w:t xml:space="preserve">)/100] where x, y represents the subjects’ deviations in anterior, </w:t>
      </w:r>
      <w:r w:rsidR="00FA79D8" w:rsidRPr="00162CC3">
        <w:rPr>
          <w:rFonts w:ascii="Times New Roman" w:eastAsia="Times New Roman" w:hAnsi="Times New Roman" w:cs="Times New Roman"/>
          <w:sz w:val="24"/>
          <w:szCs w:val="24"/>
        </w:rPr>
        <w:t>posterior,</w:t>
      </w:r>
      <w:r w:rsidRPr="00162CC3">
        <w:rPr>
          <w:rFonts w:ascii="Times New Roman" w:eastAsia="Times New Roman" w:hAnsi="Times New Roman" w:cs="Times New Roman"/>
          <w:sz w:val="24"/>
          <w:szCs w:val="24"/>
        </w:rPr>
        <w:t xml:space="preserve"> and lateral direction and </w:t>
      </w:r>
      <w:proofErr w:type="spellStart"/>
      <w:r w:rsidRPr="00162CC3">
        <w:rPr>
          <w:rFonts w:ascii="Times New Roman" w:eastAsia="Times New Roman" w:hAnsi="Times New Roman" w:cs="Times New Roman"/>
          <w:sz w:val="24"/>
          <w:szCs w:val="24"/>
        </w:rPr>
        <w:t>sx</w:t>
      </w:r>
      <w:proofErr w:type="spellEnd"/>
      <w:r w:rsidRPr="00162CC3">
        <w:rPr>
          <w:rFonts w:ascii="Times New Roman" w:eastAsia="Times New Roman" w:hAnsi="Times New Roman" w:cs="Times New Roman"/>
          <w:sz w:val="24"/>
          <w:szCs w:val="24"/>
        </w:rPr>
        <w:t xml:space="preserve">, </w:t>
      </w:r>
      <w:proofErr w:type="spellStart"/>
      <w:r w:rsidRPr="00162CC3">
        <w:rPr>
          <w:rFonts w:ascii="Times New Roman" w:eastAsia="Times New Roman" w:hAnsi="Times New Roman" w:cs="Times New Roman"/>
          <w:sz w:val="24"/>
          <w:szCs w:val="24"/>
        </w:rPr>
        <w:t>sy</w:t>
      </w:r>
      <w:proofErr w:type="spellEnd"/>
      <w:r w:rsidRPr="00162CC3">
        <w:rPr>
          <w:rFonts w:ascii="Times New Roman" w:eastAsia="Times New Roman" w:hAnsi="Times New Roman" w:cs="Times New Roman"/>
          <w:sz w:val="24"/>
          <w:szCs w:val="24"/>
        </w:rPr>
        <w:t xml:space="preserve"> vary from 0 to 100. The results were expressed as percentages, with 0 indicating sway exceeding the limit of stability (fall) and 100% indicating perfect </w:t>
      </w:r>
      <w:r w:rsidR="00FA79D8" w:rsidRPr="00162CC3">
        <w:rPr>
          <w:rFonts w:ascii="Times New Roman" w:eastAsia="Times New Roman" w:hAnsi="Times New Roman" w:cs="Times New Roman"/>
          <w:sz w:val="24"/>
          <w:szCs w:val="24"/>
        </w:rPr>
        <w:t>stability</w:t>
      </w:r>
      <w:r w:rsidR="00FA79D8" w:rsidRPr="00162CC3">
        <w:rPr>
          <w:rFonts w:ascii="Times New Roman" w:eastAsia="Times New Roman" w:hAnsi="Times New Roman" w:cs="Times New Roman" w:hint="cs"/>
          <w:sz w:val="24"/>
          <w:szCs w:val="24"/>
          <w:rtl/>
        </w:rPr>
        <w:t>.</w:t>
      </w:r>
      <w:r w:rsidRPr="00162CC3">
        <w:rPr>
          <w:rFonts w:ascii="Times New Roman" w:eastAsia="Times New Roman" w:hAnsi="Times New Roman" w:cs="Times New Roman"/>
          <w:sz w:val="24"/>
          <w:szCs w:val="24"/>
          <w:rtl/>
        </w:rPr>
        <w:t xml:space="preserve"> </w:t>
      </w:r>
    </w:p>
    <w:p w14:paraId="234078F0" w14:textId="77777777" w:rsidR="00C04AA2" w:rsidRPr="00162CC3" w:rsidRDefault="00C04AA2" w:rsidP="00C04AA2">
      <w:pPr>
        <w:bidi w:val="0"/>
        <w:spacing w:after="120" w:line="480" w:lineRule="auto"/>
        <w:ind w:left="567" w:hanging="720"/>
        <w:jc w:val="both"/>
        <w:rPr>
          <w:rFonts w:ascii="Times New Roman" w:eastAsia="Times New Roman" w:hAnsi="Times New Roman" w:cs="Times New Roman"/>
          <w:sz w:val="24"/>
          <w:szCs w:val="24"/>
        </w:rPr>
      </w:pPr>
      <w:r w:rsidRPr="00162CC3">
        <w:rPr>
          <w:rFonts w:ascii="Times New Roman" w:eastAsia="Times New Roman" w:hAnsi="Times New Roman" w:cs="Times New Roman"/>
          <w:sz w:val="24"/>
          <w:szCs w:val="24"/>
        </w:rPr>
        <w:t>2</w:t>
      </w:r>
      <w:r w:rsidRPr="00162CC3">
        <w:rPr>
          <w:rFonts w:ascii="Times New Roman" w:eastAsia="Times New Roman" w:hAnsi="Times New Roman" w:cs="Times New Roman"/>
          <w:sz w:val="24"/>
          <w:szCs w:val="24"/>
          <w:rtl/>
        </w:rPr>
        <w:t xml:space="preserve">– </w:t>
      </w:r>
      <w:r w:rsidRPr="00162CC3">
        <w:rPr>
          <w:rFonts w:ascii="Times New Roman" w:eastAsia="Times New Roman" w:hAnsi="Times New Roman" w:cs="Times New Roman"/>
          <w:sz w:val="24"/>
          <w:szCs w:val="24"/>
        </w:rPr>
        <w:t>The average speed of center of pressure (COP) sway (mm/s)</w:t>
      </w:r>
      <w:r w:rsidRPr="00162CC3">
        <w:rPr>
          <w:rFonts w:ascii="Times New Roman" w:eastAsia="Times New Roman" w:hAnsi="Times New Roman" w:cs="Times New Roman"/>
          <w:sz w:val="24"/>
          <w:szCs w:val="24"/>
          <w:rtl/>
        </w:rPr>
        <w:t xml:space="preserve">. </w:t>
      </w:r>
    </w:p>
    <w:p w14:paraId="7B6C5E02" w14:textId="77777777" w:rsidR="00C04AA2" w:rsidRPr="00162CC3" w:rsidRDefault="00C04AA2" w:rsidP="00C04AA2">
      <w:pPr>
        <w:bidi w:val="0"/>
        <w:spacing w:after="120" w:line="480" w:lineRule="auto"/>
        <w:ind w:left="567" w:hanging="720"/>
        <w:jc w:val="both"/>
        <w:rPr>
          <w:rFonts w:ascii="Times New Roman" w:eastAsia="Times New Roman" w:hAnsi="Times New Roman" w:cs="Times New Roman"/>
          <w:sz w:val="24"/>
          <w:szCs w:val="24"/>
        </w:rPr>
      </w:pPr>
      <w:r w:rsidRPr="00162CC3">
        <w:rPr>
          <w:rFonts w:ascii="Times New Roman" w:eastAsia="Times New Roman" w:hAnsi="Times New Roman" w:cs="Times New Roman"/>
          <w:sz w:val="24"/>
          <w:szCs w:val="24"/>
        </w:rPr>
        <w:t>3</w:t>
      </w:r>
      <w:r w:rsidRPr="00162CC3">
        <w:rPr>
          <w:rFonts w:ascii="Times New Roman" w:eastAsia="Times New Roman" w:hAnsi="Times New Roman" w:cs="Times New Roman"/>
          <w:sz w:val="24"/>
          <w:szCs w:val="24"/>
          <w:rtl/>
        </w:rPr>
        <w:t xml:space="preserve">– </w:t>
      </w:r>
      <w:r w:rsidRPr="00162CC3">
        <w:rPr>
          <w:rFonts w:ascii="Times New Roman" w:eastAsia="Times New Roman" w:hAnsi="Times New Roman" w:cs="Times New Roman"/>
          <w:sz w:val="24"/>
          <w:szCs w:val="24"/>
        </w:rPr>
        <w:t>The surface area of the COP displacement (cm2)</w:t>
      </w:r>
      <w:r w:rsidRPr="00162CC3">
        <w:rPr>
          <w:rFonts w:ascii="Times New Roman" w:eastAsia="Times New Roman" w:hAnsi="Times New Roman" w:cs="Times New Roman"/>
          <w:sz w:val="24"/>
          <w:szCs w:val="24"/>
          <w:rtl/>
        </w:rPr>
        <w:t>.</w:t>
      </w:r>
    </w:p>
    <w:p w14:paraId="714E92CC" w14:textId="77777777" w:rsidR="00C04AA2" w:rsidRDefault="00C04AA2" w:rsidP="00C04AA2">
      <w:pPr>
        <w:tabs>
          <w:tab w:val="left" w:pos="1575"/>
          <w:tab w:val="center" w:pos="4124"/>
        </w:tabs>
        <w:bidi w:val="0"/>
        <w:spacing w:after="120" w:line="480" w:lineRule="auto"/>
        <w:ind w:left="562" w:hanging="720"/>
        <w:jc w:val="both"/>
        <w:rPr>
          <w:rFonts w:ascii="Times New Roman" w:eastAsia="Times New Roman" w:hAnsi="Times New Roman" w:cs="Times New Roman"/>
          <w:sz w:val="24"/>
          <w:szCs w:val="24"/>
        </w:rPr>
      </w:pPr>
      <w:r w:rsidRPr="00162CC3">
        <w:rPr>
          <w:rFonts w:ascii="Times New Roman" w:eastAsia="Times New Roman" w:hAnsi="Times New Roman" w:cs="Times New Roman"/>
          <w:sz w:val="24"/>
          <w:szCs w:val="24"/>
        </w:rPr>
        <w:t>4</w:t>
      </w:r>
      <w:r w:rsidRPr="00162CC3">
        <w:rPr>
          <w:rFonts w:ascii="Times New Roman" w:eastAsia="Times New Roman" w:hAnsi="Times New Roman" w:cs="Times New Roman"/>
          <w:sz w:val="24"/>
          <w:szCs w:val="24"/>
          <w:rtl/>
        </w:rPr>
        <w:t xml:space="preserve">– </w:t>
      </w:r>
      <w:r w:rsidRPr="00162CC3">
        <w:rPr>
          <w:rFonts w:ascii="Times New Roman" w:eastAsia="Times New Roman" w:hAnsi="Times New Roman" w:cs="Times New Roman"/>
          <w:sz w:val="24"/>
          <w:szCs w:val="24"/>
        </w:rPr>
        <w:t>The sensory analysis (SA) ratios were used to identify possible impairments of individual sensory systems and it includes somatosensory (SOM), visual (VIS) and vestibular (VEST) ratios which measures ability to use somatosensory, visual, and vestibular information. It also, measures the preference (PREF) ratio which measures reliance of visual input to control balance, even when visual information is incorrect. The SOM ratio = (condition2 / condition1) × 100, the VIS ratio = (condition4/ condition1) × 100 and the VEST ratio = (condition5/ condition1) × 100</w:t>
      </w:r>
    </w:p>
    <w:p w14:paraId="04272546" w14:textId="74476084" w:rsidR="006968A2" w:rsidRPr="006968A2" w:rsidRDefault="00DE5D92" w:rsidP="00C04AA2">
      <w:pPr>
        <w:tabs>
          <w:tab w:val="left" w:pos="1575"/>
          <w:tab w:val="center" w:pos="4124"/>
        </w:tabs>
        <w:bidi w:val="0"/>
        <w:spacing w:after="0" w:line="480" w:lineRule="auto"/>
        <w:ind w:left="562" w:hanging="562"/>
        <w:jc w:val="both"/>
        <w:rPr>
          <w:rFonts w:ascii="Times New Roman" w:eastAsia="Times New Roman" w:hAnsi="Times New Roman" w:cs="Times New Roman"/>
          <w:b/>
          <w:bCs/>
          <w:sz w:val="24"/>
          <w:szCs w:val="24"/>
        </w:rPr>
      </w:pPr>
      <w:r w:rsidRPr="00756283">
        <w:rPr>
          <w:rFonts w:ascii="Times New Roman" w:eastAsia="Times New Roman" w:hAnsi="Times New Roman" w:cs="Times New Roman"/>
          <w:b/>
          <w:bCs/>
          <w:sz w:val="24"/>
          <w:szCs w:val="24"/>
        </w:rPr>
        <w:t xml:space="preserve">4– </w:t>
      </w:r>
      <w:r w:rsidR="006968A2" w:rsidRPr="006968A2">
        <w:rPr>
          <w:rFonts w:ascii="Times New Roman" w:eastAsia="Times New Roman" w:hAnsi="Times New Roman" w:cs="Times New Roman"/>
          <w:b/>
          <w:bCs/>
          <w:sz w:val="24"/>
          <w:szCs w:val="24"/>
        </w:rPr>
        <w:t xml:space="preserve">Frequency </w:t>
      </w:r>
      <w:r w:rsidR="005576B6">
        <w:rPr>
          <w:rFonts w:ascii="Times New Roman" w:eastAsia="Times New Roman" w:hAnsi="Times New Roman" w:cs="Times New Roman"/>
          <w:b/>
          <w:bCs/>
          <w:sz w:val="24"/>
          <w:szCs w:val="24"/>
        </w:rPr>
        <w:t>(</w:t>
      </w:r>
      <w:r w:rsidR="006968A2" w:rsidRPr="006968A2">
        <w:rPr>
          <w:rFonts w:ascii="Times New Roman" w:eastAsia="Times New Roman" w:hAnsi="Times New Roman" w:cs="Times New Roman"/>
          <w:b/>
          <w:bCs/>
          <w:sz w:val="24"/>
          <w:szCs w:val="24"/>
        </w:rPr>
        <w:t>temporal</w:t>
      </w:r>
      <w:r w:rsidR="005576B6">
        <w:rPr>
          <w:rFonts w:ascii="Times New Roman" w:eastAsia="Times New Roman" w:hAnsi="Times New Roman" w:cs="Times New Roman"/>
          <w:b/>
          <w:bCs/>
          <w:sz w:val="24"/>
          <w:szCs w:val="24"/>
        </w:rPr>
        <w:t>) analysis</w:t>
      </w:r>
      <w:r w:rsidR="006968A2" w:rsidRPr="006968A2">
        <w:rPr>
          <w:rFonts w:ascii="Times New Roman" w:eastAsia="Times New Roman" w:hAnsi="Times New Roman" w:cs="Times New Roman"/>
          <w:b/>
          <w:bCs/>
          <w:sz w:val="24"/>
          <w:szCs w:val="24"/>
        </w:rPr>
        <w:t>:</w:t>
      </w:r>
    </w:p>
    <w:p w14:paraId="1E81EF0D" w14:textId="6EC519C7" w:rsidR="00756283" w:rsidRDefault="006968A2" w:rsidP="00756283">
      <w:pPr>
        <w:tabs>
          <w:tab w:val="left" w:pos="1575"/>
          <w:tab w:val="center" w:pos="4124"/>
        </w:tabs>
        <w:bidi w:val="0"/>
        <w:spacing w:after="120" w:line="480" w:lineRule="auto"/>
        <w:ind w:firstLine="709"/>
        <w:jc w:val="both"/>
        <w:rPr>
          <w:rFonts w:ascii="Times New Roman" w:eastAsia="Times New Roman" w:hAnsi="Times New Roman" w:cs="Times New Roman"/>
          <w:sz w:val="24"/>
          <w:szCs w:val="24"/>
        </w:rPr>
      </w:pPr>
      <w:r w:rsidRPr="006968A2">
        <w:rPr>
          <w:rFonts w:ascii="Times New Roman" w:eastAsia="Times New Roman" w:hAnsi="Times New Roman" w:cs="Times New Roman"/>
          <w:sz w:val="24"/>
          <w:szCs w:val="24"/>
        </w:rPr>
        <w:t>A wavelet analysis was applied to study the frequency of C</w:t>
      </w:r>
      <w:r w:rsidR="00756283">
        <w:rPr>
          <w:rFonts w:ascii="Times New Roman" w:eastAsia="Times New Roman" w:hAnsi="Times New Roman" w:cs="Times New Roman"/>
          <w:sz w:val="24"/>
          <w:szCs w:val="24"/>
        </w:rPr>
        <w:t>oM</w:t>
      </w:r>
      <w:r w:rsidRPr="006968A2">
        <w:rPr>
          <w:rFonts w:ascii="Times New Roman" w:eastAsia="Times New Roman" w:hAnsi="Times New Roman" w:cs="Times New Roman"/>
          <w:sz w:val="24"/>
          <w:szCs w:val="24"/>
        </w:rPr>
        <w:t xml:space="preserve"> displacements. The spectral power index was calculated as the decimal logarithm for the frequency bands 0.05</w:t>
      </w:r>
      <w:r w:rsidRPr="006968A2">
        <w:rPr>
          <w:rFonts w:ascii="Times New Roman" w:eastAsia="Times New Roman" w:hAnsi="Times New Roman" w:cs="Times New Roman" w:hint="cs"/>
          <w:sz w:val="24"/>
          <w:szCs w:val="24"/>
        </w:rPr>
        <w:t>–</w:t>
      </w:r>
      <w:r w:rsidRPr="006968A2">
        <w:rPr>
          <w:rFonts w:ascii="Times New Roman" w:eastAsia="Times New Roman" w:hAnsi="Times New Roman" w:cs="Times New Roman"/>
          <w:sz w:val="24"/>
          <w:szCs w:val="24"/>
        </w:rPr>
        <w:t>0.5 Hz, 0.5</w:t>
      </w:r>
      <w:r w:rsidRPr="006968A2">
        <w:rPr>
          <w:rFonts w:ascii="Times New Roman" w:eastAsia="Times New Roman" w:hAnsi="Times New Roman" w:cs="Times New Roman" w:hint="cs"/>
          <w:sz w:val="24"/>
          <w:szCs w:val="24"/>
        </w:rPr>
        <w:t>–</w:t>
      </w:r>
      <w:r w:rsidRPr="006968A2">
        <w:rPr>
          <w:rFonts w:ascii="Times New Roman" w:eastAsia="Times New Roman" w:hAnsi="Times New Roman" w:cs="Times New Roman"/>
          <w:sz w:val="24"/>
          <w:szCs w:val="24"/>
        </w:rPr>
        <w:t>1.5 Hz, and higher than 1.5 Hz on the</w:t>
      </w:r>
      <w:r w:rsidR="00756283" w:rsidRPr="00756283">
        <w:rPr>
          <w:rFonts w:ascii="Times New Roman" w:eastAsia="Times New Roman" w:hAnsi="Times New Roman" w:cs="Times New Roman"/>
          <w:sz w:val="24"/>
          <w:szCs w:val="24"/>
        </w:rPr>
        <w:t xml:space="preserve"> mediolatera</w:t>
      </w:r>
      <w:r w:rsidR="00756283">
        <w:rPr>
          <w:rFonts w:ascii="Times New Roman" w:eastAsia="Times New Roman" w:hAnsi="Times New Roman" w:cs="Times New Roman"/>
          <w:sz w:val="24"/>
          <w:szCs w:val="24"/>
        </w:rPr>
        <w:t xml:space="preserve">l </w:t>
      </w:r>
      <w:r w:rsidR="00756283" w:rsidRPr="006968A2">
        <w:rPr>
          <w:rFonts w:ascii="Times New Roman" w:eastAsia="Times New Roman" w:hAnsi="Times New Roman" w:cs="Times New Roman"/>
          <w:sz w:val="24"/>
          <w:szCs w:val="24"/>
        </w:rPr>
        <w:t>(</w:t>
      </w:r>
      <w:proofErr w:type="spellStart"/>
      <w:r w:rsidR="00756283">
        <w:rPr>
          <w:rFonts w:ascii="Times New Roman" w:eastAsia="Times New Roman" w:hAnsi="Times New Roman" w:cs="Times New Roman"/>
          <w:sz w:val="24"/>
          <w:szCs w:val="24"/>
        </w:rPr>
        <w:t>PIx</w:t>
      </w:r>
      <w:proofErr w:type="spellEnd"/>
      <w:r w:rsidR="00756283">
        <w:rPr>
          <w:rFonts w:ascii="Times New Roman" w:eastAsia="Times New Roman" w:hAnsi="Times New Roman" w:cs="Times New Roman"/>
          <w:sz w:val="24"/>
          <w:szCs w:val="24"/>
        </w:rPr>
        <w:t xml:space="preserve">) as well as </w:t>
      </w:r>
      <w:r w:rsidRPr="006968A2">
        <w:rPr>
          <w:rFonts w:ascii="Times New Roman" w:eastAsia="Times New Roman" w:hAnsi="Times New Roman" w:cs="Times New Roman"/>
          <w:sz w:val="24"/>
          <w:szCs w:val="24"/>
        </w:rPr>
        <w:t>anteroposterior (</w:t>
      </w:r>
      <w:proofErr w:type="spellStart"/>
      <w:r w:rsidRPr="006968A2">
        <w:rPr>
          <w:rFonts w:ascii="Times New Roman" w:eastAsia="Times New Roman" w:hAnsi="Times New Roman" w:cs="Times New Roman"/>
          <w:sz w:val="24"/>
          <w:szCs w:val="24"/>
        </w:rPr>
        <w:t>PIy</w:t>
      </w:r>
      <w:proofErr w:type="spellEnd"/>
      <w:r w:rsidRPr="006968A2">
        <w:rPr>
          <w:rFonts w:ascii="Times New Roman" w:eastAsia="Times New Roman" w:hAnsi="Times New Roman" w:cs="Times New Roman"/>
          <w:sz w:val="24"/>
          <w:szCs w:val="24"/>
        </w:rPr>
        <w:t>)</w:t>
      </w:r>
      <w:r w:rsidR="00756283">
        <w:rPr>
          <w:rFonts w:ascii="Times New Roman" w:eastAsia="Times New Roman" w:hAnsi="Times New Roman" w:cs="Times New Roman"/>
          <w:sz w:val="24"/>
          <w:szCs w:val="24"/>
        </w:rPr>
        <w:t xml:space="preserve"> directions</w:t>
      </w:r>
      <w:r w:rsidRPr="006968A2">
        <w:rPr>
          <w:rFonts w:ascii="Times New Roman" w:eastAsia="Times New Roman" w:hAnsi="Times New Roman" w:cs="Times New Roman"/>
          <w:sz w:val="24"/>
          <w:szCs w:val="24"/>
        </w:rPr>
        <w:t>.</w:t>
      </w:r>
    </w:p>
    <w:p w14:paraId="07DBF6D6" w14:textId="740213A4" w:rsidR="00756283" w:rsidRDefault="006968A2" w:rsidP="00756283">
      <w:pPr>
        <w:tabs>
          <w:tab w:val="left" w:pos="1575"/>
          <w:tab w:val="center" w:pos="4124"/>
        </w:tabs>
        <w:bidi w:val="0"/>
        <w:spacing w:after="120" w:line="480" w:lineRule="auto"/>
        <w:ind w:firstLine="709"/>
        <w:jc w:val="both"/>
        <w:rPr>
          <w:rFonts w:ascii="Times New Roman" w:eastAsia="Times New Roman" w:hAnsi="Times New Roman" w:cs="Times New Roman"/>
          <w:sz w:val="24"/>
          <w:szCs w:val="24"/>
        </w:rPr>
      </w:pPr>
      <w:r w:rsidRPr="006968A2">
        <w:rPr>
          <w:rFonts w:ascii="Times New Roman" w:eastAsia="Times New Roman" w:hAnsi="Times New Roman" w:cs="Times New Roman"/>
          <w:sz w:val="24"/>
          <w:szCs w:val="24"/>
        </w:rPr>
        <w:t>The spectral power index in the higher band is minimal in healthy subjects during quiet standing, but it can be observed with aging, in postural pathology</w:t>
      </w:r>
      <w:r w:rsidR="003B738C">
        <w:rPr>
          <w:rFonts w:ascii="Times New Roman" w:eastAsia="Times New Roman" w:hAnsi="Times New Roman" w:cs="Times New Roman"/>
          <w:sz w:val="24"/>
          <w:szCs w:val="24"/>
        </w:rPr>
        <w:t>,</w:t>
      </w:r>
      <w:r w:rsidRPr="006968A2">
        <w:rPr>
          <w:rFonts w:ascii="Times New Roman" w:eastAsia="Times New Roman" w:hAnsi="Times New Roman" w:cs="Times New Roman"/>
          <w:sz w:val="24"/>
          <w:szCs w:val="24"/>
        </w:rPr>
        <w:t xml:space="preserve"> or dynamic postural co</w:t>
      </w:r>
      <w:r w:rsidR="005576B6">
        <w:rPr>
          <w:rFonts w:ascii="Times New Roman" w:eastAsia="Times New Roman" w:hAnsi="Times New Roman" w:cs="Times New Roman"/>
          <w:sz w:val="24"/>
          <w:szCs w:val="24"/>
        </w:rPr>
        <w:t>nditions</w:t>
      </w:r>
      <w:r w:rsidRPr="006968A2">
        <w:rPr>
          <w:rFonts w:ascii="Times New Roman" w:eastAsia="Times New Roman" w:hAnsi="Times New Roman" w:cs="Times New Roman"/>
          <w:sz w:val="24"/>
          <w:szCs w:val="24"/>
        </w:rPr>
        <w:t>.</w:t>
      </w:r>
      <w:r w:rsidR="00756283">
        <w:rPr>
          <w:rFonts w:ascii="Times New Roman" w:eastAsia="Times New Roman" w:hAnsi="Times New Roman" w:cs="Times New Roman"/>
          <w:sz w:val="24"/>
          <w:szCs w:val="24"/>
        </w:rPr>
        <w:t xml:space="preserve"> </w:t>
      </w:r>
      <w:r w:rsidR="00756283" w:rsidRPr="00756283">
        <w:rPr>
          <w:rFonts w:ascii="Times New Roman" w:eastAsia="Times New Roman" w:hAnsi="Times New Roman" w:cs="Times New Roman"/>
          <w:sz w:val="24"/>
          <w:szCs w:val="24"/>
        </w:rPr>
        <w:t xml:space="preserve">The hypothetical physiological significance of the different bands is as follows: 0–0.5 Hz visual-vestibular, 0.5–1.5 Hz cerebellar and 1.5 Hz reflexive loops.  </w:t>
      </w:r>
    </w:p>
    <w:p w14:paraId="755B3250" w14:textId="671A6637" w:rsidR="00756283" w:rsidRPr="00756283" w:rsidRDefault="006968A2" w:rsidP="00AD3DB4">
      <w:pPr>
        <w:tabs>
          <w:tab w:val="left" w:pos="1575"/>
          <w:tab w:val="center" w:pos="4124"/>
        </w:tabs>
        <w:bidi w:val="0"/>
        <w:spacing w:after="120" w:line="480" w:lineRule="auto"/>
        <w:ind w:firstLine="709"/>
        <w:jc w:val="both"/>
        <w:rPr>
          <w:rFonts w:ascii="Times New Roman" w:eastAsia="Times New Roman" w:hAnsi="Times New Roman" w:cs="Times New Roman"/>
          <w:sz w:val="24"/>
          <w:szCs w:val="24"/>
        </w:rPr>
      </w:pPr>
      <w:r w:rsidRPr="006968A2">
        <w:rPr>
          <w:rFonts w:ascii="Times New Roman" w:eastAsia="Times New Roman" w:hAnsi="Times New Roman" w:cs="Times New Roman"/>
          <w:sz w:val="24"/>
          <w:szCs w:val="24"/>
        </w:rPr>
        <w:lastRenderedPageBreak/>
        <w:t xml:space="preserve">The canceling time (CT) </w:t>
      </w:r>
      <w:r w:rsidR="005576B6">
        <w:rPr>
          <w:rFonts w:ascii="Times New Roman" w:eastAsia="Times New Roman" w:hAnsi="Times New Roman" w:cs="Times New Roman"/>
          <w:sz w:val="24"/>
          <w:szCs w:val="24"/>
        </w:rPr>
        <w:t xml:space="preserve">is </w:t>
      </w:r>
      <w:r w:rsidR="005576B6" w:rsidRPr="005576B6">
        <w:rPr>
          <w:rFonts w:ascii="Times New Roman" w:eastAsia="Times New Roman" w:hAnsi="Times New Roman" w:cs="Times New Roman"/>
          <w:sz w:val="24"/>
          <w:szCs w:val="24"/>
        </w:rPr>
        <w:t xml:space="preserve">the total time required to cancel the spectral power within a given frequency range by the posture control mechanisms </w:t>
      </w:r>
      <w:r w:rsidR="00756283">
        <w:rPr>
          <w:rFonts w:ascii="Times New Roman" w:eastAsia="Times New Roman" w:hAnsi="Times New Roman" w:cs="Times New Roman"/>
          <w:sz w:val="24"/>
          <w:szCs w:val="24"/>
        </w:rPr>
        <w:t xml:space="preserve">and </w:t>
      </w:r>
      <w:r w:rsidR="00EA0162">
        <w:rPr>
          <w:rFonts w:ascii="Times New Roman" w:eastAsia="Times New Roman" w:hAnsi="Times New Roman" w:cs="Times New Roman"/>
          <w:sz w:val="24"/>
          <w:szCs w:val="24"/>
        </w:rPr>
        <w:t xml:space="preserve">was calculated </w:t>
      </w:r>
      <w:r w:rsidRPr="006968A2">
        <w:rPr>
          <w:rFonts w:ascii="Times New Roman" w:eastAsia="Times New Roman" w:hAnsi="Times New Roman" w:cs="Times New Roman"/>
          <w:sz w:val="24"/>
          <w:szCs w:val="24"/>
        </w:rPr>
        <w:t xml:space="preserve">for each frequency band </w:t>
      </w:r>
      <w:r w:rsidR="00756283">
        <w:rPr>
          <w:rFonts w:ascii="Times New Roman" w:eastAsia="Times New Roman" w:hAnsi="Times New Roman" w:cs="Times New Roman"/>
          <w:sz w:val="24"/>
          <w:szCs w:val="24"/>
        </w:rPr>
        <w:t>in</w:t>
      </w:r>
      <w:r w:rsidRPr="006968A2">
        <w:rPr>
          <w:rFonts w:ascii="Times New Roman" w:eastAsia="Times New Roman" w:hAnsi="Times New Roman" w:cs="Times New Roman"/>
          <w:sz w:val="24"/>
          <w:szCs w:val="24"/>
        </w:rPr>
        <w:t xml:space="preserve"> </w:t>
      </w:r>
      <w:r w:rsidR="00756283">
        <w:rPr>
          <w:rFonts w:ascii="Times New Roman" w:eastAsia="Times New Roman" w:hAnsi="Times New Roman" w:cs="Times New Roman"/>
          <w:sz w:val="24"/>
          <w:szCs w:val="24"/>
        </w:rPr>
        <w:t xml:space="preserve">the </w:t>
      </w:r>
      <w:r w:rsidR="00756283" w:rsidRPr="00756283">
        <w:rPr>
          <w:rFonts w:ascii="Times New Roman" w:eastAsia="Times New Roman" w:hAnsi="Times New Roman" w:cs="Times New Roman"/>
          <w:sz w:val="24"/>
          <w:szCs w:val="24"/>
        </w:rPr>
        <w:t>mediolateral (</w:t>
      </w:r>
      <w:proofErr w:type="spellStart"/>
      <w:r w:rsidR="00756283" w:rsidRPr="00756283">
        <w:rPr>
          <w:rFonts w:ascii="Times New Roman" w:eastAsia="Times New Roman" w:hAnsi="Times New Roman" w:cs="Times New Roman"/>
          <w:sz w:val="24"/>
          <w:szCs w:val="24"/>
        </w:rPr>
        <w:t>CTx</w:t>
      </w:r>
      <w:proofErr w:type="spellEnd"/>
      <w:r w:rsidR="00756283" w:rsidRPr="00756283">
        <w:rPr>
          <w:rFonts w:ascii="Times New Roman" w:eastAsia="Times New Roman" w:hAnsi="Times New Roman" w:cs="Times New Roman"/>
          <w:sz w:val="24"/>
          <w:szCs w:val="24"/>
        </w:rPr>
        <w:t>) and the anteroposterior (</w:t>
      </w:r>
      <w:proofErr w:type="spellStart"/>
      <w:r w:rsidR="00756283" w:rsidRPr="00756283">
        <w:rPr>
          <w:rFonts w:ascii="Times New Roman" w:eastAsia="Times New Roman" w:hAnsi="Times New Roman" w:cs="Times New Roman"/>
          <w:sz w:val="24"/>
          <w:szCs w:val="24"/>
        </w:rPr>
        <w:t>CTy</w:t>
      </w:r>
      <w:proofErr w:type="spellEnd"/>
      <w:r w:rsidR="00756283" w:rsidRPr="00756283">
        <w:rPr>
          <w:rFonts w:ascii="Times New Roman" w:eastAsia="Times New Roman" w:hAnsi="Times New Roman" w:cs="Times New Roman"/>
          <w:sz w:val="24"/>
          <w:szCs w:val="24"/>
        </w:rPr>
        <w:t>) directions</w:t>
      </w:r>
      <w:r w:rsidR="00EA0162">
        <w:rPr>
          <w:rFonts w:ascii="Times New Roman" w:eastAsia="Times New Roman" w:hAnsi="Times New Roman" w:cs="Times New Roman"/>
          <w:sz w:val="24"/>
          <w:szCs w:val="24"/>
        </w:rPr>
        <w:t>. T</w:t>
      </w:r>
      <w:r w:rsidRPr="006968A2">
        <w:rPr>
          <w:rFonts w:ascii="Times New Roman" w:eastAsia="Times New Roman" w:hAnsi="Times New Roman" w:cs="Times New Roman"/>
          <w:sz w:val="24"/>
          <w:szCs w:val="24"/>
        </w:rPr>
        <w:t xml:space="preserve">he </w:t>
      </w:r>
      <w:r w:rsidR="00EA6AC8">
        <w:rPr>
          <w:rFonts w:ascii="Times New Roman" w:eastAsia="Times New Roman" w:hAnsi="Times New Roman" w:cs="Times New Roman"/>
          <w:sz w:val="24"/>
          <w:szCs w:val="24"/>
        </w:rPr>
        <w:t>shorter</w:t>
      </w:r>
      <w:r w:rsidRPr="006968A2">
        <w:rPr>
          <w:rFonts w:ascii="Times New Roman" w:eastAsia="Times New Roman" w:hAnsi="Times New Roman" w:cs="Times New Roman"/>
          <w:sz w:val="24"/>
          <w:szCs w:val="24"/>
        </w:rPr>
        <w:t xml:space="preserve"> the </w:t>
      </w:r>
      <w:r w:rsidR="00756283">
        <w:rPr>
          <w:rFonts w:ascii="Times New Roman" w:eastAsia="Times New Roman" w:hAnsi="Times New Roman" w:cs="Times New Roman"/>
          <w:sz w:val="24"/>
          <w:szCs w:val="24"/>
        </w:rPr>
        <w:t>CT</w:t>
      </w:r>
      <w:r w:rsidRPr="006968A2">
        <w:rPr>
          <w:rFonts w:ascii="Times New Roman" w:eastAsia="Times New Roman" w:hAnsi="Times New Roman" w:cs="Times New Roman"/>
          <w:sz w:val="24"/>
          <w:szCs w:val="24"/>
        </w:rPr>
        <w:t xml:space="preserve"> for a frequency band, the better is the posture control</w:t>
      </w:r>
      <w:r w:rsidR="00AD3DB4">
        <w:rPr>
          <w:rFonts w:ascii="Times New Roman" w:eastAsia="Times New Roman" w:hAnsi="Times New Roman" w:cs="Times New Roman"/>
          <w:sz w:val="24"/>
          <w:szCs w:val="24"/>
        </w:rPr>
        <w:t xml:space="preserve"> as it reflects higher subjects </w:t>
      </w:r>
      <w:r w:rsidR="00756283" w:rsidRPr="00756283">
        <w:rPr>
          <w:rFonts w:ascii="Times New Roman" w:eastAsia="Times New Roman" w:hAnsi="Times New Roman" w:cs="Times New Roman"/>
          <w:sz w:val="24"/>
          <w:szCs w:val="24"/>
        </w:rPr>
        <w:t xml:space="preserve">use </w:t>
      </w:r>
      <w:r w:rsidR="00EA6AC8">
        <w:rPr>
          <w:rFonts w:ascii="Times New Roman" w:eastAsia="Times New Roman" w:hAnsi="Times New Roman" w:cs="Times New Roman"/>
          <w:sz w:val="24"/>
          <w:szCs w:val="24"/>
        </w:rPr>
        <w:t xml:space="preserve">of </w:t>
      </w:r>
      <w:r w:rsidR="00756283" w:rsidRPr="00756283">
        <w:rPr>
          <w:rFonts w:ascii="Times New Roman" w:eastAsia="Times New Roman" w:hAnsi="Times New Roman" w:cs="Times New Roman"/>
          <w:sz w:val="24"/>
          <w:szCs w:val="24"/>
        </w:rPr>
        <w:t>their sensory information (visual, vestibular</w:t>
      </w:r>
      <w:r w:rsidR="003B738C">
        <w:rPr>
          <w:rFonts w:ascii="Times New Roman" w:eastAsia="Times New Roman" w:hAnsi="Times New Roman" w:cs="Times New Roman"/>
          <w:sz w:val="24"/>
          <w:szCs w:val="24"/>
        </w:rPr>
        <w:t>,</w:t>
      </w:r>
      <w:r w:rsidR="00756283" w:rsidRPr="00756283">
        <w:rPr>
          <w:rFonts w:ascii="Times New Roman" w:eastAsia="Times New Roman" w:hAnsi="Times New Roman" w:cs="Times New Roman"/>
          <w:sz w:val="24"/>
          <w:szCs w:val="24"/>
        </w:rPr>
        <w:t xml:space="preserve"> and </w:t>
      </w:r>
      <w:r w:rsidR="00321106">
        <w:rPr>
          <w:rFonts w:ascii="Times New Roman" w:eastAsia="Times New Roman" w:hAnsi="Times New Roman" w:cs="Times New Roman"/>
          <w:sz w:val="24"/>
          <w:szCs w:val="24"/>
        </w:rPr>
        <w:t>somatosensory</w:t>
      </w:r>
      <w:r w:rsidR="00756283" w:rsidRPr="00756283">
        <w:rPr>
          <w:rFonts w:ascii="Times New Roman" w:eastAsia="Times New Roman" w:hAnsi="Times New Roman" w:cs="Times New Roman"/>
          <w:sz w:val="24"/>
          <w:szCs w:val="24"/>
        </w:rPr>
        <w:t xml:space="preserve"> inputs). </w:t>
      </w:r>
      <w:r w:rsidR="00AD3DB4">
        <w:rPr>
          <w:rFonts w:ascii="Times New Roman" w:eastAsia="Times New Roman" w:hAnsi="Times New Roman" w:cs="Times New Roman"/>
          <w:sz w:val="24"/>
          <w:szCs w:val="24"/>
        </w:rPr>
        <w:t xml:space="preserve">Reduced CT to zero </w:t>
      </w:r>
      <w:r w:rsidR="00756283" w:rsidRPr="00756283">
        <w:rPr>
          <w:rFonts w:ascii="Times New Roman" w:eastAsia="Times New Roman" w:hAnsi="Times New Roman" w:cs="Times New Roman"/>
          <w:sz w:val="24"/>
          <w:szCs w:val="24"/>
        </w:rPr>
        <w:t xml:space="preserve">at a certain frequency </w:t>
      </w:r>
      <w:r w:rsidR="00AD3DB4">
        <w:rPr>
          <w:rFonts w:ascii="Times New Roman" w:eastAsia="Times New Roman" w:hAnsi="Times New Roman" w:cs="Times New Roman"/>
          <w:sz w:val="24"/>
          <w:szCs w:val="24"/>
        </w:rPr>
        <w:t xml:space="preserve">indicates </w:t>
      </w:r>
      <w:r w:rsidR="00756283" w:rsidRPr="00756283">
        <w:rPr>
          <w:rFonts w:ascii="Times New Roman" w:eastAsia="Times New Roman" w:hAnsi="Times New Roman" w:cs="Times New Roman"/>
          <w:sz w:val="24"/>
          <w:szCs w:val="24"/>
        </w:rPr>
        <w:t>a successful action of the postural control system since the overall entropy of the sway has been reduced.</w:t>
      </w:r>
      <w:r w:rsidR="00AD3DB4">
        <w:rPr>
          <w:rFonts w:ascii="Times New Roman" w:eastAsia="Times New Roman" w:hAnsi="Times New Roman" w:cs="Times New Roman"/>
          <w:sz w:val="24"/>
          <w:szCs w:val="24"/>
        </w:rPr>
        <w:t xml:space="preserve"> </w:t>
      </w:r>
      <w:r w:rsidR="00756283" w:rsidRPr="00756283">
        <w:rPr>
          <w:rFonts w:ascii="Times New Roman" w:eastAsia="Times New Roman" w:hAnsi="Times New Roman" w:cs="Times New Roman"/>
          <w:sz w:val="24"/>
          <w:szCs w:val="24"/>
        </w:rPr>
        <w:t xml:space="preserve">While most healthy participants exhibit these zero power instances in their postural sway spectrum, pathological participants cannot. How the canceled frequencies are chosen by the postural control system is not known yet, but it is assumed that the choice criterion is the minimization of muscular effort required to control the sway. </w:t>
      </w:r>
    </w:p>
    <w:p w14:paraId="7DEA54E5" w14:textId="77777777" w:rsidR="008361D1" w:rsidRPr="008361D1" w:rsidRDefault="008361D1" w:rsidP="008361D1">
      <w:pPr>
        <w:bidi w:val="0"/>
        <w:spacing w:after="0" w:line="480" w:lineRule="auto"/>
        <w:jc w:val="both"/>
        <w:rPr>
          <w:rFonts w:ascii="Times New Roman" w:eastAsia="Times New Roman" w:hAnsi="Times New Roman" w:cs="Times New Roman"/>
          <w:b/>
          <w:bCs/>
          <w:sz w:val="24"/>
          <w:szCs w:val="24"/>
        </w:rPr>
      </w:pPr>
      <w:bookmarkStart w:id="2" w:name="_Hlk534108777"/>
      <w:bookmarkEnd w:id="1"/>
      <w:r w:rsidRPr="008361D1">
        <w:rPr>
          <w:rFonts w:ascii="Times New Roman" w:eastAsia="Times New Roman" w:hAnsi="Times New Roman" w:cs="Times New Roman"/>
          <w:b/>
          <w:bCs/>
          <w:sz w:val="24"/>
          <w:szCs w:val="24"/>
        </w:rPr>
        <w:t>References:</w:t>
      </w:r>
    </w:p>
    <w:bookmarkEnd w:id="2"/>
    <w:p w14:paraId="21C7D6E5" w14:textId="07860A2D" w:rsidR="008361D1" w:rsidRPr="008361D1" w:rsidRDefault="008361D1" w:rsidP="008361D1">
      <w:pPr>
        <w:bidi w:val="0"/>
        <w:spacing w:after="120" w:line="480" w:lineRule="auto"/>
        <w:ind w:left="720" w:hanging="720"/>
        <w:jc w:val="both"/>
        <w:rPr>
          <w:rFonts w:ascii="Times New Roman" w:eastAsia="Times New Roman" w:hAnsi="Times New Roman" w:cs="Times New Roman"/>
          <w:sz w:val="24"/>
          <w:szCs w:val="24"/>
        </w:rPr>
      </w:pPr>
      <w:r w:rsidRPr="008361D1">
        <w:rPr>
          <w:rFonts w:ascii="Times New Roman" w:eastAsia="Times New Roman" w:hAnsi="Times New Roman" w:cs="Times New Roman"/>
          <w:sz w:val="24"/>
          <w:szCs w:val="24"/>
        </w:rPr>
        <w:t xml:space="preserve">- </w:t>
      </w:r>
      <w:proofErr w:type="spellStart"/>
      <w:r w:rsidRPr="008361D1">
        <w:rPr>
          <w:rFonts w:ascii="Times New Roman" w:eastAsia="Times New Roman" w:hAnsi="Times New Roman" w:cs="Times New Roman"/>
          <w:sz w:val="24"/>
          <w:szCs w:val="24"/>
        </w:rPr>
        <w:t>Massukawa</w:t>
      </w:r>
      <w:proofErr w:type="spellEnd"/>
      <w:r w:rsidRPr="008361D1">
        <w:rPr>
          <w:rFonts w:ascii="Times New Roman" w:eastAsia="Times New Roman" w:hAnsi="Times New Roman" w:cs="Times New Roman"/>
          <w:sz w:val="24"/>
          <w:szCs w:val="24"/>
        </w:rPr>
        <w:t xml:space="preserve"> Oda DT, </w:t>
      </w:r>
      <w:proofErr w:type="spellStart"/>
      <w:r w:rsidRPr="008361D1">
        <w:rPr>
          <w:rFonts w:ascii="Times New Roman" w:eastAsia="Times New Roman" w:hAnsi="Times New Roman" w:cs="Times New Roman"/>
          <w:sz w:val="24"/>
          <w:szCs w:val="24"/>
        </w:rPr>
        <w:t>Ganança</w:t>
      </w:r>
      <w:proofErr w:type="spellEnd"/>
      <w:r w:rsidRPr="008361D1">
        <w:rPr>
          <w:rFonts w:ascii="Times New Roman" w:eastAsia="Times New Roman" w:hAnsi="Times New Roman" w:cs="Times New Roman"/>
          <w:sz w:val="24"/>
          <w:szCs w:val="24"/>
        </w:rPr>
        <w:t xml:space="preserve"> CF. Computerized dynamic posturography in the assessment of body balance in individuals with vestibular dysfunction. </w:t>
      </w:r>
      <w:proofErr w:type="spellStart"/>
      <w:r w:rsidRPr="008361D1">
        <w:rPr>
          <w:rFonts w:ascii="Times New Roman" w:eastAsia="Times New Roman" w:hAnsi="Times New Roman" w:cs="Times New Roman"/>
          <w:sz w:val="24"/>
          <w:szCs w:val="24"/>
        </w:rPr>
        <w:t>Audiol</w:t>
      </w:r>
      <w:proofErr w:type="spellEnd"/>
      <w:r w:rsidRPr="008361D1">
        <w:rPr>
          <w:rFonts w:ascii="Times New Roman" w:eastAsia="Times New Roman" w:hAnsi="Times New Roman" w:cs="Times New Roman"/>
          <w:sz w:val="24"/>
          <w:szCs w:val="24"/>
        </w:rPr>
        <w:t xml:space="preserve"> </w:t>
      </w:r>
      <w:proofErr w:type="spellStart"/>
      <w:r w:rsidRPr="008361D1">
        <w:rPr>
          <w:rFonts w:ascii="Times New Roman" w:eastAsia="Times New Roman" w:hAnsi="Times New Roman" w:cs="Times New Roman"/>
          <w:sz w:val="24"/>
          <w:szCs w:val="24"/>
        </w:rPr>
        <w:t>Commun</w:t>
      </w:r>
      <w:proofErr w:type="spellEnd"/>
      <w:r w:rsidRPr="008361D1">
        <w:rPr>
          <w:rFonts w:ascii="Times New Roman" w:eastAsia="Times New Roman" w:hAnsi="Times New Roman" w:cs="Times New Roman"/>
          <w:sz w:val="24"/>
          <w:szCs w:val="24"/>
        </w:rPr>
        <w:t xml:space="preserve"> Res. 2015;20(2):89–95. </w:t>
      </w:r>
      <w:r w:rsidR="003B738C">
        <w:rPr>
          <w:rFonts w:ascii="Times New Roman" w:eastAsia="Times New Roman" w:hAnsi="Times New Roman" w:cs="Times New Roman"/>
          <w:sz w:val="24"/>
          <w:szCs w:val="24"/>
        </w:rPr>
        <w:t>DOI</w:t>
      </w:r>
      <w:r w:rsidRPr="008361D1">
        <w:rPr>
          <w:rFonts w:ascii="Times New Roman" w:eastAsia="Times New Roman" w:hAnsi="Times New Roman" w:cs="Times New Roman"/>
          <w:sz w:val="24"/>
          <w:szCs w:val="24"/>
        </w:rPr>
        <w:t xml:space="preserve">: </w:t>
      </w:r>
      <w:r w:rsidRPr="008361D1">
        <w:rPr>
          <w:rFonts w:ascii="Times New Roman" w:eastAsia="Times New Roman" w:hAnsi="Times New Roman" w:cs="Times New Roman"/>
          <w:color w:val="0000FF"/>
          <w:sz w:val="24"/>
          <w:szCs w:val="24"/>
          <w:u w:val="single"/>
        </w:rPr>
        <w:t>10.1590/S2317-64312015000200001469</w:t>
      </w:r>
    </w:p>
    <w:p w14:paraId="0A8BD2DB" w14:textId="27579AB0" w:rsidR="008361D1" w:rsidRPr="008361D1" w:rsidRDefault="008361D1" w:rsidP="008361D1">
      <w:pPr>
        <w:bidi w:val="0"/>
        <w:spacing w:after="120" w:line="480" w:lineRule="auto"/>
        <w:ind w:left="720" w:hanging="720"/>
        <w:jc w:val="both"/>
        <w:rPr>
          <w:rFonts w:ascii="Times New Roman" w:eastAsia="Times New Roman" w:hAnsi="Times New Roman" w:cs="Times New Roman"/>
          <w:b/>
          <w:bCs/>
          <w:sz w:val="24"/>
          <w:szCs w:val="24"/>
        </w:rPr>
      </w:pPr>
      <w:r w:rsidRPr="008361D1">
        <w:rPr>
          <w:rFonts w:ascii="Times New Roman" w:eastAsia="Times New Roman" w:hAnsi="Times New Roman" w:cs="Times New Roman"/>
          <w:sz w:val="24"/>
          <w:szCs w:val="24"/>
        </w:rPr>
        <w:t xml:space="preserve">- Visser JE, Carpenter MG, der </w:t>
      </w:r>
      <w:proofErr w:type="spellStart"/>
      <w:r w:rsidRPr="008361D1">
        <w:rPr>
          <w:rFonts w:ascii="Times New Roman" w:eastAsia="Times New Roman" w:hAnsi="Times New Roman" w:cs="Times New Roman"/>
          <w:sz w:val="24"/>
          <w:szCs w:val="24"/>
        </w:rPr>
        <w:t>Kooij</w:t>
      </w:r>
      <w:proofErr w:type="spellEnd"/>
      <w:r w:rsidRPr="008361D1">
        <w:rPr>
          <w:rFonts w:ascii="Times New Roman" w:eastAsia="Times New Roman" w:hAnsi="Times New Roman" w:cs="Times New Roman"/>
          <w:sz w:val="24"/>
          <w:szCs w:val="24"/>
        </w:rPr>
        <w:t xml:space="preserve"> </w:t>
      </w:r>
      <w:proofErr w:type="spellStart"/>
      <w:r w:rsidRPr="008361D1">
        <w:rPr>
          <w:rFonts w:ascii="Times New Roman" w:eastAsia="Times New Roman" w:hAnsi="Times New Roman" w:cs="Times New Roman"/>
          <w:sz w:val="24"/>
          <w:szCs w:val="24"/>
        </w:rPr>
        <w:t>Hv</w:t>
      </w:r>
      <w:proofErr w:type="spellEnd"/>
      <w:r w:rsidRPr="008361D1">
        <w:rPr>
          <w:rFonts w:ascii="Times New Roman" w:eastAsia="Times New Roman" w:hAnsi="Times New Roman" w:cs="Times New Roman"/>
          <w:sz w:val="24"/>
          <w:szCs w:val="24"/>
        </w:rPr>
        <w:t xml:space="preserve">, </w:t>
      </w:r>
      <w:proofErr w:type="spellStart"/>
      <w:r w:rsidRPr="008361D1">
        <w:rPr>
          <w:rFonts w:ascii="Times New Roman" w:eastAsia="Times New Roman" w:hAnsi="Times New Roman" w:cs="Times New Roman"/>
          <w:sz w:val="24"/>
          <w:szCs w:val="24"/>
        </w:rPr>
        <w:t>Bloem</w:t>
      </w:r>
      <w:proofErr w:type="spellEnd"/>
      <w:r w:rsidRPr="008361D1">
        <w:rPr>
          <w:rFonts w:ascii="Times New Roman" w:eastAsia="Times New Roman" w:hAnsi="Times New Roman" w:cs="Times New Roman"/>
          <w:sz w:val="24"/>
          <w:szCs w:val="24"/>
        </w:rPr>
        <w:t xml:space="preserve"> BR. The clinical utility of posturography. Clinical Neurophysiology. 2008; 119:2424–36. </w:t>
      </w:r>
      <w:r w:rsidR="003B738C">
        <w:rPr>
          <w:rFonts w:ascii="Times New Roman" w:eastAsia="Times New Roman" w:hAnsi="Times New Roman" w:cs="Times New Roman"/>
          <w:sz w:val="24"/>
          <w:szCs w:val="24"/>
        </w:rPr>
        <w:t>DOI</w:t>
      </w:r>
      <w:r w:rsidRPr="008361D1">
        <w:rPr>
          <w:rFonts w:ascii="Times New Roman" w:eastAsia="Times New Roman" w:hAnsi="Times New Roman" w:cs="Times New Roman"/>
          <w:sz w:val="24"/>
          <w:szCs w:val="24"/>
        </w:rPr>
        <w:t xml:space="preserve">: </w:t>
      </w:r>
      <w:r w:rsidRPr="008361D1">
        <w:rPr>
          <w:rFonts w:ascii="Times New Roman" w:eastAsia="Times New Roman" w:hAnsi="Times New Roman" w:cs="Times New Roman"/>
          <w:color w:val="0000FF"/>
          <w:sz w:val="24"/>
          <w:szCs w:val="24"/>
          <w:u w:val="single"/>
        </w:rPr>
        <w:t>10.1016/j.clinph.2008.07.220</w:t>
      </w:r>
    </w:p>
    <w:p w14:paraId="365DC56E" w14:textId="77777777" w:rsidR="00B94D99" w:rsidRPr="00B94D99" w:rsidRDefault="00B94D99" w:rsidP="00B94D99">
      <w:pPr>
        <w:autoSpaceDE w:val="0"/>
        <w:autoSpaceDN w:val="0"/>
        <w:bidi w:val="0"/>
        <w:adjustRightInd w:val="0"/>
        <w:spacing w:after="120" w:line="360" w:lineRule="auto"/>
        <w:ind w:left="720" w:hanging="720"/>
        <w:jc w:val="both"/>
        <w:rPr>
          <w:rFonts w:ascii="Times New Roman" w:eastAsia="Times New Roman" w:hAnsi="Times New Roman" w:cs="Times New Roman"/>
          <w:sz w:val="24"/>
          <w:szCs w:val="24"/>
        </w:rPr>
      </w:pPr>
    </w:p>
    <w:sectPr w:rsidR="00B94D99" w:rsidRPr="00B94D99" w:rsidSect="00D53F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Simplified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Elephant">
    <w:panose1 w:val="02020904090505020303"/>
    <w:charset w:val="00"/>
    <w:family w:val="roman"/>
    <w:pitch w:val="variable"/>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9937CA"/>
    <w:multiLevelType w:val="hybridMultilevel"/>
    <w:tmpl w:val="511C2660"/>
    <w:lvl w:ilvl="0" w:tplc="D6F86F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71546B"/>
    <w:multiLevelType w:val="hybridMultilevel"/>
    <w:tmpl w:val="A3BABF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2FB2905"/>
    <w:multiLevelType w:val="hybridMultilevel"/>
    <w:tmpl w:val="B3AA20B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6D5692"/>
    <w:multiLevelType w:val="hybridMultilevel"/>
    <w:tmpl w:val="D9C851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875C90"/>
    <w:multiLevelType w:val="hybridMultilevel"/>
    <w:tmpl w:val="B0068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8D156F"/>
    <w:multiLevelType w:val="hybridMultilevel"/>
    <w:tmpl w:val="CC4C28F4"/>
    <w:lvl w:ilvl="0" w:tplc="8B525C58">
      <w:start w:val="1"/>
      <w:numFmt w:val="bullet"/>
      <w:lvlText w:val="-"/>
      <w:lvlJc w:val="left"/>
      <w:pPr>
        <w:ind w:left="1381"/>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F034A088">
      <w:start w:val="1"/>
      <w:numFmt w:val="bullet"/>
      <w:lvlText w:val="o"/>
      <w:lvlJc w:val="left"/>
      <w:pPr>
        <w:ind w:left="244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FF9819A8">
      <w:start w:val="1"/>
      <w:numFmt w:val="bullet"/>
      <w:lvlText w:val="▪"/>
      <w:lvlJc w:val="left"/>
      <w:pPr>
        <w:ind w:left="316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A80A1BE6">
      <w:start w:val="1"/>
      <w:numFmt w:val="bullet"/>
      <w:lvlText w:val="•"/>
      <w:lvlJc w:val="left"/>
      <w:pPr>
        <w:ind w:left="388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B1AE12DC">
      <w:start w:val="1"/>
      <w:numFmt w:val="bullet"/>
      <w:lvlText w:val="o"/>
      <w:lvlJc w:val="left"/>
      <w:pPr>
        <w:ind w:left="460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C9BAA2A0">
      <w:start w:val="1"/>
      <w:numFmt w:val="bullet"/>
      <w:lvlText w:val="▪"/>
      <w:lvlJc w:val="left"/>
      <w:pPr>
        <w:ind w:left="532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530AF600">
      <w:start w:val="1"/>
      <w:numFmt w:val="bullet"/>
      <w:lvlText w:val="•"/>
      <w:lvlJc w:val="left"/>
      <w:pPr>
        <w:ind w:left="604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E2325D1E">
      <w:start w:val="1"/>
      <w:numFmt w:val="bullet"/>
      <w:lvlText w:val="o"/>
      <w:lvlJc w:val="left"/>
      <w:pPr>
        <w:ind w:left="676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E59877D6">
      <w:start w:val="1"/>
      <w:numFmt w:val="bullet"/>
      <w:lvlText w:val="▪"/>
      <w:lvlJc w:val="left"/>
      <w:pPr>
        <w:ind w:left="748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46D407E6"/>
    <w:multiLevelType w:val="hybridMultilevel"/>
    <w:tmpl w:val="6C546F62"/>
    <w:lvl w:ilvl="0" w:tplc="0F78B6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9410D56"/>
    <w:multiLevelType w:val="hybridMultilevel"/>
    <w:tmpl w:val="3F42458A"/>
    <w:lvl w:ilvl="0" w:tplc="11AA02C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4AB5904"/>
    <w:multiLevelType w:val="hybridMultilevel"/>
    <w:tmpl w:val="A33A5F74"/>
    <w:lvl w:ilvl="0" w:tplc="9F60AB2E">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num w:numId="1">
    <w:abstractNumId w:val="7"/>
  </w:num>
  <w:num w:numId="2">
    <w:abstractNumId w:val="3"/>
  </w:num>
  <w:num w:numId="3">
    <w:abstractNumId w:val="1"/>
  </w:num>
  <w:num w:numId="4">
    <w:abstractNumId w:val="8"/>
  </w:num>
  <w:num w:numId="5">
    <w:abstractNumId w:val="4"/>
  </w:num>
  <w:num w:numId="6">
    <w:abstractNumId w:val="0"/>
  </w:num>
  <w:num w:numId="7">
    <w:abstractNumId w:val="6"/>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drawingGridHorizontalSpacing w:val="110"/>
  <w:displayHorizontalDrawingGridEvery w:val="2"/>
  <w:characterSpacingControl w:val="doNotCompress"/>
  <w:compat>
    <w:useFELayou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bQ0szQ0MTMwtzAzsDRX0lEKTi0uzszPAykwqQUA3MpBaywAAAA="/>
  </w:docVars>
  <w:rsids>
    <w:rsidRoot w:val="003668E5"/>
    <w:rsid w:val="00000299"/>
    <w:rsid w:val="000050A9"/>
    <w:rsid w:val="00010DFA"/>
    <w:rsid w:val="00013729"/>
    <w:rsid w:val="0002001B"/>
    <w:rsid w:val="00026587"/>
    <w:rsid w:val="00030DF2"/>
    <w:rsid w:val="00034149"/>
    <w:rsid w:val="00050DCA"/>
    <w:rsid w:val="00052CB1"/>
    <w:rsid w:val="00062E6B"/>
    <w:rsid w:val="00074270"/>
    <w:rsid w:val="00084D31"/>
    <w:rsid w:val="00086704"/>
    <w:rsid w:val="00086E6B"/>
    <w:rsid w:val="000A1494"/>
    <w:rsid w:val="000A1EA1"/>
    <w:rsid w:val="000A4A85"/>
    <w:rsid w:val="000A593B"/>
    <w:rsid w:val="000A5BE3"/>
    <w:rsid w:val="000B16CB"/>
    <w:rsid w:val="000B1D9B"/>
    <w:rsid w:val="000B476A"/>
    <w:rsid w:val="000B69C4"/>
    <w:rsid w:val="000C0DC8"/>
    <w:rsid w:val="000C12EE"/>
    <w:rsid w:val="000C3448"/>
    <w:rsid w:val="000C6902"/>
    <w:rsid w:val="000D5D73"/>
    <w:rsid w:val="000E0485"/>
    <w:rsid w:val="000E0A7E"/>
    <w:rsid w:val="000E7041"/>
    <w:rsid w:val="000E7BE6"/>
    <w:rsid w:val="000F479C"/>
    <w:rsid w:val="0010012F"/>
    <w:rsid w:val="00101E73"/>
    <w:rsid w:val="001063E0"/>
    <w:rsid w:val="0011024B"/>
    <w:rsid w:val="00111E80"/>
    <w:rsid w:val="00113990"/>
    <w:rsid w:val="001161C6"/>
    <w:rsid w:val="00116C7E"/>
    <w:rsid w:val="00121223"/>
    <w:rsid w:val="00123589"/>
    <w:rsid w:val="0012786B"/>
    <w:rsid w:val="00127FE1"/>
    <w:rsid w:val="001328AE"/>
    <w:rsid w:val="00140798"/>
    <w:rsid w:val="00143D33"/>
    <w:rsid w:val="001455BC"/>
    <w:rsid w:val="00150A5F"/>
    <w:rsid w:val="00153102"/>
    <w:rsid w:val="00154414"/>
    <w:rsid w:val="00154B4D"/>
    <w:rsid w:val="00160606"/>
    <w:rsid w:val="001626CF"/>
    <w:rsid w:val="00162869"/>
    <w:rsid w:val="00173F13"/>
    <w:rsid w:val="0017406B"/>
    <w:rsid w:val="001818F5"/>
    <w:rsid w:val="00184B01"/>
    <w:rsid w:val="001856DA"/>
    <w:rsid w:val="00190466"/>
    <w:rsid w:val="001A104A"/>
    <w:rsid w:val="001A5FA8"/>
    <w:rsid w:val="001A6B9D"/>
    <w:rsid w:val="001A71A4"/>
    <w:rsid w:val="001B0D68"/>
    <w:rsid w:val="001B4497"/>
    <w:rsid w:val="001C5831"/>
    <w:rsid w:val="001D1257"/>
    <w:rsid w:val="001D5DDA"/>
    <w:rsid w:val="001E26F1"/>
    <w:rsid w:val="001E2932"/>
    <w:rsid w:val="001E31F4"/>
    <w:rsid w:val="001E5245"/>
    <w:rsid w:val="001E6563"/>
    <w:rsid w:val="001E7BC7"/>
    <w:rsid w:val="001F1A59"/>
    <w:rsid w:val="001F5E0D"/>
    <w:rsid w:val="002004E4"/>
    <w:rsid w:val="002040E3"/>
    <w:rsid w:val="002137B6"/>
    <w:rsid w:val="0021601B"/>
    <w:rsid w:val="00217D8A"/>
    <w:rsid w:val="00220AA9"/>
    <w:rsid w:val="00222B7C"/>
    <w:rsid w:val="0022323B"/>
    <w:rsid w:val="00224226"/>
    <w:rsid w:val="00231364"/>
    <w:rsid w:val="00233955"/>
    <w:rsid w:val="002343C5"/>
    <w:rsid w:val="002526CE"/>
    <w:rsid w:val="00255323"/>
    <w:rsid w:val="0025570E"/>
    <w:rsid w:val="002611ED"/>
    <w:rsid w:val="00263BDB"/>
    <w:rsid w:val="00267A4E"/>
    <w:rsid w:val="00267A9D"/>
    <w:rsid w:val="00270683"/>
    <w:rsid w:val="00272475"/>
    <w:rsid w:val="00273C25"/>
    <w:rsid w:val="002760D5"/>
    <w:rsid w:val="0028068A"/>
    <w:rsid w:val="00290A53"/>
    <w:rsid w:val="00293B83"/>
    <w:rsid w:val="00295EBF"/>
    <w:rsid w:val="002A298F"/>
    <w:rsid w:val="002A2A04"/>
    <w:rsid w:val="002A3A0F"/>
    <w:rsid w:val="002B39BE"/>
    <w:rsid w:val="002B4AE2"/>
    <w:rsid w:val="002C78C9"/>
    <w:rsid w:val="002E143B"/>
    <w:rsid w:val="002E22A1"/>
    <w:rsid w:val="002E57E8"/>
    <w:rsid w:val="002E5837"/>
    <w:rsid w:val="002E6D39"/>
    <w:rsid w:val="002F0B98"/>
    <w:rsid w:val="002F2637"/>
    <w:rsid w:val="002F3C45"/>
    <w:rsid w:val="002F4C78"/>
    <w:rsid w:val="0030235F"/>
    <w:rsid w:val="00304AD8"/>
    <w:rsid w:val="003051E5"/>
    <w:rsid w:val="00312949"/>
    <w:rsid w:val="00315434"/>
    <w:rsid w:val="00321106"/>
    <w:rsid w:val="0032445D"/>
    <w:rsid w:val="003253CB"/>
    <w:rsid w:val="003410FA"/>
    <w:rsid w:val="00343890"/>
    <w:rsid w:val="003458BA"/>
    <w:rsid w:val="00351992"/>
    <w:rsid w:val="00362273"/>
    <w:rsid w:val="003639DF"/>
    <w:rsid w:val="003668E5"/>
    <w:rsid w:val="003750FA"/>
    <w:rsid w:val="003766D4"/>
    <w:rsid w:val="003774AF"/>
    <w:rsid w:val="003801EC"/>
    <w:rsid w:val="00383499"/>
    <w:rsid w:val="00385D84"/>
    <w:rsid w:val="00387448"/>
    <w:rsid w:val="00392820"/>
    <w:rsid w:val="003A305A"/>
    <w:rsid w:val="003A50F7"/>
    <w:rsid w:val="003A69F8"/>
    <w:rsid w:val="003B738C"/>
    <w:rsid w:val="003C5CF9"/>
    <w:rsid w:val="003D1399"/>
    <w:rsid w:val="003D5E7A"/>
    <w:rsid w:val="003D6E3D"/>
    <w:rsid w:val="003D7B4B"/>
    <w:rsid w:val="003E43EB"/>
    <w:rsid w:val="003F131A"/>
    <w:rsid w:val="003F7AB0"/>
    <w:rsid w:val="0040061E"/>
    <w:rsid w:val="00402DD4"/>
    <w:rsid w:val="0040385D"/>
    <w:rsid w:val="004053FA"/>
    <w:rsid w:val="004064FE"/>
    <w:rsid w:val="004257C2"/>
    <w:rsid w:val="00440167"/>
    <w:rsid w:val="00442586"/>
    <w:rsid w:val="00442A18"/>
    <w:rsid w:val="00447894"/>
    <w:rsid w:val="0045466A"/>
    <w:rsid w:val="00474B1A"/>
    <w:rsid w:val="0048427B"/>
    <w:rsid w:val="00485B6A"/>
    <w:rsid w:val="00490565"/>
    <w:rsid w:val="004A1452"/>
    <w:rsid w:val="004B016E"/>
    <w:rsid w:val="004C0098"/>
    <w:rsid w:val="004C1191"/>
    <w:rsid w:val="004C2652"/>
    <w:rsid w:val="004C6E4B"/>
    <w:rsid w:val="004D6691"/>
    <w:rsid w:val="004D71E0"/>
    <w:rsid w:val="004D75F8"/>
    <w:rsid w:val="004E0C44"/>
    <w:rsid w:val="004E153A"/>
    <w:rsid w:val="004E2ABF"/>
    <w:rsid w:val="004E47C5"/>
    <w:rsid w:val="004E6E5B"/>
    <w:rsid w:val="004F0143"/>
    <w:rsid w:val="004F0915"/>
    <w:rsid w:val="004F4BCD"/>
    <w:rsid w:val="00500833"/>
    <w:rsid w:val="00504AD0"/>
    <w:rsid w:val="00505BFA"/>
    <w:rsid w:val="0050710F"/>
    <w:rsid w:val="00510E11"/>
    <w:rsid w:val="005202FC"/>
    <w:rsid w:val="005448F4"/>
    <w:rsid w:val="00545B91"/>
    <w:rsid w:val="00551520"/>
    <w:rsid w:val="00551DED"/>
    <w:rsid w:val="00554531"/>
    <w:rsid w:val="00555F27"/>
    <w:rsid w:val="005576B6"/>
    <w:rsid w:val="0056386D"/>
    <w:rsid w:val="00572EB1"/>
    <w:rsid w:val="005A1DC4"/>
    <w:rsid w:val="005A3E45"/>
    <w:rsid w:val="005B2800"/>
    <w:rsid w:val="005B4680"/>
    <w:rsid w:val="005B4BBC"/>
    <w:rsid w:val="005B5465"/>
    <w:rsid w:val="005B5A7C"/>
    <w:rsid w:val="005C01ED"/>
    <w:rsid w:val="005C2B7A"/>
    <w:rsid w:val="005C52EF"/>
    <w:rsid w:val="005D1995"/>
    <w:rsid w:val="005E114A"/>
    <w:rsid w:val="005F2E4D"/>
    <w:rsid w:val="005F33FF"/>
    <w:rsid w:val="005F50B2"/>
    <w:rsid w:val="005F735F"/>
    <w:rsid w:val="00602112"/>
    <w:rsid w:val="00602C0F"/>
    <w:rsid w:val="0060395E"/>
    <w:rsid w:val="00606587"/>
    <w:rsid w:val="0061074C"/>
    <w:rsid w:val="006116C8"/>
    <w:rsid w:val="00614B33"/>
    <w:rsid w:val="006211C3"/>
    <w:rsid w:val="006278BD"/>
    <w:rsid w:val="00632D4A"/>
    <w:rsid w:val="006346D4"/>
    <w:rsid w:val="0063717A"/>
    <w:rsid w:val="00646710"/>
    <w:rsid w:val="0064714A"/>
    <w:rsid w:val="00647335"/>
    <w:rsid w:val="006504E0"/>
    <w:rsid w:val="00654862"/>
    <w:rsid w:val="006610DC"/>
    <w:rsid w:val="00663E92"/>
    <w:rsid w:val="00672DD1"/>
    <w:rsid w:val="006767BF"/>
    <w:rsid w:val="00687B68"/>
    <w:rsid w:val="006968A2"/>
    <w:rsid w:val="00696C74"/>
    <w:rsid w:val="006A5B40"/>
    <w:rsid w:val="006A62F4"/>
    <w:rsid w:val="006B10F6"/>
    <w:rsid w:val="006B15C7"/>
    <w:rsid w:val="006B1C25"/>
    <w:rsid w:val="006C105A"/>
    <w:rsid w:val="006C134B"/>
    <w:rsid w:val="006C357B"/>
    <w:rsid w:val="006C3589"/>
    <w:rsid w:val="006D4CFF"/>
    <w:rsid w:val="006E4E23"/>
    <w:rsid w:val="006E5604"/>
    <w:rsid w:val="006F3095"/>
    <w:rsid w:val="00701F8F"/>
    <w:rsid w:val="00702F14"/>
    <w:rsid w:val="00705DA8"/>
    <w:rsid w:val="0071236E"/>
    <w:rsid w:val="007129F9"/>
    <w:rsid w:val="00715F29"/>
    <w:rsid w:val="00723659"/>
    <w:rsid w:val="00723EAA"/>
    <w:rsid w:val="00730D39"/>
    <w:rsid w:val="00734BB3"/>
    <w:rsid w:val="007401BA"/>
    <w:rsid w:val="00740631"/>
    <w:rsid w:val="00746C94"/>
    <w:rsid w:val="00756283"/>
    <w:rsid w:val="00773F91"/>
    <w:rsid w:val="00777A12"/>
    <w:rsid w:val="0078016A"/>
    <w:rsid w:val="0078140E"/>
    <w:rsid w:val="00790030"/>
    <w:rsid w:val="0079021C"/>
    <w:rsid w:val="00793413"/>
    <w:rsid w:val="00795136"/>
    <w:rsid w:val="007A157D"/>
    <w:rsid w:val="007A3562"/>
    <w:rsid w:val="007A6FA0"/>
    <w:rsid w:val="007B40A6"/>
    <w:rsid w:val="007B5978"/>
    <w:rsid w:val="007B7986"/>
    <w:rsid w:val="007C7E9E"/>
    <w:rsid w:val="007D5A86"/>
    <w:rsid w:val="007E6BC9"/>
    <w:rsid w:val="007E72E2"/>
    <w:rsid w:val="007F3CF1"/>
    <w:rsid w:val="007F55B1"/>
    <w:rsid w:val="00817865"/>
    <w:rsid w:val="00817C4C"/>
    <w:rsid w:val="008208A6"/>
    <w:rsid w:val="008250C6"/>
    <w:rsid w:val="00830D9E"/>
    <w:rsid w:val="00833FE4"/>
    <w:rsid w:val="008357CA"/>
    <w:rsid w:val="008361D1"/>
    <w:rsid w:val="00837473"/>
    <w:rsid w:val="008572B2"/>
    <w:rsid w:val="00861819"/>
    <w:rsid w:val="008647BA"/>
    <w:rsid w:val="00865D7A"/>
    <w:rsid w:val="00872072"/>
    <w:rsid w:val="00876510"/>
    <w:rsid w:val="0088219D"/>
    <w:rsid w:val="00886F50"/>
    <w:rsid w:val="0089425A"/>
    <w:rsid w:val="00894CCA"/>
    <w:rsid w:val="008950ED"/>
    <w:rsid w:val="00895E1D"/>
    <w:rsid w:val="008974BC"/>
    <w:rsid w:val="008A5BE8"/>
    <w:rsid w:val="008A61C8"/>
    <w:rsid w:val="008B0FE8"/>
    <w:rsid w:val="008B4162"/>
    <w:rsid w:val="008B4AD3"/>
    <w:rsid w:val="008C053D"/>
    <w:rsid w:val="008C7DAF"/>
    <w:rsid w:val="008D162E"/>
    <w:rsid w:val="008D2ED9"/>
    <w:rsid w:val="008D3CBA"/>
    <w:rsid w:val="008D641C"/>
    <w:rsid w:val="008D6867"/>
    <w:rsid w:val="008E2186"/>
    <w:rsid w:val="008E25BA"/>
    <w:rsid w:val="0090396D"/>
    <w:rsid w:val="00907A6B"/>
    <w:rsid w:val="009215E8"/>
    <w:rsid w:val="0093245A"/>
    <w:rsid w:val="00936C63"/>
    <w:rsid w:val="00941532"/>
    <w:rsid w:val="009428CC"/>
    <w:rsid w:val="009442F9"/>
    <w:rsid w:val="009506FE"/>
    <w:rsid w:val="009563B8"/>
    <w:rsid w:val="00963B37"/>
    <w:rsid w:val="009700DC"/>
    <w:rsid w:val="00976A56"/>
    <w:rsid w:val="00977130"/>
    <w:rsid w:val="00982FD9"/>
    <w:rsid w:val="00990502"/>
    <w:rsid w:val="009910B4"/>
    <w:rsid w:val="00992654"/>
    <w:rsid w:val="009A142D"/>
    <w:rsid w:val="009B0839"/>
    <w:rsid w:val="009B584B"/>
    <w:rsid w:val="009B77B2"/>
    <w:rsid w:val="009B7E31"/>
    <w:rsid w:val="009C57AF"/>
    <w:rsid w:val="009D1230"/>
    <w:rsid w:val="009D1C36"/>
    <w:rsid w:val="009D389C"/>
    <w:rsid w:val="009D6767"/>
    <w:rsid w:val="009E5CEA"/>
    <w:rsid w:val="009F05BF"/>
    <w:rsid w:val="009F12E5"/>
    <w:rsid w:val="009F1B85"/>
    <w:rsid w:val="00A02B62"/>
    <w:rsid w:val="00A02DB6"/>
    <w:rsid w:val="00A0385E"/>
    <w:rsid w:val="00A0706D"/>
    <w:rsid w:val="00A14E91"/>
    <w:rsid w:val="00A1531E"/>
    <w:rsid w:val="00A16095"/>
    <w:rsid w:val="00A16F73"/>
    <w:rsid w:val="00A2112A"/>
    <w:rsid w:val="00A2304C"/>
    <w:rsid w:val="00A24573"/>
    <w:rsid w:val="00A25ED9"/>
    <w:rsid w:val="00A31E68"/>
    <w:rsid w:val="00A3721B"/>
    <w:rsid w:val="00A43191"/>
    <w:rsid w:val="00A5562A"/>
    <w:rsid w:val="00A562AF"/>
    <w:rsid w:val="00A56379"/>
    <w:rsid w:val="00A57FE9"/>
    <w:rsid w:val="00A72BCF"/>
    <w:rsid w:val="00A84BA5"/>
    <w:rsid w:val="00A9017A"/>
    <w:rsid w:val="00A925CC"/>
    <w:rsid w:val="00A92E4B"/>
    <w:rsid w:val="00A97ACD"/>
    <w:rsid w:val="00AA0EB5"/>
    <w:rsid w:val="00AA5FD0"/>
    <w:rsid w:val="00AA6F59"/>
    <w:rsid w:val="00AB0781"/>
    <w:rsid w:val="00AB179F"/>
    <w:rsid w:val="00AB2FBC"/>
    <w:rsid w:val="00AB3927"/>
    <w:rsid w:val="00AB6D88"/>
    <w:rsid w:val="00AB734B"/>
    <w:rsid w:val="00AC5B48"/>
    <w:rsid w:val="00AC65EC"/>
    <w:rsid w:val="00AD2562"/>
    <w:rsid w:val="00AD3DB4"/>
    <w:rsid w:val="00AD7636"/>
    <w:rsid w:val="00AE35A5"/>
    <w:rsid w:val="00AE4052"/>
    <w:rsid w:val="00AF06DF"/>
    <w:rsid w:val="00AF5169"/>
    <w:rsid w:val="00AF5741"/>
    <w:rsid w:val="00AF7A36"/>
    <w:rsid w:val="00B02BF9"/>
    <w:rsid w:val="00B06C22"/>
    <w:rsid w:val="00B10851"/>
    <w:rsid w:val="00B126FB"/>
    <w:rsid w:val="00B142D7"/>
    <w:rsid w:val="00B14498"/>
    <w:rsid w:val="00B149F6"/>
    <w:rsid w:val="00B24763"/>
    <w:rsid w:val="00B33B9D"/>
    <w:rsid w:val="00B45BD7"/>
    <w:rsid w:val="00B56024"/>
    <w:rsid w:val="00B665E1"/>
    <w:rsid w:val="00B70D34"/>
    <w:rsid w:val="00B72B84"/>
    <w:rsid w:val="00B919FA"/>
    <w:rsid w:val="00B923FF"/>
    <w:rsid w:val="00B94D99"/>
    <w:rsid w:val="00BA34CC"/>
    <w:rsid w:val="00BA4235"/>
    <w:rsid w:val="00BB3ECD"/>
    <w:rsid w:val="00BB69DB"/>
    <w:rsid w:val="00BC5A46"/>
    <w:rsid w:val="00BC77A5"/>
    <w:rsid w:val="00BD3D33"/>
    <w:rsid w:val="00BD4B40"/>
    <w:rsid w:val="00BE0130"/>
    <w:rsid w:val="00BE08F2"/>
    <w:rsid w:val="00BE123F"/>
    <w:rsid w:val="00BE1770"/>
    <w:rsid w:val="00BF3DD5"/>
    <w:rsid w:val="00BF48A1"/>
    <w:rsid w:val="00BF55A5"/>
    <w:rsid w:val="00BF7184"/>
    <w:rsid w:val="00C00D01"/>
    <w:rsid w:val="00C01CB0"/>
    <w:rsid w:val="00C04AA2"/>
    <w:rsid w:val="00C05FE5"/>
    <w:rsid w:val="00C12537"/>
    <w:rsid w:val="00C14639"/>
    <w:rsid w:val="00C16FDC"/>
    <w:rsid w:val="00C17DF6"/>
    <w:rsid w:val="00C208E1"/>
    <w:rsid w:val="00C26389"/>
    <w:rsid w:val="00C2759A"/>
    <w:rsid w:val="00C31730"/>
    <w:rsid w:val="00C369CB"/>
    <w:rsid w:val="00C44BAE"/>
    <w:rsid w:val="00C46D1F"/>
    <w:rsid w:val="00C508DA"/>
    <w:rsid w:val="00C510E7"/>
    <w:rsid w:val="00C6258A"/>
    <w:rsid w:val="00C653A7"/>
    <w:rsid w:val="00C67630"/>
    <w:rsid w:val="00C70211"/>
    <w:rsid w:val="00C73435"/>
    <w:rsid w:val="00C73946"/>
    <w:rsid w:val="00C77B6C"/>
    <w:rsid w:val="00C84312"/>
    <w:rsid w:val="00C915F7"/>
    <w:rsid w:val="00C92D5B"/>
    <w:rsid w:val="00C92F5F"/>
    <w:rsid w:val="00CB01D3"/>
    <w:rsid w:val="00CB401A"/>
    <w:rsid w:val="00CB7A3F"/>
    <w:rsid w:val="00CC3D15"/>
    <w:rsid w:val="00CD00DE"/>
    <w:rsid w:val="00CD2E56"/>
    <w:rsid w:val="00CD73E0"/>
    <w:rsid w:val="00CE33E5"/>
    <w:rsid w:val="00CE4471"/>
    <w:rsid w:val="00CE6BB7"/>
    <w:rsid w:val="00CE765D"/>
    <w:rsid w:val="00CF3B4D"/>
    <w:rsid w:val="00CF40E7"/>
    <w:rsid w:val="00CF678D"/>
    <w:rsid w:val="00D022B5"/>
    <w:rsid w:val="00D10F09"/>
    <w:rsid w:val="00D126BC"/>
    <w:rsid w:val="00D202B5"/>
    <w:rsid w:val="00D20DC3"/>
    <w:rsid w:val="00D26483"/>
    <w:rsid w:val="00D316A0"/>
    <w:rsid w:val="00D351D0"/>
    <w:rsid w:val="00D35427"/>
    <w:rsid w:val="00D45FC2"/>
    <w:rsid w:val="00D53F54"/>
    <w:rsid w:val="00D63A44"/>
    <w:rsid w:val="00D64261"/>
    <w:rsid w:val="00D65738"/>
    <w:rsid w:val="00D70E55"/>
    <w:rsid w:val="00D73510"/>
    <w:rsid w:val="00D75CAD"/>
    <w:rsid w:val="00D84946"/>
    <w:rsid w:val="00D87A2B"/>
    <w:rsid w:val="00D91A7C"/>
    <w:rsid w:val="00D96B3E"/>
    <w:rsid w:val="00DA0C4C"/>
    <w:rsid w:val="00DA18BD"/>
    <w:rsid w:val="00DA4656"/>
    <w:rsid w:val="00DB0AB1"/>
    <w:rsid w:val="00DB35B5"/>
    <w:rsid w:val="00DB6E19"/>
    <w:rsid w:val="00DB78E1"/>
    <w:rsid w:val="00DC0C28"/>
    <w:rsid w:val="00DC0F61"/>
    <w:rsid w:val="00DC66F9"/>
    <w:rsid w:val="00DD261A"/>
    <w:rsid w:val="00DD6559"/>
    <w:rsid w:val="00DE112A"/>
    <w:rsid w:val="00DE5D92"/>
    <w:rsid w:val="00DF6ECA"/>
    <w:rsid w:val="00E02912"/>
    <w:rsid w:val="00E03B54"/>
    <w:rsid w:val="00E110FD"/>
    <w:rsid w:val="00E1333A"/>
    <w:rsid w:val="00E164DE"/>
    <w:rsid w:val="00E234A5"/>
    <w:rsid w:val="00E268E6"/>
    <w:rsid w:val="00E362E7"/>
    <w:rsid w:val="00E37E8A"/>
    <w:rsid w:val="00E5423F"/>
    <w:rsid w:val="00E54E53"/>
    <w:rsid w:val="00E66585"/>
    <w:rsid w:val="00E84FA9"/>
    <w:rsid w:val="00E87B72"/>
    <w:rsid w:val="00E87BBE"/>
    <w:rsid w:val="00E944E7"/>
    <w:rsid w:val="00E955AF"/>
    <w:rsid w:val="00E96E99"/>
    <w:rsid w:val="00EA0162"/>
    <w:rsid w:val="00EA0F75"/>
    <w:rsid w:val="00EA1C64"/>
    <w:rsid w:val="00EA6AC8"/>
    <w:rsid w:val="00EA7045"/>
    <w:rsid w:val="00EB3335"/>
    <w:rsid w:val="00EB58B7"/>
    <w:rsid w:val="00EC04C7"/>
    <w:rsid w:val="00EC0ED9"/>
    <w:rsid w:val="00EC7117"/>
    <w:rsid w:val="00ED0FD0"/>
    <w:rsid w:val="00ED1490"/>
    <w:rsid w:val="00EE2DB1"/>
    <w:rsid w:val="00EF00D7"/>
    <w:rsid w:val="00EF4DEB"/>
    <w:rsid w:val="00F02954"/>
    <w:rsid w:val="00F049CA"/>
    <w:rsid w:val="00F13B3F"/>
    <w:rsid w:val="00F143B4"/>
    <w:rsid w:val="00F14407"/>
    <w:rsid w:val="00F36B7C"/>
    <w:rsid w:val="00F409EE"/>
    <w:rsid w:val="00F41C2A"/>
    <w:rsid w:val="00F42329"/>
    <w:rsid w:val="00F47B63"/>
    <w:rsid w:val="00F50A37"/>
    <w:rsid w:val="00F63AD4"/>
    <w:rsid w:val="00F64973"/>
    <w:rsid w:val="00F82231"/>
    <w:rsid w:val="00F8272E"/>
    <w:rsid w:val="00F85C98"/>
    <w:rsid w:val="00F90B82"/>
    <w:rsid w:val="00FA733E"/>
    <w:rsid w:val="00FA79D8"/>
    <w:rsid w:val="00FB45D2"/>
    <w:rsid w:val="00FB673B"/>
    <w:rsid w:val="00FC5656"/>
    <w:rsid w:val="00FD067B"/>
    <w:rsid w:val="00FD6203"/>
    <w:rsid w:val="00FE524C"/>
    <w:rsid w:val="00FF042F"/>
    <w:rsid w:val="00FF0863"/>
    <w:rsid w:val="00FF329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B7182"/>
  <w15:docId w15:val="{0B8C9F26-C849-4A57-BA48-BBDD2CD76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0FE8"/>
    <w:pPr>
      <w:bidi/>
    </w:pPr>
  </w:style>
  <w:style w:type="paragraph" w:styleId="Heading1">
    <w:name w:val="heading 1"/>
    <w:basedOn w:val="Normal"/>
    <w:next w:val="Normal"/>
    <w:link w:val="Heading1Char"/>
    <w:qFormat/>
    <w:rsid w:val="003668E5"/>
    <w:pPr>
      <w:keepNext/>
      <w:bidi w:val="0"/>
      <w:spacing w:after="0" w:line="360" w:lineRule="auto"/>
      <w:jc w:val="center"/>
      <w:outlineLvl w:val="0"/>
    </w:pPr>
    <w:rPr>
      <w:rFonts w:ascii="Monotype Corsiva" w:eastAsia="Times New Roman" w:hAnsi="Monotype Corsiva" w:cs="Simplified Arabic"/>
      <w:b/>
      <w:bCs/>
      <w:color w:val="000080"/>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668E5"/>
    <w:rPr>
      <w:rFonts w:ascii="Monotype Corsiva" w:eastAsia="Times New Roman" w:hAnsi="Monotype Corsiva" w:cs="Simplified Arabic"/>
      <w:b/>
      <w:bCs/>
      <w:color w:val="000080"/>
      <w:sz w:val="30"/>
      <w:szCs w:val="30"/>
    </w:rPr>
  </w:style>
  <w:style w:type="paragraph" w:styleId="BodyTextIndent">
    <w:name w:val="Body Text Indent"/>
    <w:basedOn w:val="Normal"/>
    <w:link w:val="BodyTextIndentChar"/>
    <w:rsid w:val="003668E5"/>
    <w:pPr>
      <w:spacing w:before="600" w:after="0" w:line="480" w:lineRule="auto"/>
      <w:ind w:firstLine="720"/>
      <w:jc w:val="lowKashida"/>
    </w:pPr>
    <w:rPr>
      <w:rFonts w:ascii="Arial" w:eastAsia="Times New Roman" w:hAnsi="Arial" w:cs="Arial"/>
      <w:sz w:val="32"/>
      <w:szCs w:val="32"/>
      <w:lang w:eastAsia="ar-SA" w:bidi="ar-EG"/>
    </w:rPr>
  </w:style>
  <w:style w:type="character" w:customStyle="1" w:styleId="BodyTextIndentChar">
    <w:name w:val="Body Text Indent Char"/>
    <w:basedOn w:val="DefaultParagraphFont"/>
    <w:link w:val="BodyTextIndent"/>
    <w:rsid w:val="003668E5"/>
    <w:rPr>
      <w:rFonts w:ascii="Arial" w:eastAsia="Times New Roman" w:hAnsi="Arial" w:cs="Arial"/>
      <w:sz w:val="32"/>
      <w:szCs w:val="32"/>
      <w:lang w:eastAsia="ar-SA" w:bidi="ar-EG"/>
    </w:rPr>
  </w:style>
  <w:style w:type="paragraph" w:styleId="PlainText">
    <w:name w:val="Plain Text"/>
    <w:basedOn w:val="Normal"/>
    <w:link w:val="PlainTextChar"/>
    <w:rsid w:val="003668E5"/>
    <w:pPr>
      <w:spacing w:after="0" w:line="240" w:lineRule="auto"/>
    </w:pPr>
    <w:rPr>
      <w:rFonts w:ascii="Courier New" w:eastAsia="Times New Roman" w:hAnsi="Times New Roman" w:cs="Times New Roman"/>
      <w:sz w:val="20"/>
      <w:szCs w:val="20"/>
      <w:lang w:eastAsia="ar-SA"/>
    </w:rPr>
  </w:style>
  <w:style w:type="character" w:customStyle="1" w:styleId="PlainTextChar">
    <w:name w:val="Plain Text Char"/>
    <w:basedOn w:val="DefaultParagraphFont"/>
    <w:link w:val="PlainText"/>
    <w:rsid w:val="003668E5"/>
    <w:rPr>
      <w:rFonts w:ascii="Courier New" w:eastAsia="Times New Roman" w:hAnsi="Times New Roman" w:cs="Times New Roman"/>
      <w:sz w:val="20"/>
      <w:szCs w:val="20"/>
      <w:lang w:eastAsia="ar-SA"/>
    </w:rPr>
  </w:style>
  <w:style w:type="paragraph" w:styleId="ListParagraph">
    <w:name w:val="List Paragraph"/>
    <w:basedOn w:val="Normal"/>
    <w:uiPriority w:val="34"/>
    <w:qFormat/>
    <w:rsid w:val="003668E5"/>
    <w:pPr>
      <w:ind w:left="720"/>
      <w:contextualSpacing/>
    </w:pPr>
    <w:rPr>
      <w:rFonts w:eastAsiaTheme="minorHAnsi"/>
    </w:rPr>
  </w:style>
  <w:style w:type="character" w:customStyle="1" w:styleId="hps">
    <w:name w:val="hps"/>
    <w:rsid w:val="003668E5"/>
  </w:style>
  <w:style w:type="character" w:customStyle="1" w:styleId="shorttext">
    <w:name w:val="short_text"/>
    <w:rsid w:val="003668E5"/>
  </w:style>
  <w:style w:type="character" w:customStyle="1" w:styleId="longtext">
    <w:name w:val="long_text"/>
    <w:rsid w:val="003668E5"/>
  </w:style>
  <w:style w:type="paragraph" w:customStyle="1" w:styleId="EndNoteBibliography">
    <w:name w:val="EndNote Bibliography"/>
    <w:basedOn w:val="Normal"/>
    <w:link w:val="EndNoteBibliographyChar"/>
    <w:rsid w:val="003668E5"/>
    <w:pPr>
      <w:spacing w:after="0" w:line="240" w:lineRule="auto"/>
    </w:pPr>
    <w:rPr>
      <w:rFonts w:ascii="Times New Roman" w:eastAsia="SimSun" w:hAnsi="Times New Roman" w:cs="Times New Roman"/>
      <w:noProof/>
      <w:sz w:val="24"/>
      <w:szCs w:val="24"/>
      <w:lang w:eastAsia="zh-CN" w:bidi="ar-EG"/>
    </w:rPr>
  </w:style>
  <w:style w:type="character" w:customStyle="1" w:styleId="EndNoteBibliographyChar">
    <w:name w:val="EndNote Bibliography Char"/>
    <w:link w:val="EndNoteBibliography"/>
    <w:rsid w:val="003668E5"/>
    <w:rPr>
      <w:rFonts w:ascii="Times New Roman" w:eastAsia="SimSun" w:hAnsi="Times New Roman" w:cs="Times New Roman"/>
      <w:noProof/>
      <w:sz w:val="24"/>
      <w:szCs w:val="24"/>
      <w:lang w:eastAsia="zh-CN" w:bidi="ar-EG"/>
    </w:rPr>
  </w:style>
  <w:style w:type="paragraph" w:styleId="BalloonText">
    <w:name w:val="Balloon Text"/>
    <w:basedOn w:val="Normal"/>
    <w:link w:val="BalloonTextChar"/>
    <w:uiPriority w:val="99"/>
    <w:semiHidden/>
    <w:unhideWhenUsed/>
    <w:rsid w:val="003668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68E5"/>
    <w:rPr>
      <w:rFonts w:ascii="Tahoma" w:hAnsi="Tahoma" w:cs="Tahoma"/>
      <w:sz w:val="16"/>
      <w:szCs w:val="16"/>
    </w:rPr>
  </w:style>
  <w:style w:type="character" w:styleId="Hyperlink">
    <w:name w:val="Hyperlink"/>
    <w:basedOn w:val="DefaultParagraphFont"/>
    <w:uiPriority w:val="99"/>
    <w:unhideWhenUsed/>
    <w:rsid w:val="00C26389"/>
    <w:rPr>
      <w:color w:val="0000FF" w:themeColor="hyperlink"/>
      <w:u w:val="single"/>
    </w:rPr>
  </w:style>
  <w:style w:type="character" w:styleId="CommentReference">
    <w:name w:val="annotation reference"/>
    <w:basedOn w:val="DefaultParagraphFont"/>
    <w:uiPriority w:val="99"/>
    <w:semiHidden/>
    <w:unhideWhenUsed/>
    <w:rsid w:val="00551520"/>
    <w:rPr>
      <w:sz w:val="16"/>
      <w:szCs w:val="16"/>
    </w:rPr>
  </w:style>
  <w:style w:type="paragraph" w:styleId="CommentText">
    <w:name w:val="annotation text"/>
    <w:basedOn w:val="Normal"/>
    <w:link w:val="CommentTextChar"/>
    <w:uiPriority w:val="99"/>
    <w:semiHidden/>
    <w:unhideWhenUsed/>
    <w:rsid w:val="00551520"/>
    <w:pPr>
      <w:spacing w:line="240" w:lineRule="auto"/>
    </w:pPr>
    <w:rPr>
      <w:sz w:val="20"/>
      <w:szCs w:val="20"/>
    </w:rPr>
  </w:style>
  <w:style w:type="character" w:customStyle="1" w:styleId="CommentTextChar">
    <w:name w:val="Comment Text Char"/>
    <w:basedOn w:val="DefaultParagraphFont"/>
    <w:link w:val="CommentText"/>
    <w:uiPriority w:val="99"/>
    <w:semiHidden/>
    <w:rsid w:val="00551520"/>
    <w:rPr>
      <w:sz w:val="20"/>
      <w:szCs w:val="20"/>
    </w:rPr>
  </w:style>
  <w:style w:type="paragraph" w:styleId="CommentSubject">
    <w:name w:val="annotation subject"/>
    <w:basedOn w:val="CommentText"/>
    <w:next w:val="CommentText"/>
    <w:link w:val="CommentSubjectChar"/>
    <w:uiPriority w:val="99"/>
    <w:semiHidden/>
    <w:unhideWhenUsed/>
    <w:rsid w:val="00551520"/>
    <w:rPr>
      <w:b/>
      <w:bCs/>
    </w:rPr>
  </w:style>
  <w:style w:type="character" w:customStyle="1" w:styleId="CommentSubjectChar">
    <w:name w:val="Comment Subject Char"/>
    <w:basedOn w:val="CommentTextChar"/>
    <w:link w:val="CommentSubject"/>
    <w:uiPriority w:val="99"/>
    <w:semiHidden/>
    <w:rsid w:val="00551520"/>
    <w:rPr>
      <w:b/>
      <w:bCs/>
      <w:sz w:val="20"/>
      <w:szCs w:val="20"/>
    </w:rPr>
  </w:style>
  <w:style w:type="table" w:styleId="TableGrid">
    <w:name w:val="Table Grid"/>
    <w:basedOn w:val="TableNormal"/>
    <w:uiPriority w:val="59"/>
    <w:rsid w:val="008C7D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E0485"/>
    <w:rPr>
      <w:color w:val="808080"/>
      <w:shd w:val="clear" w:color="auto" w:fill="E6E6E6"/>
    </w:rPr>
  </w:style>
  <w:style w:type="table" w:customStyle="1" w:styleId="TableGrid0">
    <w:name w:val="TableGrid"/>
    <w:rsid w:val="00A14E91"/>
    <w:pPr>
      <w:spacing w:after="0" w:line="240" w:lineRule="auto"/>
    </w:pPr>
    <w:tblPr>
      <w:tblCellMar>
        <w:top w:w="0" w:type="dxa"/>
        <w:left w:w="0" w:type="dxa"/>
        <w:bottom w:w="0" w:type="dxa"/>
        <w:right w:w="0" w:type="dxa"/>
      </w:tblCellMar>
    </w:tblPr>
  </w:style>
  <w:style w:type="character" w:styleId="PlaceholderText">
    <w:name w:val="Placeholder Text"/>
    <w:basedOn w:val="DefaultParagraphFont"/>
    <w:uiPriority w:val="99"/>
    <w:semiHidden/>
    <w:rsid w:val="00D022B5"/>
    <w:rPr>
      <w:color w:val="808080"/>
    </w:rPr>
  </w:style>
  <w:style w:type="table" w:customStyle="1" w:styleId="TableGrid1">
    <w:name w:val="Table Grid1"/>
    <w:basedOn w:val="TableNormal"/>
    <w:next w:val="TableGrid"/>
    <w:uiPriority w:val="59"/>
    <w:rsid w:val="008361D1"/>
    <w:pPr>
      <w:spacing w:after="0" w:line="240" w:lineRule="auto"/>
    </w:pPr>
    <w:rPr>
      <w:rFonts w:ascii="Calibri" w:eastAsia="Times New Roman"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0368600">
      <w:bodyDiv w:val="1"/>
      <w:marLeft w:val="0"/>
      <w:marRight w:val="0"/>
      <w:marTop w:val="0"/>
      <w:marBottom w:val="0"/>
      <w:divBdr>
        <w:top w:val="none" w:sz="0" w:space="0" w:color="auto"/>
        <w:left w:val="none" w:sz="0" w:space="0" w:color="auto"/>
        <w:bottom w:val="none" w:sz="0" w:space="0" w:color="auto"/>
        <w:right w:val="none" w:sz="0" w:space="0" w:color="auto"/>
      </w:divBdr>
    </w:div>
    <w:div w:id="1374698572">
      <w:bodyDiv w:val="1"/>
      <w:marLeft w:val="0"/>
      <w:marRight w:val="0"/>
      <w:marTop w:val="0"/>
      <w:marBottom w:val="0"/>
      <w:divBdr>
        <w:top w:val="none" w:sz="0" w:space="0" w:color="auto"/>
        <w:left w:val="none" w:sz="0" w:space="0" w:color="auto"/>
        <w:bottom w:val="none" w:sz="0" w:space="0" w:color="auto"/>
        <w:right w:val="none" w:sz="0" w:space="0" w:color="auto"/>
      </w:divBdr>
    </w:div>
    <w:div w:id="2016229107">
      <w:bodyDiv w:val="1"/>
      <w:marLeft w:val="0"/>
      <w:marRight w:val="0"/>
      <w:marTop w:val="0"/>
      <w:marBottom w:val="0"/>
      <w:divBdr>
        <w:top w:val="none" w:sz="0" w:space="0" w:color="auto"/>
        <w:left w:val="none" w:sz="0" w:space="0" w:color="auto"/>
        <w:bottom w:val="none" w:sz="0" w:space="0" w:color="auto"/>
        <w:right w:val="none" w:sz="0" w:space="0" w:color="auto"/>
      </w:divBdr>
    </w:div>
    <w:div w:id="2098404540">
      <w:bodyDiv w:val="1"/>
      <w:marLeft w:val="0"/>
      <w:marRight w:val="0"/>
      <w:marTop w:val="0"/>
      <w:marBottom w:val="0"/>
      <w:divBdr>
        <w:top w:val="none" w:sz="0" w:space="0" w:color="auto"/>
        <w:left w:val="none" w:sz="0" w:space="0" w:color="auto"/>
        <w:bottom w:val="none" w:sz="0" w:space="0" w:color="auto"/>
        <w:right w:val="none" w:sz="0" w:space="0" w:color="auto"/>
      </w:divBdr>
    </w:div>
    <w:div w:id="2103721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09E477-E602-4D28-A5C8-F62EC92E8A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3230</TotalTime>
  <Pages>3</Pages>
  <Words>689</Words>
  <Characters>3932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SnipeR's Redemption Network</Company>
  <LinksUpToDate>false</LinksUpToDate>
  <CharactersWithSpaces>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basmalla</dc:creator>
  <cp:keywords/>
  <dc:description/>
  <cp:lastModifiedBy>wafiq1583Staff</cp:lastModifiedBy>
  <cp:revision>200</cp:revision>
  <cp:lastPrinted>2015-11-17T16:28:00Z</cp:lastPrinted>
  <dcterms:created xsi:type="dcterms:W3CDTF">2015-07-13T21:33:00Z</dcterms:created>
  <dcterms:modified xsi:type="dcterms:W3CDTF">2021-02-14T07:08:00Z</dcterms:modified>
</cp:coreProperties>
</file>