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EF465" w14:textId="19F1D3C1" w:rsidR="008566EA" w:rsidRDefault="008566EA" w:rsidP="00770FFC">
      <w:pPr>
        <w:spacing w:before="120" w:line="240" w:lineRule="auto"/>
        <w:ind w:right="-630"/>
        <w:rPr>
          <w:rFonts w:asciiTheme="majorBidi" w:eastAsia="Calibri" w:hAnsiTheme="majorBidi" w:cstheme="majorBidi"/>
          <w:bCs/>
          <w:sz w:val="28"/>
          <w:szCs w:val="28"/>
        </w:rPr>
      </w:pPr>
      <w:r w:rsidRPr="00224C65">
        <w:rPr>
          <w:rFonts w:asciiTheme="majorBidi" w:hAnsiTheme="majorBidi" w:cstheme="majorBidi"/>
          <w:b/>
          <w:bCs/>
          <w:sz w:val="28"/>
          <w:szCs w:val="28"/>
        </w:rPr>
        <w:t xml:space="preserve">Title of the </w:t>
      </w:r>
      <w:r>
        <w:rPr>
          <w:rFonts w:asciiTheme="majorBidi" w:hAnsiTheme="majorBidi" w:cstheme="majorBidi"/>
          <w:b/>
          <w:bCs/>
          <w:sz w:val="28"/>
          <w:szCs w:val="28"/>
        </w:rPr>
        <w:t xml:space="preserve">Protocol: </w:t>
      </w:r>
      <w:r>
        <w:rPr>
          <w:rFonts w:asciiTheme="majorBidi" w:eastAsia="Calibri" w:hAnsiTheme="majorBidi" w:cstheme="majorBidi"/>
          <w:bCs/>
          <w:sz w:val="28"/>
          <w:szCs w:val="28"/>
        </w:rPr>
        <w:t>Safety and e</w:t>
      </w:r>
      <w:r w:rsidRPr="00051957">
        <w:rPr>
          <w:rFonts w:asciiTheme="majorBidi" w:eastAsia="Calibri" w:hAnsiTheme="majorBidi" w:cstheme="majorBidi"/>
          <w:bCs/>
          <w:sz w:val="28"/>
          <w:szCs w:val="28"/>
        </w:rPr>
        <w:t>fficacy</w:t>
      </w:r>
      <w:r>
        <w:rPr>
          <w:rFonts w:asciiTheme="majorBidi" w:eastAsia="Calibri" w:hAnsiTheme="majorBidi" w:cstheme="majorBidi"/>
          <w:bCs/>
          <w:sz w:val="28"/>
          <w:szCs w:val="28"/>
        </w:rPr>
        <w:t xml:space="preserve"> of combined thrombolysis and t</w:t>
      </w:r>
      <w:r w:rsidRPr="00051957">
        <w:rPr>
          <w:rFonts w:asciiTheme="majorBidi" w:eastAsia="Calibri" w:hAnsiTheme="majorBidi" w:cstheme="majorBidi"/>
          <w:bCs/>
          <w:sz w:val="28"/>
          <w:szCs w:val="28"/>
        </w:rPr>
        <w:t xml:space="preserve">hrombectomy </w:t>
      </w:r>
      <w:r>
        <w:rPr>
          <w:rFonts w:asciiTheme="majorBidi" w:hAnsiTheme="majorBidi" w:cstheme="majorBidi"/>
          <w:b/>
          <w:bCs/>
          <w:sz w:val="28"/>
          <w:szCs w:val="28"/>
        </w:rPr>
        <w:t xml:space="preserve">                </w:t>
      </w:r>
      <w:r w:rsidRPr="00051957">
        <w:rPr>
          <w:rFonts w:asciiTheme="majorBidi" w:eastAsia="Calibri" w:hAnsiTheme="majorBidi" w:cstheme="majorBidi"/>
          <w:bCs/>
          <w:sz w:val="28"/>
          <w:szCs w:val="28"/>
        </w:rPr>
        <w:t xml:space="preserve">in the </w:t>
      </w:r>
      <w:r>
        <w:rPr>
          <w:rFonts w:asciiTheme="majorBidi" w:eastAsia="Calibri" w:hAnsiTheme="majorBidi" w:cstheme="majorBidi"/>
          <w:bCs/>
          <w:sz w:val="28"/>
          <w:szCs w:val="28"/>
        </w:rPr>
        <w:t>e</w:t>
      </w:r>
      <w:r w:rsidRPr="00051957">
        <w:rPr>
          <w:rFonts w:asciiTheme="majorBidi" w:eastAsia="Calibri" w:hAnsiTheme="majorBidi" w:cstheme="majorBidi"/>
          <w:bCs/>
          <w:sz w:val="28"/>
          <w:szCs w:val="28"/>
        </w:rPr>
        <w:t xml:space="preserve">xtended </w:t>
      </w:r>
      <w:r>
        <w:rPr>
          <w:rFonts w:asciiTheme="majorBidi" w:eastAsia="Calibri" w:hAnsiTheme="majorBidi" w:cstheme="majorBidi"/>
          <w:bCs/>
          <w:sz w:val="28"/>
          <w:szCs w:val="28"/>
        </w:rPr>
        <w:t>t</w:t>
      </w:r>
      <w:r w:rsidRPr="00051957">
        <w:rPr>
          <w:rFonts w:asciiTheme="majorBidi" w:eastAsia="Calibri" w:hAnsiTheme="majorBidi" w:cstheme="majorBidi"/>
          <w:bCs/>
          <w:sz w:val="28"/>
          <w:szCs w:val="28"/>
        </w:rPr>
        <w:t xml:space="preserve">ime </w:t>
      </w:r>
      <w:r>
        <w:rPr>
          <w:rFonts w:asciiTheme="majorBidi" w:eastAsia="Calibri" w:hAnsiTheme="majorBidi" w:cstheme="majorBidi"/>
          <w:bCs/>
          <w:sz w:val="28"/>
          <w:szCs w:val="28"/>
        </w:rPr>
        <w:t>w</w:t>
      </w:r>
      <w:r w:rsidRPr="00051957">
        <w:rPr>
          <w:rFonts w:asciiTheme="majorBidi" w:eastAsia="Calibri" w:hAnsiTheme="majorBidi" w:cstheme="majorBidi"/>
          <w:bCs/>
          <w:sz w:val="28"/>
          <w:szCs w:val="28"/>
        </w:rPr>
        <w:t xml:space="preserve">indow of </w:t>
      </w:r>
      <w:r>
        <w:rPr>
          <w:rFonts w:asciiTheme="majorBidi" w:eastAsia="Calibri" w:hAnsiTheme="majorBidi" w:cstheme="majorBidi"/>
          <w:bCs/>
          <w:sz w:val="28"/>
          <w:szCs w:val="28"/>
        </w:rPr>
        <w:t>a</w:t>
      </w:r>
      <w:r w:rsidRPr="00051957">
        <w:rPr>
          <w:rFonts w:asciiTheme="majorBidi" w:eastAsia="Calibri" w:hAnsiTheme="majorBidi" w:cstheme="majorBidi"/>
          <w:bCs/>
          <w:sz w:val="28"/>
          <w:szCs w:val="28"/>
        </w:rPr>
        <w:t xml:space="preserve">cute </w:t>
      </w:r>
      <w:r>
        <w:rPr>
          <w:rFonts w:asciiTheme="majorBidi" w:eastAsia="Calibri" w:hAnsiTheme="majorBidi" w:cstheme="majorBidi"/>
          <w:bCs/>
          <w:sz w:val="28"/>
          <w:szCs w:val="28"/>
        </w:rPr>
        <w:t>i</w:t>
      </w:r>
      <w:r w:rsidRPr="00051957">
        <w:rPr>
          <w:rFonts w:asciiTheme="majorBidi" w:eastAsia="Calibri" w:hAnsiTheme="majorBidi" w:cstheme="majorBidi"/>
          <w:bCs/>
          <w:sz w:val="28"/>
          <w:szCs w:val="28"/>
        </w:rPr>
        <w:t xml:space="preserve">schemic </w:t>
      </w:r>
      <w:r>
        <w:rPr>
          <w:rFonts w:asciiTheme="majorBidi" w:eastAsia="Calibri" w:hAnsiTheme="majorBidi" w:cstheme="majorBidi"/>
          <w:bCs/>
          <w:sz w:val="28"/>
          <w:szCs w:val="28"/>
        </w:rPr>
        <w:t xml:space="preserve">stroke </w:t>
      </w:r>
    </w:p>
    <w:p w14:paraId="00929020" w14:textId="77777777" w:rsidR="000E4D1B" w:rsidRPr="00051957" w:rsidRDefault="000E4D1B" w:rsidP="008566EA">
      <w:pPr>
        <w:spacing w:before="120" w:line="240" w:lineRule="auto"/>
        <w:ind w:left="-360" w:right="-630" w:firstLine="90"/>
        <w:jc w:val="center"/>
        <w:rPr>
          <w:rFonts w:asciiTheme="majorBidi" w:eastAsia="Calibri" w:hAnsiTheme="majorBidi" w:cstheme="majorBidi"/>
          <w:bCs/>
          <w:sz w:val="28"/>
          <w:szCs w:val="28"/>
        </w:rPr>
      </w:pPr>
    </w:p>
    <w:p w14:paraId="5255686D" w14:textId="77777777" w:rsidR="00953EB2" w:rsidRDefault="008566EA" w:rsidP="00953EB2">
      <w:pPr>
        <w:jc w:val="lowKashida"/>
        <w:rPr>
          <w:rFonts w:asciiTheme="majorBidi" w:hAnsiTheme="majorBidi" w:cstheme="majorBidi"/>
          <w:b/>
          <w:bCs/>
          <w:sz w:val="28"/>
          <w:szCs w:val="28"/>
        </w:rPr>
      </w:pPr>
      <w:r w:rsidRPr="007A1EA4">
        <w:rPr>
          <w:rFonts w:asciiTheme="majorBidi" w:hAnsiTheme="majorBidi" w:cstheme="majorBidi"/>
          <w:b/>
          <w:bCs/>
          <w:sz w:val="28"/>
          <w:szCs w:val="28"/>
        </w:rPr>
        <w:t>INTRODUCTION:</w:t>
      </w:r>
    </w:p>
    <w:p w14:paraId="18F7E593" w14:textId="76811D7E" w:rsidR="008566EA" w:rsidRPr="001D0DBF" w:rsidRDefault="00770FFC" w:rsidP="00953EB2">
      <w:pPr>
        <w:jc w:val="lowKashida"/>
        <w:rPr>
          <w:rFonts w:asciiTheme="majorBidi" w:eastAsia="Calibri" w:hAnsiTheme="majorBidi" w:cstheme="majorBidi"/>
          <w:bCs/>
          <w:iCs/>
          <w:sz w:val="28"/>
          <w:szCs w:val="28"/>
        </w:rPr>
      </w:pPr>
      <w:r>
        <w:rPr>
          <w:rFonts w:asciiTheme="majorBidi" w:eastAsia="Calibri" w:hAnsiTheme="majorBidi" w:cstheme="majorBidi"/>
          <w:bCs/>
          <w:iCs/>
          <w:sz w:val="28"/>
          <w:szCs w:val="28"/>
        </w:rPr>
        <w:t xml:space="preserve">       </w:t>
      </w:r>
      <w:r w:rsidR="008566EA" w:rsidRPr="001D0DBF">
        <w:rPr>
          <w:rFonts w:asciiTheme="majorBidi" w:eastAsia="Calibri" w:hAnsiTheme="majorBidi" w:cstheme="majorBidi"/>
          <w:bCs/>
          <w:iCs/>
          <w:sz w:val="28"/>
          <w:szCs w:val="28"/>
        </w:rPr>
        <w:t xml:space="preserve">Stroke is the second leading cause of death and a major cause of disability worldwide. Its incidence is increasing especially in the elderly population </w:t>
      </w:r>
      <w:r w:rsidR="008566EA" w:rsidRPr="001D0DBF">
        <w:rPr>
          <w:rFonts w:asciiTheme="majorBidi" w:eastAsia="Calibri" w:hAnsiTheme="majorBidi" w:cstheme="majorBidi"/>
          <w:b/>
          <w:iCs/>
          <w:sz w:val="28"/>
          <w:szCs w:val="28"/>
        </w:rPr>
        <w:t>(</w:t>
      </w:r>
      <w:r w:rsidR="00757538" w:rsidRPr="001D0DBF">
        <w:rPr>
          <w:rFonts w:asciiTheme="majorBidi" w:eastAsia="Calibri" w:hAnsiTheme="majorBidi" w:cstheme="majorBidi"/>
          <w:b/>
          <w:iCs/>
          <w:sz w:val="28"/>
          <w:szCs w:val="28"/>
        </w:rPr>
        <w:t xml:space="preserve">Katan </w:t>
      </w:r>
      <w:r w:rsidR="00757538">
        <w:rPr>
          <w:rFonts w:asciiTheme="majorBidi" w:eastAsia="Calibri" w:hAnsiTheme="majorBidi" w:cstheme="majorBidi"/>
          <w:b/>
          <w:iCs/>
          <w:sz w:val="28"/>
          <w:szCs w:val="28"/>
        </w:rPr>
        <w:t>and</w:t>
      </w:r>
      <w:r w:rsidR="008566EA" w:rsidRPr="001D0DBF">
        <w:rPr>
          <w:rFonts w:asciiTheme="majorBidi" w:eastAsia="Calibri" w:hAnsiTheme="majorBidi" w:cstheme="majorBidi"/>
          <w:b/>
          <w:iCs/>
          <w:sz w:val="28"/>
          <w:szCs w:val="28"/>
        </w:rPr>
        <w:t xml:space="preserve"> </w:t>
      </w:r>
      <w:r w:rsidR="00757538" w:rsidRPr="001D0DBF">
        <w:rPr>
          <w:rFonts w:asciiTheme="majorBidi" w:eastAsia="Calibri" w:hAnsiTheme="majorBidi" w:cstheme="majorBidi"/>
          <w:b/>
          <w:iCs/>
          <w:sz w:val="28"/>
          <w:szCs w:val="28"/>
        </w:rPr>
        <w:t>Luft</w:t>
      </w:r>
      <w:r w:rsidR="00757538">
        <w:rPr>
          <w:rFonts w:asciiTheme="majorBidi" w:eastAsia="Calibri" w:hAnsiTheme="majorBidi" w:cstheme="majorBidi"/>
          <w:b/>
          <w:iCs/>
          <w:sz w:val="28"/>
          <w:szCs w:val="28"/>
        </w:rPr>
        <w:t>,</w:t>
      </w:r>
      <w:r w:rsidR="008566EA" w:rsidRPr="001D0DBF">
        <w:rPr>
          <w:rFonts w:asciiTheme="majorBidi" w:eastAsia="Calibri" w:hAnsiTheme="majorBidi" w:cstheme="majorBidi"/>
          <w:b/>
          <w:iCs/>
          <w:sz w:val="28"/>
          <w:szCs w:val="28"/>
        </w:rPr>
        <w:t xml:space="preserve"> 2018)</w:t>
      </w:r>
      <w:r w:rsidR="008566EA">
        <w:rPr>
          <w:rFonts w:asciiTheme="majorBidi" w:eastAsia="Calibri" w:hAnsiTheme="majorBidi" w:cstheme="majorBidi"/>
          <w:b/>
          <w:iCs/>
          <w:sz w:val="28"/>
          <w:szCs w:val="28"/>
        </w:rPr>
        <w:t>.</w:t>
      </w:r>
    </w:p>
    <w:p w14:paraId="792F03C7" w14:textId="54A9127A" w:rsidR="008566EA" w:rsidRDefault="00770FFC" w:rsidP="008566EA">
      <w:pPr>
        <w:spacing w:before="120" w:after="0"/>
        <w:jc w:val="both"/>
        <w:rPr>
          <w:rFonts w:asciiTheme="majorBidi" w:eastAsia="Calibri" w:hAnsiTheme="majorBidi" w:cstheme="majorBidi"/>
          <w:b/>
          <w:iCs/>
          <w:sz w:val="28"/>
          <w:szCs w:val="28"/>
        </w:rPr>
      </w:pPr>
      <w:r>
        <w:rPr>
          <w:rFonts w:asciiTheme="majorBidi" w:eastAsia="Calibri" w:hAnsiTheme="majorBidi" w:cstheme="majorBidi"/>
          <w:bCs/>
          <w:iCs/>
          <w:sz w:val="28"/>
          <w:szCs w:val="28"/>
        </w:rPr>
        <w:t xml:space="preserve">       </w:t>
      </w:r>
      <w:r w:rsidR="008566EA">
        <w:rPr>
          <w:rFonts w:asciiTheme="majorBidi" w:eastAsia="Calibri" w:hAnsiTheme="majorBidi" w:cstheme="majorBidi"/>
          <w:bCs/>
          <w:iCs/>
          <w:sz w:val="28"/>
          <w:szCs w:val="28"/>
        </w:rPr>
        <w:t>Intravenous thrombolysis (IVT)</w:t>
      </w:r>
      <w:r w:rsidR="008566EA" w:rsidRPr="001D0DBF">
        <w:rPr>
          <w:rFonts w:asciiTheme="majorBidi" w:eastAsia="Calibri" w:hAnsiTheme="majorBidi" w:cstheme="majorBidi"/>
          <w:bCs/>
          <w:iCs/>
          <w:sz w:val="28"/>
          <w:szCs w:val="28"/>
        </w:rPr>
        <w:t xml:space="preserve"> with alteplase is currently the mainstay of trea</w:t>
      </w:r>
      <w:r w:rsidR="008566EA">
        <w:rPr>
          <w:rFonts w:asciiTheme="majorBidi" w:eastAsia="Calibri" w:hAnsiTheme="majorBidi" w:cstheme="majorBidi"/>
          <w:bCs/>
          <w:iCs/>
          <w:sz w:val="28"/>
          <w:szCs w:val="28"/>
        </w:rPr>
        <w:t>tmen</w:t>
      </w:r>
      <w:r w:rsidR="006844EA">
        <w:rPr>
          <w:rFonts w:asciiTheme="majorBidi" w:eastAsia="Calibri" w:hAnsiTheme="majorBidi" w:cstheme="majorBidi"/>
          <w:bCs/>
          <w:iCs/>
          <w:sz w:val="28"/>
          <w:szCs w:val="28"/>
        </w:rPr>
        <w:t>t for acute ischemic stroke. It</w:t>
      </w:r>
      <w:r w:rsidR="008566EA" w:rsidRPr="001D0DBF">
        <w:rPr>
          <w:rFonts w:asciiTheme="majorBidi" w:eastAsia="Calibri" w:hAnsiTheme="majorBidi" w:cstheme="majorBidi"/>
          <w:bCs/>
          <w:iCs/>
          <w:sz w:val="28"/>
          <w:szCs w:val="28"/>
        </w:rPr>
        <w:t xml:space="preserve"> has shown to improve functional outcome in patients presenting within 4.5 hours of stroke symptoms onset </w:t>
      </w:r>
      <w:r w:rsidR="008566EA" w:rsidRPr="001D0DBF">
        <w:rPr>
          <w:rFonts w:asciiTheme="majorBidi" w:eastAsia="Calibri" w:hAnsiTheme="majorBidi" w:cstheme="majorBidi"/>
          <w:b/>
          <w:iCs/>
          <w:sz w:val="28"/>
          <w:szCs w:val="28"/>
        </w:rPr>
        <w:t>(Demeestere et al., 2020)</w:t>
      </w:r>
      <w:r w:rsidR="008566EA">
        <w:rPr>
          <w:rFonts w:asciiTheme="majorBidi" w:eastAsia="Calibri" w:hAnsiTheme="majorBidi" w:cstheme="majorBidi"/>
          <w:b/>
          <w:iCs/>
          <w:sz w:val="28"/>
          <w:szCs w:val="28"/>
        </w:rPr>
        <w:t>.</w:t>
      </w:r>
    </w:p>
    <w:p w14:paraId="1BB0DF28" w14:textId="6B455527" w:rsidR="008566EA" w:rsidRPr="001D0DBF" w:rsidRDefault="00770FFC" w:rsidP="008566EA">
      <w:pPr>
        <w:spacing w:before="120" w:after="0"/>
        <w:jc w:val="both"/>
        <w:rPr>
          <w:rFonts w:asciiTheme="majorBidi" w:eastAsia="Calibri" w:hAnsiTheme="majorBidi" w:cstheme="majorBidi"/>
          <w:bCs/>
          <w:iCs/>
          <w:color w:val="FF0000"/>
          <w:sz w:val="28"/>
          <w:szCs w:val="28"/>
        </w:rPr>
      </w:pPr>
      <w:r>
        <w:rPr>
          <w:rFonts w:asciiTheme="majorBidi" w:eastAsia="Calibri" w:hAnsiTheme="majorBidi" w:cstheme="majorBidi"/>
          <w:bCs/>
          <w:iCs/>
          <w:sz w:val="28"/>
          <w:szCs w:val="28"/>
        </w:rPr>
        <w:t xml:space="preserve">       </w:t>
      </w:r>
      <w:r w:rsidR="008566EA" w:rsidRPr="001D0DBF">
        <w:rPr>
          <w:rFonts w:asciiTheme="majorBidi" w:eastAsia="Calibri" w:hAnsiTheme="majorBidi" w:cstheme="majorBidi"/>
          <w:bCs/>
          <w:iCs/>
          <w:sz w:val="28"/>
          <w:szCs w:val="28"/>
        </w:rPr>
        <w:t xml:space="preserve">The WAKE-UP trial </w:t>
      </w:r>
      <w:r w:rsidR="008566EA">
        <w:rPr>
          <w:rFonts w:asciiTheme="majorBidi" w:eastAsia="Calibri" w:hAnsiTheme="majorBidi" w:cstheme="majorBidi"/>
          <w:bCs/>
          <w:iCs/>
          <w:sz w:val="28"/>
          <w:szCs w:val="28"/>
        </w:rPr>
        <w:t>showed that,</w:t>
      </w:r>
      <w:r w:rsidR="008566EA" w:rsidRPr="001D0DBF">
        <w:rPr>
          <w:rFonts w:asciiTheme="majorBidi" w:eastAsia="Calibri" w:hAnsiTheme="majorBidi" w:cstheme="majorBidi"/>
          <w:bCs/>
          <w:iCs/>
          <w:sz w:val="28"/>
          <w:szCs w:val="28"/>
        </w:rPr>
        <w:t xml:space="preserve"> </w:t>
      </w:r>
      <w:r w:rsidR="008566EA">
        <w:rPr>
          <w:rFonts w:asciiTheme="majorBidi" w:eastAsia="Calibri" w:hAnsiTheme="majorBidi" w:cstheme="majorBidi"/>
          <w:bCs/>
          <w:iCs/>
          <w:sz w:val="28"/>
          <w:szCs w:val="28"/>
        </w:rPr>
        <w:t>i</w:t>
      </w:r>
      <w:r w:rsidR="008566EA" w:rsidRPr="001D0DBF">
        <w:rPr>
          <w:rFonts w:asciiTheme="majorBidi" w:eastAsia="Calibri" w:hAnsiTheme="majorBidi" w:cstheme="majorBidi"/>
          <w:bCs/>
          <w:iCs/>
          <w:sz w:val="28"/>
          <w:szCs w:val="28"/>
        </w:rPr>
        <w:t>n pat</w:t>
      </w:r>
      <w:r w:rsidR="008566EA">
        <w:rPr>
          <w:rFonts w:asciiTheme="majorBidi" w:eastAsia="Calibri" w:hAnsiTheme="majorBidi" w:cstheme="majorBidi"/>
          <w:bCs/>
          <w:iCs/>
          <w:sz w:val="28"/>
          <w:szCs w:val="28"/>
        </w:rPr>
        <w:t xml:space="preserve">ients with acute stroke with </w:t>
      </w:r>
      <w:r w:rsidR="008566EA" w:rsidRPr="001D0DBF">
        <w:rPr>
          <w:rFonts w:asciiTheme="majorBidi" w:eastAsia="Calibri" w:hAnsiTheme="majorBidi" w:cstheme="majorBidi"/>
          <w:bCs/>
          <w:iCs/>
          <w:sz w:val="28"/>
          <w:szCs w:val="28"/>
        </w:rPr>
        <w:t>unknown time of onset, intravenous alteplase guided by a mismatch between diffusion-weighted imaging</w:t>
      </w:r>
      <w:r>
        <w:rPr>
          <w:rFonts w:asciiTheme="majorBidi" w:eastAsia="Calibri" w:hAnsiTheme="majorBidi" w:cstheme="majorBidi"/>
          <w:bCs/>
          <w:iCs/>
          <w:sz w:val="28"/>
          <w:szCs w:val="28"/>
        </w:rPr>
        <w:t xml:space="preserve"> </w:t>
      </w:r>
      <w:r w:rsidR="006844EA">
        <w:rPr>
          <w:rFonts w:asciiTheme="majorBidi" w:eastAsia="Calibri" w:hAnsiTheme="majorBidi" w:cstheme="majorBidi"/>
          <w:bCs/>
          <w:iCs/>
          <w:sz w:val="28"/>
          <w:szCs w:val="28"/>
        </w:rPr>
        <w:t>(DWI)</w:t>
      </w:r>
      <w:r w:rsidR="008566EA" w:rsidRPr="001D0DBF">
        <w:rPr>
          <w:rFonts w:asciiTheme="majorBidi" w:eastAsia="Calibri" w:hAnsiTheme="majorBidi" w:cstheme="majorBidi"/>
          <w:bCs/>
          <w:iCs/>
          <w:sz w:val="28"/>
          <w:szCs w:val="28"/>
        </w:rPr>
        <w:t xml:space="preserve"> and </w:t>
      </w:r>
      <w:r w:rsidR="006844EA">
        <w:rPr>
          <w:rFonts w:asciiTheme="majorBidi" w:eastAsia="Calibri" w:hAnsiTheme="majorBidi" w:cstheme="majorBidi"/>
          <w:bCs/>
          <w:iCs/>
          <w:sz w:val="28"/>
          <w:szCs w:val="28"/>
        </w:rPr>
        <w:t>fluid attenuated inversion recovery (</w:t>
      </w:r>
      <w:r w:rsidR="008566EA" w:rsidRPr="001D0DBF">
        <w:rPr>
          <w:rFonts w:asciiTheme="majorBidi" w:eastAsia="Calibri" w:hAnsiTheme="majorBidi" w:cstheme="majorBidi"/>
          <w:bCs/>
          <w:iCs/>
          <w:sz w:val="28"/>
          <w:szCs w:val="28"/>
        </w:rPr>
        <w:t>FLAIR</w:t>
      </w:r>
      <w:r w:rsidR="006844EA">
        <w:rPr>
          <w:rFonts w:asciiTheme="majorBidi" w:eastAsia="Calibri" w:hAnsiTheme="majorBidi" w:cstheme="majorBidi"/>
          <w:bCs/>
          <w:iCs/>
          <w:sz w:val="28"/>
          <w:szCs w:val="28"/>
        </w:rPr>
        <w:t>)</w:t>
      </w:r>
      <w:r w:rsidR="008566EA" w:rsidRPr="001D0DBF">
        <w:rPr>
          <w:rFonts w:asciiTheme="majorBidi" w:eastAsia="Calibri" w:hAnsiTheme="majorBidi" w:cstheme="majorBidi"/>
          <w:bCs/>
          <w:iCs/>
          <w:sz w:val="28"/>
          <w:szCs w:val="28"/>
        </w:rPr>
        <w:t xml:space="preserve"> in the region of ischemia resulted in a significantly better</w:t>
      </w:r>
      <w:r w:rsidR="008566EA">
        <w:rPr>
          <w:rFonts w:asciiTheme="majorBidi" w:eastAsia="Calibri" w:hAnsiTheme="majorBidi" w:cstheme="majorBidi"/>
          <w:bCs/>
          <w:iCs/>
          <w:sz w:val="28"/>
          <w:szCs w:val="28"/>
        </w:rPr>
        <w:t xml:space="preserve"> functional outcome at 90 days </w:t>
      </w:r>
      <w:r w:rsidR="008566EA" w:rsidRPr="001D0DBF">
        <w:rPr>
          <w:rFonts w:asciiTheme="majorBidi" w:eastAsia="Calibri" w:hAnsiTheme="majorBidi" w:cstheme="majorBidi"/>
          <w:b/>
          <w:iCs/>
          <w:sz w:val="28"/>
          <w:szCs w:val="28"/>
        </w:rPr>
        <w:t>(</w:t>
      </w:r>
      <w:r w:rsidRPr="001D0DBF">
        <w:rPr>
          <w:rFonts w:asciiTheme="majorBidi" w:eastAsia="Calibri" w:hAnsiTheme="majorBidi" w:cstheme="majorBidi"/>
          <w:b/>
          <w:iCs/>
          <w:sz w:val="28"/>
          <w:szCs w:val="28"/>
        </w:rPr>
        <w:t xml:space="preserve">Thomalla </w:t>
      </w:r>
      <w:r>
        <w:rPr>
          <w:rFonts w:asciiTheme="majorBidi" w:eastAsia="Calibri" w:hAnsiTheme="majorBidi" w:cstheme="majorBidi"/>
          <w:b/>
          <w:iCs/>
          <w:sz w:val="28"/>
          <w:szCs w:val="28"/>
        </w:rPr>
        <w:t>et al.</w:t>
      </w:r>
      <w:r w:rsidR="008566EA">
        <w:rPr>
          <w:rFonts w:asciiTheme="majorBidi" w:eastAsia="Calibri" w:hAnsiTheme="majorBidi" w:cstheme="majorBidi"/>
          <w:b/>
          <w:iCs/>
          <w:sz w:val="28"/>
          <w:szCs w:val="28"/>
        </w:rPr>
        <w:t>, 2018</w:t>
      </w:r>
      <w:r w:rsidR="008566EA" w:rsidRPr="001D0DBF">
        <w:rPr>
          <w:rFonts w:asciiTheme="majorBidi" w:eastAsia="Calibri" w:hAnsiTheme="majorBidi" w:cstheme="majorBidi"/>
          <w:b/>
          <w:iCs/>
          <w:sz w:val="28"/>
          <w:szCs w:val="28"/>
        </w:rPr>
        <w:t>)</w:t>
      </w:r>
      <w:r w:rsidR="008566EA">
        <w:rPr>
          <w:rFonts w:asciiTheme="majorBidi" w:eastAsia="Calibri" w:hAnsiTheme="majorBidi" w:cstheme="majorBidi"/>
          <w:b/>
          <w:iCs/>
          <w:sz w:val="28"/>
          <w:szCs w:val="28"/>
        </w:rPr>
        <w:t>.</w:t>
      </w:r>
    </w:p>
    <w:p w14:paraId="6B6DD0BA" w14:textId="5013D0A3" w:rsidR="008566EA" w:rsidRPr="001D0DBF" w:rsidRDefault="00770FFC" w:rsidP="008566EA">
      <w:pPr>
        <w:spacing w:before="120" w:after="0"/>
        <w:jc w:val="both"/>
        <w:rPr>
          <w:rFonts w:asciiTheme="majorBidi" w:eastAsia="Calibri" w:hAnsiTheme="majorBidi" w:cstheme="majorBidi"/>
          <w:b/>
          <w:iCs/>
          <w:sz w:val="28"/>
          <w:szCs w:val="28"/>
        </w:rPr>
      </w:pPr>
      <w:r>
        <w:rPr>
          <w:rFonts w:asciiTheme="majorBidi" w:eastAsia="Calibri" w:hAnsiTheme="majorBidi" w:cstheme="majorBidi"/>
          <w:bCs/>
          <w:iCs/>
          <w:sz w:val="28"/>
          <w:szCs w:val="28"/>
        </w:rPr>
        <w:t xml:space="preserve">       </w:t>
      </w:r>
      <w:r w:rsidR="008566EA" w:rsidRPr="001D0DBF">
        <w:rPr>
          <w:rFonts w:asciiTheme="majorBidi" w:eastAsia="Calibri" w:hAnsiTheme="majorBidi" w:cstheme="majorBidi"/>
          <w:bCs/>
          <w:iCs/>
          <w:sz w:val="28"/>
          <w:szCs w:val="28"/>
        </w:rPr>
        <w:t xml:space="preserve">The EXTEND trial </w:t>
      </w:r>
      <w:r w:rsidR="006844EA">
        <w:rPr>
          <w:rFonts w:asciiTheme="majorBidi" w:eastAsia="Calibri" w:hAnsiTheme="majorBidi" w:cstheme="majorBidi"/>
          <w:bCs/>
          <w:iCs/>
          <w:sz w:val="28"/>
          <w:szCs w:val="28"/>
        </w:rPr>
        <w:t>concluded</w:t>
      </w:r>
      <w:r w:rsidR="008566EA">
        <w:rPr>
          <w:rFonts w:asciiTheme="majorBidi" w:eastAsia="Calibri" w:hAnsiTheme="majorBidi" w:cstheme="majorBidi"/>
          <w:bCs/>
          <w:iCs/>
          <w:sz w:val="28"/>
          <w:szCs w:val="28"/>
        </w:rPr>
        <w:t xml:space="preserve"> that </w:t>
      </w:r>
      <w:r w:rsidR="008566EA" w:rsidRPr="001D0DBF">
        <w:rPr>
          <w:rFonts w:asciiTheme="majorBidi" w:eastAsia="Calibri" w:hAnsiTheme="majorBidi" w:cstheme="majorBidi"/>
          <w:bCs/>
          <w:iCs/>
          <w:sz w:val="28"/>
          <w:szCs w:val="28"/>
        </w:rPr>
        <w:t xml:space="preserve">intravenous alteplase improves 3-month functional outcomes when given in the </w:t>
      </w:r>
      <w:r w:rsidRPr="001D0DBF">
        <w:rPr>
          <w:rFonts w:asciiTheme="majorBidi" w:eastAsia="Calibri" w:hAnsiTheme="majorBidi" w:cstheme="majorBidi"/>
          <w:bCs/>
          <w:iCs/>
          <w:sz w:val="28"/>
          <w:szCs w:val="28"/>
        </w:rPr>
        <w:t>4.5-to-9-hour</w:t>
      </w:r>
      <w:r w:rsidR="008566EA" w:rsidRPr="001D0DBF">
        <w:rPr>
          <w:rFonts w:asciiTheme="majorBidi" w:eastAsia="Calibri" w:hAnsiTheme="majorBidi" w:cstheme="majorBidi"/>
          <w:bCs/>
          <w:iCs/>
          <w:sz w:val="28"/>
          <w:szCs w:val="28"/>
        </w:rPr>
        <w:t xml:space="preserve"> window to patients with salvageable penumbra, </w:t>
      </w:r>
      <w:r w:rsidR="008566EA">
        <w:rPr>
          <w:rFonts w:asciiTheme="majorBidi" w:eastAsia="Calibri" w:hAnsiTheme="majorBidi" w:cstheme="majorBidi"/>
          <w:bCs/>
          <w:iCs/>
          <w:sz w:val="28"/>
          <w:szCs w:val="28"/>
        </w:rPr>
        <w:t xml:space="preserve">guided by perfusion imaging </w:t>
      </w:r>
      <w:r w:rsidR="00757538">
        <w:rPr>
          <w:rFonts w:asciiTheme="majorBidi" w:eastAsia="Calibri" w:hAnsiTheme="majorBidi" w:cstheme="majorBidi"/>
          <w:b/>
          <w:iCs/>
          <w:sz w:val="28"/>
          <w:szCs w:val="28"/>
        </w:rPr>
        <w:t xml:space="preserve">(Leira and </w:t>
      </w:r>
      <w:r>
        <w:rPr>
          <w:rFonts w:asciiTheme="majorBidi" w:eastAsia="Calibri" w:hAnsiTheme="majorBidi" w:cstheme="majorBidi"/>
          <w:b/>
          <w:iCs/>
          <w:sz w:val="28"/>
          <w:szCs w:val="28"/>
        </w:rPr>
        <w:t>Muir,</w:t>
      </w:r>
      <w:r w:rsidR="008566EA">
        <w:rPr>
          <w:rFonts w:asciiTheme="majorBidi" w:eastAsia="Calibri" w:hAnsiTheme="majorBidi" w:cstheme="majorBidi"/>
          <w:b/>
          <w:iCs/>
          <w:sz w:val="28"/>
          <w:szCs w:val="28"/>
        </w:rPr>
        <w:t xml:space="preserve"> 2019; </w:t>
      </w:r>
      <w:r w:rsidR="008566EA" w:rsidRPr="001D0DBF">
        <w:rPr>
          <w:rFonts w:asciiTheme="majorBidi" w:eastAsia="Calibri" w:hAnsiTheme="majorBidi" w:cstheme="majorBidi"/>
          <w:b/>
          <w:iCs/>
          <w:sz w:val="28"/>
          <w:szCs w:val="28"/>
        </w:rPr>
        <w:t>Ma</w:t>
      </w:r>
      <w:r w:rsidR="008566EA">
        <w:rPr>
          <w:rFonts w:asciiTheme="majorBidi" w:eastAsia="Calibri" w:hAnsiTheme="majorBidi" w:cstheme="majorBidi"/>
          <w:b/>
          <w:iCs/>
          <w:sz w:val="28"/>
          <w:szCs w:val="28"/>
        </w:rPr>
        <w:t xml:space="preserve"> H </w:t>
      </w:r>
      <w:r w:rsidR="008566EA" w:rsidRPr="001D0DBF">
        <w:rPr>
          <w:rFonts w:asciiTheme="majorBidi" w:eastAsia="Calibri" w:hAnsiTheme="majorBidi" w:cstheme="majorBidi"/>
          <w:b/>
          <w:iCs/>
          <w:sz w:val="28"/>
          <w:szCs w:val="28"/>
        </w:rPr>
        <w:t>et al., 2019)</w:t>
      </w:r>
      <w:r w:rsidR="008566EA">
        <w:rPr>
          <w:rFonts w:asciiTheme="majorBidi" w:eastAsia="Calibri" w:hAnsiTheme="majorBidi" w:cstheme="majorBidi"/>
          <w:b/>
          <w:iCs/>
          <w:sz w:val="28"/>
          <w:szCs w:val="28"/>
        </w:rPr>
        <w:t>.</w:t>
      </w:r>
    </w:p>
    <w:p w14:paraId="6EED6F8C" w14:textId="00253799" w:rsidR="008566EA" w:rsidRPr="001D0DBF" w:rsidRDefault="00770FFC" w:rsidP="008566EA">
      <w:pPr>
        <w:spacing w:before="120" w:after="0"/>
        <w:jc w:val="both"/>
        <w:rPr>
          <w:rFonts w:asciiTheme="majorBidi" w:eastAsia="Calibri" w:hAnsiTheme="majorBidi" w:cstheme="majorBidi"/>
          <w:b/>
          <w:iCs/>
          <w:sz w:val="28"/>
          <w:szCs w:val="28"/>
        </w:rPr>
      </w:pPr>
      <w:r>
        <w:rPr>
          <w:rFonts w:asciiTheme="majorBidi" w:eastAsia="Calibri" w:hAnsiTheme="majorBidi" w:cstheme="majorBidi"/>
          <w:bCs/>
          <w:iCs/>
          <w:sz w:val="28"/>
          <w:szCs w:val="28"/>
        </w:rPr>
        <w:t xml:space="preserve">       </w:t>
      </w:r>
      <w:r w:rsidR="006844EA">
        <w:rPr>
          <w:rFonts w:asciiTheme="majorBidi" w:eastAsia="Calibri" w:hAnsiTheme="majorBidi" w:cstheme="majorBidi"/>
          <w:bCs/>
          <w:iCs/>
          <w:sz w:val="28"/>
          <w:szCs w:val="28"/>
        </w:rPr>
        <w:t>Mechanical</w:t>
      </w:r>
      <w:r w:rsidR="008566EA" w:rsidRPr="00835200">
        <w:rPr>
          <w:rFonts w:asciiTheme="majorBidi" w:eastAsia="Calibri" w:hAnsiTheme="majorBidi" w:cstheme="majorBidi"/>
          <w:bCs/>
          <w:iCs/>
          <w:sz w:val="28"/>
          <w:szCs w:val="28"/>
        </w:rPr>
        <w:t xml:space="preserve"> thro</w:t>
      </w:r>
      <w:r w:rsidR="00A741D6">
        <w:rPr>
          <w:rFonts w:asciiTheme="majorBidi" w:eastAsia="Calibri" w:hAnsiTheme="majorBidi" w:cstheme="majorBidi"/>
          <w:bCs/>
          <w:iCs/>
          <w:sz w:val="28"/>
          <w:szCs w:val="28"/>
        </w:rPr>
        <w:t>mbectomy</w:t>
      </w:r>
      <w:r w:rsidR="00CE1D6C">
        <w:rPr>
          <w:rFonts w:asciiTheme="majorBidi" w:eastAsia="Calibri" w:hAnsiTheme="majorBidi" w:cstheme="majorBidi"/>
          <w:bCs/>
          <w:iCs/>
          <w:sz w:val="28"/>
          <w:szCs w:val="28"/>
        </w:rPr>
        <w:t xml:space="preserve"> (MT)</w:t>
      </w:r>
      <w:r w:rsidR="00A741D6">
        <w:rPr>
          <w:rFonts w:asciiTheme="majorBidi" w:eastAsia="Calibri" w:hAnsiTheme="majorBidi" w:cstheme="majorBidi"/>
          <w:bCs/>
          <w:iCs/>
          <w:sz w:val="28"/>
          <w:szCs w:val="28"/>
        </w:rPr>
        <w:t xml:space="preserve"> is the current practice</w:t>
      </w:r>
      <w:r w:rsidR="008566EA" w:rsidRPr="00835200">
        <w:rPr>
          <w:rFonts w:asciiTheme="majorBidi" w:eastAsia="Calibri" w:hAnsiTheme="majorBidi" w:cstheme="majorBidi"/>
          <w:bCs/>
          <w:iCs/>
          <w:sz w:val="28"/>
          <w:szCs w:val="28"/>
        </w:rPr>
        <w:t xml:space="preserve"> for </w:t>
      </w:r>
      <w:r w:rsidR="008566EA">
        <w:rPr>
          <w:rFonts w:asciiTheme="majorBidi" w:eastAsia="Calibri" w:hAnsiTheme="majorBidi" w:cstheme="majorBidi"/>
          <w:bCs/>
          <w:iCs/>
          <w:sz w:val="28"/>
          <w:szCs w:val="28"/>
        </w:rPr>
        <w:t xml:space="preserve">patients </w:t>
      </w:r>
      <w:r w:rsidR="006844EA">
        <w:rPr>
          <w:rFonts w:asciiTheme="majorBidi" w:eastAsia="Calibri" w:hAnsiTheme="majorBidi" w:cstheme="majorBidi"/>
          <w:bCs/>
          <w:iCs/>
          <w:sz w:val="28"/>
          <w:szCs w:val="28"/>
        </w:rPr>
        <w:t xml:space="preserve">with </w:t>
      </w:r>
      <w:r w:rsidR="008566EA" w:rsidRPr="00835200">
        <w:rPr>
          <w:rFonts w:asciiTheme="majorBidi" w:eastAsia="Calibri" w:hAnsiTheme="majorBidi" w:cstheme="majorBidi"/>
          <w:bCs/>
          <w:iCs/>
          <w:sz w:val="28"/>
          <w:szCs w:val="28"/>
        </w:rPr>
        <w:t>acute ischemic stroke</w:t>
      </w:r>
      <w:r w:rsidR="008566EA">
        <w:rPr>
          <w:rFonts w:asciiTheme="majorBidi" w:eastAsia="Calibri" w:hAnsiTheme="majorBidi" w:cstheme="majorBidi"/>
          <w:bCs/>
          <w:iCs/>
          <w:sz w:val="28"/>
          <w:szCs w:val="28"/>
        </w:rPr>
        <w:t xml:space="preserve"> due to large vessel occlusion presented within 6 hours of symptom onset </w:t>
      </w:r>
      <w:r w:rsidR="008566EA" w:rsidRPr="00835200">
        <w:rPr>
          <w:rFonts w:asciiTheme="majorBidi" w:eastAsia="Calibri" w:hAnsiTheme="majorBidi" w:cstheme="majorBidi"/>
          <w:b/>
          <w:iCs/>
          <w:sz w:val="28"/>
          <w:szCs w:val="28"/>
        </w:rPr>
        <w:t>(Silva and Nogueira, 2020)</w:t>
      </w:r>
      <w:r w:rsidR="008566EA">
        <w:rPr>
          <w:rFonts w:asciiTheme="majorBidi" w:eastAsia="Calibri" w:hAnsiTheme="majorBidi" w:cstheme="majorBidi"/>
          <w:b/>
          <w:iCs/>
          <w:sz w:val="28"/>
          <w:szCs w:val="28"/>
        </w:rPr>
        <w:t>.</w:t>
      </w:r>
    </w:p>
    <w:p w14:paraId="25DD30FE" w14:textId="05B79770" w:rsidR="008566EA" w:rsidRPr="001D0DBF" w:rsidRDefault="00770FFC" w:rsidP="008566EA">
      <w:pPr>
        <w:spacing w:before="120" w:after="0"/>
        <w:jc w:val="both"/>
        <w:rPr>
          <w:rFonts w:asciiTheme="majorBidi" w:eastAsia="Calibri" w:hAnsiTheme="majorBidi" w:cstheme="majorBidi"/>
          <w:bCs/>
          <w:iCs/>
          <w:sz w:val="28"/>
          <w:szCs w:val="28"/>
        </w:rPr>
      </w:pPr>
      <w:r>
        <w:rPr>
          <w:rFonts w:asciiTheme="majorBidi" w:eastAsia="Calibri" w:hAnsiTheme="majorBidi" w:cstheme="majorBidi"/>
          <w:bCs/>
          <w:iCs/>
          <w:sz w:val="28"/>
          <w:szCs w:val="28"/>
        </w:rPr>
        <w:t xml:space="preserve">       </w:t>
      </w:r>
      <w:r w:rsidR="008566EA">
        <w:rPr>
          <w:rFonts w:asciiTheme="majorBidi" w:eastAsia="Calibri" w:hAnsiTheme="majorBidi" w:cstheme="majorBidi"/>
          <w:bCs/>
          <w:iCs/>
          <w:sz w:val="28"/>
          <w:szCs w:val="28"/>
        </w:rPr>
        <w:t xml:space="preserve">The DEFUSE 3 </w:t>
      </w:r>
      <w:r w:rsidR="008566EA" w:rsidRPr="001D0DBF">
        <w:rPr>
          <w:rFonts w:asciiTheme="majorBidi" w:eastAsia="Calibri" w:hAnsiTheme="majorBidi" w:cstheme="majorBidi"/>
          <w:bCs/>
          <w:iCs/>
          <w:sz w:val="28"/>
          <w:szCs w:val="28"/>
        </w:rPr>
        <w:t xml:space="preserve">trial </w:t>
      </w:r>
      <w:r w:rsidR="008566EA">
        <w:rPr>
          <w:rFonts w:asciiTheme="majorBidi" w:eastAsia="Calibri" w:hAnsiTheme="majorBidi" w:cstheme="majorBidi"/>
          <w:bCs/>
          <w:iCs/>
          <w:sz w:val="28"/>
          <w:szCs w:val="28"/>
        </w:rPr>
        <w:t>showed that patients with</w:t>
      </w:r>
      <w:r w:rsidR="008566EA" w:rsidRPr="001D0DBF">
        <w:rPr>
          <w:rFonts w:asciiTheme="majorBidi" w:eastAsia="Calibri" w:hAnsiTheme="majorBidi" w:cstheme="majorBidi"/>
          <w:bCs/>
          <w:iCs/>
          <w:sz w:val="28"/>
          <w:szCs w:val="28"/>
        </w:rPr>
        <w:t xml:space="preserve"> salvageable ischemic brain tissue as identified by perfusion imaging and who underwent endovascular therapy </w:t>
      </w:r>
      <w:r w:rsidR="008566EA">
        <w:rPr>
          <w:rFonts w:asciiTheme="majorBidi" w:eastAsia="Calibri" w:hAnsiTheme="majorBidi" w:cstheme="majorBidi"/>
          <w:bCs/>
          <w:iCs/>
          <w:sz w:val="28"/>
          <w:szCs w:val="28"/>
        </w:rPr>
        <w:t xml:space="preserve">from </w:t>
      </w:r>
      <w:r w:rsidR="008566EA" w:rsidRPr="001D0DBF">
        <w:rPr>
          <w:rFonts w:asciiTheme="majorBidi" w:eastAsia="Calibri" w:hAnsiTheme="majorBidi" w:cstheme="majorBidi"/>
          <w:bCs/>
          <w:iCs/>
          <w:sz w:val="28"/>
          <w:szCs w:val="28"/>
        </w:rPr>
        <w:t>6 to 16 hours after they were last known to have been well would have better functional outcomes than patients treated with standard medical therapy</w:t>
      </w:r>
      <w:r w:rsidR="008566EA">
        <w:rPr>
          <w:rFonts w:asciiTheme="majorBidi" w:eastAsia="Calibri" w:hAnsiTheme="majorBidi" w:cstheme="majorBidi"/>
          <w:bCs/>
          <w:iCs/>
          <w:sz w:val="28"/>
          <w:szCs w:val="28"/>
        </w:rPr>
        <w:t xml:space="preserve"> </w:t>
      </w:r>
      <w:r w:rsidR="008566EA" w:rsidRPr="001D0DBF">
        <w:rPr>
          <w:rFonts w:asciiTheme="majorBidi" w:eastAsia="Calibri" w:hAnsiTheme="majorBidi" w:cstheme="majorBidi"/>
          <w:b/>
          <w:iCs/>
          <w:sz w:val="28"/>
          <w:szCs w:val="28"/>
        </w:rPr>
        <w:t>(Albers et al., 2018)</w:t>
      </w:r>
      <w:r w:rsidR="008566EA">
        <w:rPr>
          <w:rFonts w:asciiTheme="majorBidi" w:eastAsia="Calibri" w:hAnsiTheme="majorBidi" w:cstheme="majorBidi"/>
          <w:b/>
          <w:iCs/>
          <w:sz w:val="28"/>
          <w:szCs w:val="28"/>
        </w:rPr>
        <w:t>.</w:t>
      </w:r>
    </w:p>
    <w:p w14:paraId="31AD3FBD" w14:textId="28225034" w:rsidR="008566EA" w:rsidRDefault="00770FFC" w:rsidP="008566EA">
      <w:pPr>
        <w:spacing w:before="120" w:after="0"/>
        <w:jc w:val="both"/>
        <w:rPr>
          <w:rFonts w:asciiTheme="majorBidi" w:eastAsia="Calibri" w:hAnsiTheme="majorBidi" w:cstheme="majorBidi"/>
          <w:b/>
          <w:iCs/>
          <w:sz w:val="28"/>
          <w:szCs w:val="28"/>
        </w:rPr>
      </w:pPr>
      <w:r>
        <w:rPr>
          <w:rFonts w:asciiTheme="majorBidi" w:eastAsia="Calibri" w:hAnsiTheme="majorBidi" w:cstheme="majorBidi"/>
          <w:bCs/>
          <w:iCs/>
          <w:sz w:val="28"/>
          <w:szCs w:val="28"/>
        </w:rPr>
        <w:t xml:space="preserve">       </w:t>
      </w:r>
      <w:r w:rsidR="008566EA" w:rsidRPr="001D0DBF">
        <w:rPr>
          <w:rFonts w:asciiTheme="majorBidi" w:eastAsia="Calibri" w:hAnsiTheme="majorBidi" w:cstheme="majorBidi"/>
          <w:bCs/>
          <w:iCs/>
          <w:sz w:val="28"/>
          <w:szCs w:val="28"/>
        </w:rPr>
        <w:t xml:space="preserve">The DAWN trial </w:t>
      </w:r>
      <w:r w:rsidR="008566EA">
        <w:rPr>
          <w:rFonts w:asciiTheme="majorBidi" w:eastAsia="Calibri" w:hAnsiTheme="majorBidi" w:cstheme="majorBidi"/>
          <w:bCs/>
          <w:iCs/>
          <w:sz w:val="28"/>
          <w:szCs w:val="28"/>
        </w:rPr>
        <w:t xml:space="preserve">showed that </w:t>
      </w:r>
      <w:r w:rsidR="008566EA" w:rsidRPr="001D0DBF">
        <w:rPr>
          <w:rFonts w:asciiTheme="majorBidi" w:eastAsia="Calibri" w:hAnsiTheme="majorBidi" w:cstheme="majorBidi"/>
          <w:bCs/>
          <w:iCs/>
          <w:sz w:val="28"/>
          <w:szCs w:val="28"/>
        </w:rPr>
        <w:t xml:space="preserve">patients with acute stroke who had last been known to be well 6 to 24 hours earlier and who had a mismatch between clinical </w:t>
      </w:r>
      <w:r w:rsidR="008566EA" w:rsidRPr="001D0DBF">
        <w:rPr>
          <w:rFonts w:asciiTheme="majorBidi" w:eastAsia="Calibri" w:hAnsiTheme="majorBidi" w:cstheme="majorBidi"/>
          <w:bCs/>
          <w:iCs/>
          <w:sz w:val="28"/>
          <w:szCs w:val="28"/>
        </w:rPr>
        <w:lastRenderedPageBreak/>
        <w:t>deficit and infarct</w:t>
      </w:r>
      <w:r w:rsidR="00A741D6">
        <w:rPr>
          <w:rFonts w:asciiTheme="majorBidi" w:eastAsia="Calibri" w:hAnsiTheme="majorBidi" w:cstheme="majorBidi"/>
          <w:bCs/>
          <w:iCs/>
          <w:sz w:val="28"/>
          <w:szCs w:val="28"/>
        </w:rPr>
        <w:t xml:space="preserve"> volume</w:t>
      </w:r>
      <w:r w:rsidR="008566EA">
        <w:rPr>
          <w:rFonts w:asciiTheme="majorBidi" w:eastAsia="Calibri" w:hAnsiTheme="majorBidi" w:cstheme="majorBidi"/>
          <w:bCs/>
          <w:iCs/>
          <w:sz w:val="28"/>
          <w:szCs w:val="28"/>
        </w:rPr>
        <w:t>,</w:t>
      </w:r>
      <w:r w:rsidR="008566EA" w:rsidRPr="001D0DBF">
        <w:rPr>
          <w:rFonts w:asciiTheme="majorBidi" w:eastAsia="Calibri" w:hAnsiTheme="majorBidi" w:cstheme="majorBidi"/>
          <w:bCs/>
          <w:iCs/>
          <w:sz w:val="28"/>
          <w:szCs w:val="28"/>
        </w:rPr>
        <w:t xml:space="preserve"> </w:t>
      </w:r>
      <w:r w:rsidR="008566EA">
        <w:rPr>
          <w:rFonts w:asciiTheme="majorBidi" w:eastAsia="Calibri" w:hAnsiTheme="majorBidi" w:cstheme="majorBidi"/>
          <w:bCs/>
          <w:iCs/>
          <w:sz w:val="28"/>
          <w:szCs w:val="28"/>
        </w:rPr>
        <w:t xml:space="preserve">had a favorable </w:t>
      </w:r>
      <w:r w:rsidR="008566EA" w:rsidRPr="001D0DBF">
        <w:rPr>
          <w:rFonts w:asciiTheme="majorBidi" w:eastAsia="Calibri" w:hAnsiTheme="majorBidi" w:cstheme="majorBidi"/>
          <w:bCs/>
          <w:iCs/>
          <w:sz w:val="28"/>
          <w:szCs w:val="28"/>
        </w:rPr>
        <w:t>outcome for disability at 90</w:t>
      </w:r>
      <w:r w:rsidR="008566EA">
        <w:rPr>
          <w:rFonts w:asciiTheme="majorBidi" w:eastAsia="Calibri" w:hAnsiTheme="majorBidi" w:cstheme="majorBidi"/>
          <w:bCs/>
          <w:iCs/>
          <w:sz w:val="28"/>
          <w:szCs w:val="28"/>
        </w:rPr>
        <w:t xml:space="preserve"> days </w:t>
      </w:r>
      <w:r w:rsidR="00757538">
        <w:rPr>
          <w:rFonts w:asciiTheme="majorBidi" w:eastAsia="Calibri" w:hAnsiTheme="majorBidi" w:cstheme="majorBidi"/>
          <w:b/>
          <w:iCs/>
          <w:sz w:val="28"/>
          <w:szCs w:val="28"/>
        </w:rPr>
        <w:t>(Nogueira</w:t>
      </w:r>
      <w:r w:rsidR="008566EA" w:rsidRPr="001D0DBF">
        <w:rPr>
          <w:rFonts w:asciiTheme="majorBidi" w:eastAsia="Calibri" w:hAnsiTheme="majorBidi" w:cstheme="majorBidi"/>
          <w:b/>
          <w:iCs/>
          <w:sz w:val="28"/>
          <w:szCs w:val="28"/>
        </w:rPr>
        <w:t>, et al., 2018)</w:t>
      </w:r>
      <w:r w:rsidR="008566EA">
        <w:rPr>
          <w:rFonts w:asciiTheme="majorBidi" w:eastAsia="Calibri" w:hAnsiTheme="majorBidi" w:cstheme="majorBidi"/>
          <w:b/>
          <w:iCs/>
          <w:sz w:val="28"/>
          <w:szCs w:val="28"/>
        </w:rPr>
        <w:t>.</w:t>
      </w:r>
    </w:p>
    <w:p w14:paraId="5E7309BA" w14:textId="4F909C3F" w:rsidR="008566EA" w:rsidRPr="00881F4A" w:rsidRDefault="00770FFC" w:rsidP="008566EA">
      <w:pPr>
        <w:spacing w:before="120" w:after="0"/>
        <w:jc w:val="both"/>
        <w:rPr>
          <w:rFonts w:asciiTheme="majorBidi" w:eastAsia="Calibri" w:hAnsiTheme="majorBidi" w:cstheme="majorBidi"/>
          <w:b/>
          <w:iCs/>
          <w:sz w:val="28"/>
          <w:szCs w:val="28"/>
        </w:rPr>
      </w:pPr>
      <w:r>
        <w:rPr>
          <w:rFonts w:asciiTheme="majorBidi" w:eastAsia="Calibri" w:hAnsiTheme="majorBidi" w:cstheme="majorBidi"/>
          <w:bCs/>
          <w:iCs/>
          <w:sz w:val="28"/>
          <w:szCs w:val="28"/>
        </w:rPr>
        <w:t xml:space="preserve">       </w:t>
      </w:r>
      <w:r w:rsidR="008566EA">
        <w:rPr>
          <w:rFonts w:asciiTheme="majorBidi" w:eastAsia="Calibri" w:hAnsiTheme="majorBidi" w:cstheme="majorBidi"/>
          <w:bCs/>
          <w:iCs/>
          <w:sz w:val="28"/>
          <w:szCs w:val="28"/>
        </w:rPr>
        <w:t>T</w:t>
      </w:r>
      <w:r w:rsidR="008566EA" w:rsidRPr="00655AAE">
        <w:rPr>
          <w:rFonts w:asciiTheme="majorBidi" w:eastAsia="Calibri" w:hAnsiTheme="majorBidi" w:cstheme="majorBidi"/>
          <w:bCs/>
          <w:iCs/>
          <w:sz w:val="28"/>
          <w:szCs w:val="28"/>
        </w:rPr>
        <w:t xml:space="preserve">he use </w:t>
      </w:r>
      <w:r w:rsidR="008566EA">
        <w:rPr>
          <w:rFonts w:asciiTheme="majorBidi" w:eastAsia="Calibri" w:hAnsiTheme="majorBidi" w:cstheme="majorBidi"/>
          <w:bCs/>
          <w:iCs/>
          <w:sz w:val="28"/>
          <w:szCs w:val="28"/>
        </w:rPr>
        <w:t xml:space="preserve">of </w:t>
      </w:r>
      <w:r w:rsidR="00A741D6">
        <w:rPr>
          <w:rFonts w:asciiTheme="majorBidi" w:eastAsia="Calibri" w:hAnsiTheme="majorBidi" w:cstheme="majorBidi"/>
          <w:bCs/>
          <w:iCs/>
          <w:sz w:val="28"/>
          <w:szCs w:val="28"/>
        </w:rPr>
        <w:t xml:space="preserve">the </w:t>
      </w:r>
      <w:r w:rsidR="008566EA">
        <w:rPr>
          <w:rFonts w:asciiTheme="majorBidi" w:eastAsia="Calibri" w:hAnsiTheme="majorBidi" w:cstheme="majorBidi"/>
          <w:bCs/>
          <w:iCs/>
          <w:sz w:val="28"/>
          <w:szCs w:val="28"/>
        </w:rPr>
        <w:t>A</w:t>
      </w:r>
      <w:r w:rsidR="00A741D6">
        <w:rPr>
          <w:rFonts w:asciiTheme="majorBidi" w:eastAsia="Calibri" w:hAnsiTheme="majorBidi" w:cstheme="majorBidi"/>
          <w:bCs/>
          <w:iCs/>
          <w:sz w:val="28"/>
          <w:szCs w:val="28"/>
        </w:rPr>
        <w:t>lberta Stroke Program Early CT Score (A</w:t>
      </w:r>
      <w:r w:rsidR="008566EA">
        <w:rPr>
          <w:rFonts w:asciiTheme="majorBidi" w:eastAsia="Calibri" w:hAnsiTheme="majorBidi" w:cstheme="majorBidi"/>
          <w:bCs/>
          <w:iCs/>
          <w:sz w:val="28"/>
          <w:szCs w:val="28"/>
        </w:rPr>
        <w:t>SPECTS</w:t>
      </w:r>
      <w:r w:rsidR="00A741D6">
        <w:rPr>
          <w:rFonts w:asciiTheme="majorBidi" w:eastAsia="Calibri" w:hAnsiTheme="majorBidi" w:cstheme="majorBidi"/>
          <w:bCs/>
          <w:iCs/>
          <w:sz w:val="28"/>
          <w:szCs w:val="28"/>
        </w:rPr>
        <w:t>)</w:t>
      </w:r>
      <w:r w:rsidR="008566EA">
        <w:rPr>
          <w:rFonts w:asciiTheme="majorBidi" w:eastAsia="Calibri" w:hAnsiTheme="majorBidi" w:cstheme="majorBidi"/>
          <w:bCs/>
          <w:iCs/>
          <w:sz w:val="28"/>
          <w:szCs w:val="28"/>
        </w:rPr>
        <w:t xml:space="preserve"> and </w:t>
      </w:r>
      <w:r w:rsidR="00A741D6">
        <w:rPr>
          <w:rFonts w:asciiTheme="majorBidi" w:eastAsia="Calibri" w:hAnsiTheme="majorBidi" w:cstheme="majorBidi"/>
          <w:bCs/>
          <w:iCs/>
          <w:sz w:val="28"/>
          <w:szCs w:val="28"/>
        </w:rPr>
        <w:t xml:space="preserve">CT cerebral angiography </w:t>
      </w:r>
      <w:r w:rsidR="00CE1D6C">
        <w:rPr>
          <w:rFonts w:asciiTheme="majorBidi" w:eastAsia="Calibri" w:hAnsiTheme="majorBidi" w:cstheme="majorBidi"/>
          <w:bCs/>
          <w:iCs/>
          <w:sz w:val="28"/>
          <w:szCs w:val="28"/>
        </w:rPr>
        <w:t>collateral grading</w:t>
      </w:r>
      <w:r w:rsidR="00A741D6">
        <w:rPr>
          <w:rFonts w:asciiTheme="majorBidi" w:eastAsia="Calibri" w:hAnsiTheme="majorBidi" w:cstheme="majorBidi"/>
          <w:bCs/>
          <w:iCs/>
          <w:sz w:val="28"/>
          <w:szCs w:val="28"/>
        </w:rPr>
        <w:t xml:space="preserve"> score</w:t>
      </w:r>
      <w:r w:rsidR="008566EA">
        <w:rPr>
          <w:rFonts w:asciiTheme="majorBidi" w:eastAsia="Calibri" w:hAnsiTheme="majorBidi" w:cstheme="majorBidi"/>
          <w:bCs/>
          <w:iCs/>
          <w:sz w:val="28"/>
          <w:szCs w:val="28"/>
        </w:rPr>
        <w:t xml:space="preserve"> to guide patient selection, good functional outcome with acceptable safety parameters may be achieved in patients undergoing EVT beyond 12 hours from stroke onset </w:t>
      </w:r>
      <w:r w:rsidR="008566EA">
        <w:rPr>
          <w:rFonts w:asciiTheme="majorBidi" w:eastAsia="Calibri" w:hAnsiTheme="majorBidi" w:cstheme="majorBidi"/>
          <w:b/>
          <w:iCs/>
          <w:sz w:val="28"/>
          <w:szCs w:val="28"/>
        </w:rPr>
        <w:t>(</w:t>
      </w:r>
      <w:r w:rsidR="00757538" w:rsidRPr="00881F4A">
        <w:rPr>
          <w:rFonts w:asciiTheme="majorBidi" w:eastAsia="Calibri" w:hAnsiTheme="majorBidi" w:cstheme="majorBidi"/>
          <w:b/>
          <w:iCs/>
          <w:sz w:val="28"/>
          <w:szCs w:val="28"/>
        </w:rPr>
        <w:t>Motyer</w:t>
      </w:r>
      <w:r w:rsidR="00757538">
        <w:rPr>
          <w:rFonts w:asciiTheme="majorBidi" w:eastAsia="Calibri" w:hAnsiTheme="majorBidi" w:cstheme="majorBidi"/>
          <w:b/>
          <w:iCs/>
          <w:sz w:val="28"/>
          <w:szCs w:val="28"/>
        </w:rPr>
        <w:t xml:space="preserve"> </w:t>
      </w:r>
      <w:r w:rsidR="00757538" w:rsidRPr="00881F4A">
        <w:rPr>
          <w:rFonts w:asciiTheme="majorBidi" w:eastAsia="Calibri" w:hAnsiTheme="majorBidi" w:cstheme="majorBidi"/>
          <w:b/>
          <w:iCs/>
          <w:sz w:val="28"/>
          <w:szCs w:val="28"/>
        </w:rPr>
        <w:t>et</w:t>
      </w:r>
      <w:r w:rsidR="008566EA" w:rsidRPr="00881F4A">
        <w:rPr>
          <w:rFonts w:asciiTheme="majorBidi" w:eastAsia="Calibri" w:hAnsiTheme="majorBidi" w:cstheme="majorBidi"/>
          <w:b/>
          <w:iCs/>
          <w:sz w:val="28"/>
          <w:szCs w:val="28"/>
        </w:rPr>
        <w:t xml:space="preserve"> al., 2018)</w:t>
      </w:r>
      <w:r w:rsidR="008566EA">
        <w:rPr>
          <w:rFonts w:asciiTheme="majorBidi" w:eastAsia="Calibri" w:hAnsiTheme="majorBidi" w:cstheme="majorBidi"/>
          <w:b/>
          <w:iCs/>
          <w:sz w:val="28"/>
          <w:szCs w:val="28"/>
        </w:rPr>
        <w:t>.</w:t>
      </w:r>
    </w:p>
    <w:p w14:paraId="7E491D20" w14:textId="58A1821D" w:rsidR="008566EA" w:rsidRPr="001D0DBF" w:rsidRDefault="00770FFC" w:rsidP="008566EA">
      <w:pPr>
        <w:spacing w:before="120" w:after="0"/>
        <w:jc w:val="both"/>
        <w:rPr>
          <w:rFonts w:asciiTheme="majorBidi" w:eastAsia="Calibri" w:hAnsiTheme="majorBidi" w:cstheme="majorBidi"/>
          <w:bCs/>
          <w:iCs/>
          <w:sz w:val="28"/>
          <w:szCs w:val="28"/>
        </w:rPr>
      </w:pPr>
      <w:r>
        <w:rPr>
          <w:rFonts w:asciiTheme="majorBidi" w:eastAsia="Calibri" w:hAnsiTheme="majorBidi" w:cstheme="majorBidi"/>
          <w:bCs/>
          <w:iCs/>
          <w:sz w:val="28"/>
          <w:szCs w:val="28"/>
        </w:rPr>
        <w:t xml:space="preserve">       </w:t>
      </w:r>
      <w:r w:rsidR="008566EA">
        <w:rPr>
          <w:rFonts w:asciiTheme="majorBidi" w:eastAsia="Calibri" w:hAnsiTheme="majorBidi" w:cstheme="majorBidi"/>
          <w:bCs/>
          <w:iCs/>
          <w:sz w:val="28"/>
          <w:szCs w:val="28"/>
        </w:rPr>
        <w:t xml:space="preserve">Mechanical thrombectomy </w:t>
      </w:r>
      <w:r w:rsidR="008566EA" w:rsidRPr="001D0DBF">
        <w:rPr>
          <w:rFonts w:asciiTheme="majorBidi" w:eastAsia="Calibri" w:hAnsiTheme="majorBidi" w:cstheme="majorBidi"/>
          <w:bCs/>
          <w:iCs/>
          <w:sz w:val="28"/>
          <w:szCs w:val="28"/>
        </w:rPr>
        <w:t>plu</w:t>
      </w:r>
      <w:r w:rsidR="008566EA">
        <w:rPr>
          <w:rFonts w:asciiTheme="majorBidi" w:eastAsia="Calibri" w:hAnsiTheme="majorBidi" w:cstheme="majorBidi"/>
          <w:bCs/>
          <w:iCs/>
          <w:sz w:val="28"/>
          <w:szCs w:val="28"/>
        </w:rPr>
        <w:t>s intravenous thrombolysis</w:t>
      </w:r>
      <w:r w:rsidR="008566EA" w:rsidRPr="001D0DBF">
        <w:rPr>
          <w:rFonts w:asciiTheme="majorBidi" w:eastAsia="Calibri" w:hAnsiTheme="majorBidi" w:cstheme="majorBidi"/>
          <w:bCs/>
          <w:iCs/>
          <w:sz w:val="28"/>
          <w:szCs w:val="28"/>
        </w:rPr>
        <w:t xml:space="preserve"> patients had better functional outcomes, lower mortality, higher rate of successful recanalization, requiring lower number of device-passes, and equal odds of symptomatic intracerebral</w:t>
      </w:r>
      <w:r w:rsidR="008566EA">
        <w:rPr>
          <w:rFonts w:asciiTheme="majorBidi" w:eastAsia="Calibri" w:hAnsiTheme="majorBidi" w:cstheme="majorBidi"/>
          <w:bCs/>
          <w:iCs/>
          <w:sz w:val="28"/>
          <w:szCs w:val="28"/>
        </w:rPr>
        <w:t xml:space="preserve"> hemorrhage compared with mechanical thrombectomy </w:t>
      </w:r>
      <w:r>
        <w:rPr>
          <w:rFonts w:asciiTheme="majorBidi" w:eastAsia="Calibri" w:hAnsiTheme="majorBidi" w:cstheme="majorBidi"/>
          <w:bCs/>
          <w:iCs/>
          <w:sz w:val="28"/>
          <w:szCs w:val="28"/>
        </w:rPr>
        <w:t xml:space="preserve">alone </w:t>
      </w:r>
      <w:r w:rsidRPr="001D0DBF">
        <w:rPr>
          <w:rFonts w:asciiTheme="majorBidi" w:eastAsia="Calibri" w:hAnsiTheme="majorBidi" w:cstheme="majorBidi"/>
          <w:bCs/>
          <w:iCs/>
          <w:sz w:val="28"/>
          <w:szCs w:val="28"/>
        </w:rPr>
        <w:t>patients (</w:t>
      </w:r>
      <w:r>
        <w:rPr>
          <w:rFonts w:asciiTheme="majorBidi" w:eastAsia="Calibri" w:hAnsiTheme="majorBidi" w:cstheme="majorBidi"/>
          <w:b/>
          <w:iCs/>
          <w:sz w:val="28"/>
          <w:szCs w:val="28"/>
        </w:rPr>
        <w:t>Mistry et al.</w:t>
      </w:r>
      <w:r w:rsidR="008566EA">
        <w:rPr>
          <w:rFonts w:asciiTheme="majorBidi" w:eastAsia="Calibri" w:hAnsiTheme="majorBidi" w:cstheme="majorBidi"/>
          <w:b/>
          <w:iCs/>
          <w:sz w:val="28"/>
          <w:szCs w:val="28"/>
        </w:rPr>
        <w:t xml:space="preserve">, </w:t>
      </w:r>
      <w:r>
        <w:rPr>
          <w:rFonts w:asciiTheme="majorBidi" w:eastAsia="Calibri" w:hAnsiTheme="majorBidi" w:cstheme="majorBidi"/>
          <w:b/>
          <w:iCs/>
          <w:sz w:val="28"/>
          <w:szCs w:val="28"/>
        </w:rPr>
        <w:t>2017; Gong</w:t>
      </w:r>
      <w:r w:rsidRPr="001D0DBF">
        <w:rPr>
          <w:rFonts w:asciiTheme="majorBidi" w:eastAsia="Calibri" w:hAnsiTheme="majorBidi" w:cstheme="majorBidi"/>
          <w:b/>
          <w:iCs/>
          <w:sz w:val="28"/>
          <w:szCs w:val="28"/>
        </w:rPr>
        <w:t xml:space="preserve"> </w:t>
      </w:r>
      <w:r>
        <w:rPr>
          <w:rFonts w:asciiTheme="majorBidi" w:eastAsia="Calibri" w:hAnsiTheme="majorBidi" w:cstheme="majorBidi"/>
          <w:b/>
          <w:iCs/>
          <w:sz w:val="28"/>
          <w:szCs w:val="28"/>
        </w:rPr>
        <w:t>et al.</w:t>
      </w:r>
      <w:r w:rsidR="008566EA" w:rsidRPr="001D0DBF">
        <w:rPr>
          <w:rFonts w:asciiTheme="majorBidi" w:eastAsia="Calibri" w:hAnsiTheme="majorBidi" w:cstheme="majorBidi"/>
          <w:b/>
          <w:iCs/>
          <w:sz w:val="28"/>
          <w:szCs w:val="28"/>
        </w:rPr>
        <w:t>, 2019)</w:t>
      </w:r>
      <w:r w:rsidR="008566EA">
        <w:rPr>
          <w:rFonts w:asciiTheme="majorBidi" w:eastAsia="Calibri" w:hAnsiTheme="majorBidi" w:cstheme="majorBidi"/>
          <w:b/>
          <w:iCs/>
          <w:sz w:val="28"/>
          <w:szCs w:val="28"/>
        </w:rPr>
        <w:t>.</w:t>
      </w:r>
    </w:p>
    <w:p w14:paraId="55EF5ECB" w14:textId="7019FED4" w:rsidR="008566EA" w:rsidRDefault="00770FFC" w:rsidP="008566EA">
      <w:pPr>
        <w:spacing w:before="120" w:after="0"/>
        <w:jc w:val="both"/>
        <w:rPr>
          <w:rFonts w:asciiTheme="majorBidi" w:eastAsia="Calibri" w:hAnsiTheme="majorBidi" w:cstheme="majorBidi"/>
          <w:b/>
          <w:iCs/>
          <w:sz w:val="28"/>
          <w:szCs w:val="28"/>
        </w:rPr>
      </w:pPr>
      <w:r>
        <w:rPr>
          <w:rFonts w:asciiTheme="majorBidi" w:eastAsia="Calibri" w:hAnsiTheme="majorBidi" w:cstheme="majorBidi"/>
          <w:bCs/>
          <w:iCs/>
          <w:sz w:val="28"/>
          <w:szCs w:val="28"/>
        </w:rPr>
        <w:t xml:space="preserve">       </w:t>
      </w:r>
      <w:r w:rsidR="008566EA" w:rsidRPr="001D0DBF">
        <w:rPr>
          <w:rFonts w:asciiTheme="majorBidi" w:eastAsia="Calibri" w:hAnsiTheme="majorBidi" w:cstheme="majorBidi"/>
          <w:bCs/>
          <w:iCs/>
          <w:sz w:val="28"/>
          <w:szCs w:val="28"/>
        </w:rPr>
        <w:t>Potential advantages of IVT before MT include complete or partial lysis of the thrombus causing the large ves</w:t>
      </w:r>
      <w:r w:rsidR="00CE1D6C">
        <w:rPr>
          <w:rFonts w:asciiTheme="majorBidi" w:eastAsia="Calibri" w:hAnsiTheme="majorBidi" w:cstheme="majorBidi"/>
          <w:bCs/>
          <w:iCs/>
          <w:sz w:val="28"/>
          <w:szCs w:val="28"/>
        </w:rPr>
        <w:t>sel occlusion</w:t>
      </w:r>
      <w:r w:rsidR="008566EA" w:rsidRPr="001D0DBF">
        <w:rPr>
          <w:rFonts w:asciiTheme="majorBidi" w:eastAsia="Calibri" w:hAnsiTheme="majorBidi" w:cstheme="majorBidi"/>
          <w:bCs/>
          <w:iCs/>
          <w:sz w:val="28"/>
          <w:szCs w:val="28"/>
        </w:rPr>
        <w:t xml:space="preserve">, lysis of thrombotic emboli in distal vessels beyond the reach of MT, and faster resolution of brain ischemia. Potential disadvantages of giving IVT </w:t>
      </w:r>
      <w:r w:rsidR="00CE1D6C">
        <w:rPr>
          <w:rFonts w:asciiTheme="majorBidi" w:eastAsia="Calibri" w:hAnsiTheme="majorBidi" w:cstheme="majorBidi"/>
          <w:bCs/>
          <w:iCs/>
          <w:sz w:val="28"/>
          <w:szCs w:val="28"/>
        </w:rPr>
        <w:t xml:space="preserve">are </w:t>
      </w:r>
      <w:r w:rsidR="008566EA" w:rsidRPr="001D0DBF">
        <w:rPr>
          <w:rFonts w:asciiTheme="majorBidi" w:eastAsia="Calibri" w:hAnsiTheme="majorBidi" w:cstheme="majorBidi"/>
          <w:bCs/>
          <w:iCs/>
          <w:sz w:val="28"/>
          <w:szCs w:val="28"/>
        </w:rPr>
        <w:t>delay in the time to th</w:t>
      </w:r>
      <w:r w:rsidR="00CE1D6C">
        <w:rPr>
          <w:rFonts w:asciiTheme="majorBidi" w:eastAsia="Calibri" w:hAnsiTheme="majorBidi" w:cstheme="majorBidi"/>
          <w:bCs/>
          <w:iCs/>
          <w:sz w:val="28"/>
          <w:szCs w:val="28"/>
        </w:rPr>
        <w:t xml:space="preserve">e start of the MT procedure, </w:t>
      </w:r>
      <w:r w:rsidR="008566EA" w:rsidRPr="001D0DBF">
        <w:rPr>
          <w:rFonts w:asciiTheme="majorBidi" w:eastAsia="Calibri" w:hAnsiTheme="majorBidi" w:cstheme="majorBidi"/>
          <w:bCs/>
          <w:iCs/>
          <w:sz w:val="28"/>
          <w:szCs w:val="28"/>
        </w:rPr>
        <w:t xml:space="preserve">increased risk of symptomatic brain hemorrhage, and partial lysis of the large vessel thrombus that allows it to travel to more distal vessels beyond </w:t>
      </w:r>
      <w:r w:rsidR="008566EA">
        <w:rPr>
          <w:rFonts w:asciiTheme="majorBidi" w:eastAsia="Calibri" w:hAnsiTheme="majorBidi" w:cstheme="majorBidi"/>
          <w:bCs/>
          <w:iCs/>
          <w:sz w:val="28"/>
          <w:szCs w:val="28"/>
        </w:rPr>
        <w:t xml:space="preserve">the reach of MT </w:t>
      </w:r>
      <w:r w:rsidR="008566EA" w:rsidRPr="001D0DBF">
        <w:rPr>
          <w:rFonts w:asciiTheme="majorBidi" w:eastAsia="Calibri" w:hAnsiTheme="majorBidi" w:cstheme="majorBidi"/>
          <w:b/>
          <w:iCs/>
          <w:sz w:val="28"/>
          <w:szCs w:val="28"/>
        </w:rPr>
        <w:t>(Saver and Adeoye, 2021)</w:t>
      </w:r>
      <w:r w:rsidR="008566EA">
        <w:rPr>
          <w:rFonts w:asciiTheme="majorBidi" w:eastAsia="Calibri" w:hAnsiTheme="majorBidi" w:cstheme="majorBidi"/>
          <w:b/>
          <w:iCs/>
          <w:sz w:val="28"/>
          <w:szCs w:val="28"/>
        </w:rPr>
        <w:t>.</w:t>
      </w:r>
    </w:p>
    <w:p w14:paraId="5B14697C" w14:textId="77777777" w:rsidR="008566EA" w:rsidRDefault="008566EA" w:rsidP="008566EA">
      <w:pPr>
        <w:spacing w:before="120" w:after="0"/>
        <w:jc w:val="both"/>
        <w:rPr>
          <w:rFonts w:asciiTheme="majorBidi" w:eastAsia="Calibri" w:hAnsiTheme="majorBidi" w:cstheme="majorBidi"/>
          <w:b/>
          <w:iCs/>
          <w:sz w:val="28"/>
          <w:szCs w:val="28"/>
        </w:rPr>
      </w:pPr>
    </w:p>
    <w:p w14:paraId="790A657D" w14:textId="63CCD9A2" w:rsidR="008566EA" w:rsidRDefault="008566EA" w:rsidP="008566EA">
      <w:pPr>
        <w:jc w:val="lowKashida"/>
        <w:rPr>
          <w:rFonts w:asciiTheme="majorBidi" w:hAnsiTheme="majorBidi" w:cstheme="majorBidi"/>
          <w:b/>
          <w:bCs/>
          <w:sz w:val="28"/>
          <w:szCs w:val="28"/>
        </w:rPr>
      </w:pPr>
      <w:r w:rsidRPr="007A1EA4">
        <w:rPr>
          <w:rFonts w:asciiTheme="majorBidi" w:hAnsiTheme="majorBidi" w:cstheme="majorBidi"/>
          <w:b/>
          <w:bCs/>
          <w:sz w:val="28"/>
          <w:szCs w:val="28"/>
        </w:rPr>
        <w:t>AIM/ OBJECTIVES OF THE STUDY:</w:t>
      </w:r>
    </w:p>
    <w:p w14:paraId="1EE46592" w14:textId="0F93373E" w:rsidR="008566EA" w:rsidRDefault="00770FFC" w:rsidP="00CE1D6C">
      <w:pPr>
        <w:jc w:val="lowKashida"/>
        <w:rPr>
          <w:rFonts w:asciiTheme="majorBidi" w:hAnsiTheme="majorBidi" w:cstheme="majorBidi"/>
          <w:b/>
          <w:bCs/>
          <w:sz w:val="28"/>
          <w:szCs w:val="28"/>
        </w:rPr>
      </w:pPr>
      <w:r>
        <w:rPr>
          <w:rFonts w:asciiTheme="majorBidi" w:hAnsiTheme="majorBidi" w:cstheme="majorBidi"/>
          <w:sz w:val="28"/>
          <w:szCs w:val="28"/>
        </w:rPr>
        <w:t xml:space="preserve">       </w:t>
      </w:r>
      <w:r w:rsidR="008566EA">
        <w:rPr>
          <w:rFonts w:asciiTheme="majorBidi" w:hAnsiTheme="majorBidi" w:cstheme="majorBidi"/>
          <w:sz w:val="28"/>
          <w:szCs w:val="28"/>
        </w:rPr>
        <w:t>To evaluate the safety and efficacy of</w:t>
      </w:r>
      <w:r w:rsidR="008566EA" w:rsidRPr="00190202">
        <w:rPr>
          <w:rFonts w:asciiTheme="majorBidi" w:hAnsiTheme="majorBidi" w:cstheme="majorBidi"/>
          <w:sz w:val="28"/>
          <w:szCs w:val="28"/>
        </w:rPr>
        <w:t xml:space="preserve"> combined </w:t>
      </w:r>
      <w:r w:rsidR="008566EA">
        <w:rPr>
          <w:rFonts w:asciiTheme="majorBidi" w:hAnsiTheme="majorBidi" w:cstheme="majorBidi"/>
          <w:sz w:val="28"/>
          <w:szCs w:val="28"/>
        </w:rPr>
        <w:t xml:space="preserve">intravenous thrombolytic therapy and </w:t>
      </w:r>
      <w:r w:rsidR="008566EA" w:rsidRPr="00190202">
        <w:rPr>
          <w:rFonts w:asciiTheme="majorBidi" w:hAnsiTheme="majorBidi" w:cstheme="majorBidi"/>
          <w:sz w:val="28"/>
          <w:szCs w:val="28"/>
        </w:rPr>
        <w:t>mechanica</w:t>
      </w:r>
      <w:r w:rsidR="008566EA">
        <w:rPr>
          <w:rFonts w:asciiTheme="majorBidi" w:hAnsiTheme="majorBidi" w:cstheme="majorBidi"/>
          <w:sz w:val="28"/>
          <w:szCs w:val="28"/>
        </w:rPr>
        <w:t>l thrombectomy versus mechanical</w:t>
      </w:r>
      <w:r w:rsidR="008566EA" w:rsidRPr="00190202">
        <w:rPr>
          <w:rFonts w:asciiTheme="majorBidi" w:hAnsiTheme="majorBidi" w:cstheme="majorBidi"/>
          <w:sz w:val="28"/>
          <w:szCs w:val="28"/>
        </w:rPr>
        <w:t xml:space="preserve"> thrombectomy alone </w:t>
      </w:r>
      <w:r w:rsidR="008566EA">
        <w:rPr>
          <w:rFonts w:asciiTheme="majorBidi" w:hAnsiTheme="majorBidi" w:cstheme="majorBidi"/>
          <w:sz w:val="28"/>
          <w:szCs w:val="28"/>
        </w:rPr>
        <w:t>in patients with acute ischemic stroke due to large</w:t>
      </w:r>
      <w:r w:rsidR="008566EA" w:rsidRPr="00190202">
        <w:rPr>
          <w:rFonts w:asciiTheme="majorBidi" w:hAnsiTheme="majorBidi" w:cstheme="majorBidi"/>
          <w:sz w:val="28"/>
          <w:szCs w:val="28"/>
        </w:rPr>
        <w:t xml:space="preserve"> vessel occlusion </w:t>
      </w:r>
      <w:r w:rsidR="008566EA">
        <w:rPr>
          <w:rFonts w:asciiTheme="majorBidi" w:hAnsiTheme="majorBidi" w:cstheme="majorBidi"/>
          <w:sz w:val="28"/>
          <w:szCs w:val="28"/>
        </w:rPr>
        <w:t xml:space="preserve">presented </w:t>
      </w:r>
      <w:r w:rsidR="008566EA" w:rsidRPr="00190202">
        <w:rPr>
          <w:rFonts w:asciiTheme="majorBidi" w:hAnsiTheme="majorBidi" w:cstheme="majorBidi"/>
          <w:sz w:val="28"/>
          <w:szCs w:val="28"/>
        </w:rPr>
        <w:t xml:space="preserve">beyond the </w:t>
      </w:r>
      <w:r w:rsidR="008566EA">
        <w:rPr>
          <w:rFonts w:asciiTheme="majorBidi" w:hAnsiTheme="majorBidi" w:cstheme="majorBidi"/>
          <w:sz w:val="28"/>
          <w:szCs w:val="28"/>
        </w:rPr>
        <w:t xml:space="preserve">standard 4.5 hours’ </w:t>
      </w:r>
      <w:r w:rsidR="008566EA" w:rsidRPr="00190202">
        <w:rPr>
          <w:rFonts w:asciiTheme="majorBidi" w:hAnsiTheme="majorBidi" w:cstheme="majorBidi"/>
          <w:sz w:val="28"/>
          <w:szCs w:val="28"/>
        </w:rPr>
        <w:t>time window</w:t>
      </w:r>
      <w:r w:rsidR="008566EA">
        <w:rPr>
          <w:rFonts w:asciiTheme="majorBidi" w:hAnsiTheme="majorBidi" w:cstheme="majorBidi"/>
          <w:sz w:val="28"/>
          <w:szCs w:val="28"/>
        </w:rPr>
        <w:t>.</w:t>
      </w:r>
    </w:p>
    <w:p w14:paraId="07812E66" w14:textId="0F9D657C" w:rsidR="00770FFC" w:rsidRDefault="008566EA" w:rsidP="00770FFC">
      <w:pPr>
        <w:jc w:val="lowKashida"/>
        <w:rPr>
          <w:rFonts w:asciiTheme="majorBidi" w:hAnsiTheme="majorBidi" w:cstheme="majorBidi"/>
          <w:b/>
          <w:bCs/>
          <w:sz w:val="28"/>
          <w:szCs w:val="28"/>
        </w:rPr>
      </w:pPr>
      <w:r w:rsidRPr="007A1EA4">
        <w:rPr>
          <w:rFonts w:asciiTheme="majorBidi" w:hAnsiTheme="majorBidi" w:cstheme="majorBidi"/>
          <w:b/>
          <w:bCs/>
          <w:sz w:val="28"/>
          <w:szCs w:val="28"/>
        </w:rPr>
        <w:t>METHODOLOGY:</w:t>
      </w:r>
    </w:p>
    <w:p w14:paraId="27AD5683" w14:textId="6767F714" w:rsidR="00770FFC" w:rsidRPr="00953EB2" w:rsidRDefault="00953EB2" w:rsidP="00953EB2">
      <w:pPr>
        <w:jc w:val="lowKashida"/>
        <w:rPr>
          <w:rFonts w:asciiTheme="majorBidi" w:hAnsiTheme="majorBidi" w:cstheme="majorBidi"/>
          <w:b/>
          <w:bCs/>
          <w:sz w:val="28"/>
          <w:szCs w:val="28"/>
        </w:rPr>
      </w:pPr>
      <w:r>
        <w:rPr>
          <w:rFonts w:asciiTheme="majorBidi" w:eastAsia="Calibri" w:hAnsiTheme="majorBidi" w:cstheme="majorBidi"/>
          <w:sz w:val="28"/>
          <w:szCs w:val="28"/>
        </w:rPr>
        <w:t>This study will be p</w:t>
      </w:r>
      <w:r w:rsidR="008566EA" w:rsidRPr="00953EB2">
        <w:rPr>
          <w:rFonts w:asciiTheme="majorBidi" w:eastAsia="Calibri" w:hAnsiTheme="majorBidi" w:cstheme="majorBidi"/>
          <w:sz w:val="28"/>
          <w:szCs w:val="28"/>
        </w:rPr>
        <w:t>rospective analytical single center</w:t>
      </w:r>
      <w:r>
        <w:rPr>
          <w:rFonts w:asciiTheme="majorBidi" w:eastAsia="Calibri" w:hAnsiTheme="majorBidi" w:cstheme="majorBidi"/>
          <w:sz w:val="28"/>
          <w:szCs w:val="28"/>
        </w:rPr>
        <w:t xml:space="preserve"> randomized</w:t>
      </w:r>
      <w:r w:rsidR="008566EA" w:rsidRPr="00953EB2">
        <w:rPr>
          <w:rFonts w:asciiTheme="majorBidi" w:eastAsia="Calibri" w:hAnsiTheme="majorBidi" w:cstheme="majorBidi"/>
          <w:sz w:val="28"/>
          <w:szCs w:val="28"/>
        </w:rPr>
        <w:t xml:space="preserve"> clinical study.</w:t>
      </w:r>
    </w:p>
    <w:p w14:paraId="0AC9B2A4" w14:textId="1F1E34B6" w:rsidR="00770FFC" w:rsidRPr="00953EB2" w:rsidRDefault="008566EA" w:rsidP="00953EB2">
      <w:pPr>
        <w:jc w:val="both"/>
        <w:rPr>
          <w:rFonts w:asciiTheme="majorBidi" w:hAnsiTheme="majorBidi" w:cs="Times New Roman"/>
          <w:sz w:val="28"/>
          <w:szCs w:val="28"/>
        </w:rPr>
      </w:pPr>
      <w:r w:rsidRPr="00953EB2">
        <w:rPr>
          <w:rFonts w:asciiTheme="majorBidi" w:hAnsiTheme="majorBidi" w:cstheme="majorBidi"/>
          <w:b/>
          <w:bCs/>
          <w:sz w:val="28"/>
          <w:szCs w:val="28"/>
        </w:rPr>
        <w:t xml:space="preserve">Study setting: </w:t>
      </w:r>
      <w:r w:rsidRPr="00953EB2">
        <w:rPr>
          <w:rFonts w:asciiTheme="majorBidi" w:hAnsiTheme="majorBidi" w:cstheme="majorBidi"/>
          <w:sz w:val="28"/>
          <w:szCs w:val="28"/>
        </w:rPr>
        <w:t xml:space="preserve">Neurology department and interventional neurology unit </w:t>
      </w:r>
      <w:r w:rsidR="00953EB2">
        <w:rPr>
          <w:rFonts w:asciiTheme="majorBidi" w:hAnsiTheme="majorBidi" w:cstheme="majorBidi"/>
          <w:sz w:val="28"/>
          <w:szCs w:val="28"/>
        </w:rPr>
        <w:t>at</w:t>
      </w:r>
      <w:r w:rsidRPr="00953EB2">
        <w:rPr>
          <w:rFonts w:asciiTheme="majorBidi" w:hAnsiTheme="majorBidi" w:cstheme="majorBidi"/>
          <w:sz w:val="28"/>
          <w:szCs w:val="28"/>
        </w:rPr>
        <w:t xml:space="preserve"> </w:t>
      </w:r>
      <w:r w:rsidR="00770FFC" w:rsidRPr="00953EB2">
        <w:rPr>
          <w:rFonts w:asciiTheme="majorBidi" w:hAnsiTheme="majorBidi" w:cstheme="majorBidi"/>
          <w:sz w:val="28"/>
          <w:szCs w:val="28"/>
        </w:rPr>
        <w:t>(blinded for peer review)</w:t>
      </w:r>
      <w:r w:rsidRPr="00953EB2">
        <w:rPr>
          <w:rFonts w:asciiTheme="majorBidi" w:hAnsiTheme="majorBidi" w:cstheme="majorBidi"/>
          <w:sz w:val="28"/>
          <w:szCs w:val="28"/>
        </w:rPr>
        <w:t>.</w:t>
      </w:r>
    </w:p>
    <w:p w14:paraId="07F8CCAA" w14:textId="3BB61CF4" w:rsidR="00770FFC" w:rsidRDefault="008566EA" w:rsidP="00770FFC">
      <w:pPr>
        <w:jc w:val="both"/>
        <w:rPr>
          <w:rFonts w:asciiTheme="majorBidi" w:hAnsiTheme="majorBidi" w:cstheme="majorBidi"/>
          <w:sz w:val="28"/>
          <w:szCs w:val="28"/>
        </w:rPr>
      </w:pPr>
      <w:r w:rsidRPr="00770FFC">
        <w:rPr>
          <w:rFonts w:asciiTheme="majorBidi" w:hAnsiTheme="majorBidi" w:cs="Times New Roman"/>
          <w:b/>
          <w:bCs/>
          <w:sz w:val="28"/>
          <w:szCs w:val="28"/>
        </w:rPr>
        <w:t>Study Population:</w:t>
      </w:r>
      <w:r w:rsidR="00953EB2">
        <w:rPr>
          <w:rFonts w:asciiTheme="majorBidi" w:hAnsiTheme="majorBidi" w:cs="Times New Roman"/>
          <w:sz w:val="28"/>
          <w:szCs w:val="28"/>
        </w:rPr>
        <w:t xml:space="preserve"> </w:t>
      </w:r>
      <w:r w:rsidR="00953EB2">
        <w:rPr>
          <w:rFonts w:asciiTheme="majorBidi" w:hAnsiTheme="majorBidi" w:cstheme="majorBidi"/>
          <w:sz w:val="28"/>
          <w:szCs w:val="28"/>
        </w:rPr>
        <w:t>Regarding the sample size calculation, this study was considered a pilot study, and i</w:t>
      </w:r>
      <w:r w:rsidR="00953EB2" w:rsidRPr="00EC64C2">
        <w:rPr>
          <w:rFonts w:asciiTheme="majorBidi" w:hAnsiTheme="majorBidi" w:cstheme="majorBidi"/>
          <w:sz w:val="28"/>
          <w:szCs w:val="28"/>
        </w:rPr>
        <w:t xml:space="preserve">n the </w:t>
      </w:r>
      <w:r w:rsidR="00770FFC">
        <w:rPr>
          <w:rFonts w:asciiTheme="majorBidi" w:hAnsiTheme="majorBidi" w:cstheme="majorBidi"/>
          <w:sz w:val="28"/>
          <w:szCs w:val="28"/>
        </w:rPr>
        <w:t>i</w:t>
      </w:r>
      <w:r w:rsidR="00770FFC" w:rsidRPr="00EC64C2">
        <w:rPr>
          <w:rFonts w:asciiTheme="majorBidi" w:hAnsiTheme="majorBidi" w:cstheme="majorBidi"/>
          <w:sz w:val="28"/>
          <w:szCs w:val="28"/>
        </w:rPr>
        <w:t xml:space="preserve">n the absence of similar studies an exploratory clinical trial is planned with expected large effect size of 0.8 is used to calculate </w:t>
      </w:r>
      <w:r w:rsidR="00770FFC" w:rsidRPr="00EC64C2">
        <w:rPr>
          <w:rFonts w:asciiTheme="majorBidi" w:hAnsiTheme="majorBidi" w:cstheme="majorBidi"/>
          <w:sz w:val="28"/>
          <w:szCs w:val="28"/>
        </w:rPr>
        <w:lastRenderedPageBreak/>
        <w:t xml:space="preserve">the sample size needed. A sample size of 26 cases per group will achieve a power of 80% to detect an effect size of 0.8 using two-independent samples t-test for quantitative variables and unpooled z-test for categorical variables with level of confidence of 0.05. </w:t>
      </w:r>
    </w:p>
    <w:p w14:paraId="00DF5028" w14:textId="77777777" w:rsidR="00770FFC" w:rsidRDefault="008566EA" w:rsidP="00770FFC">
      <w:pPr>
        <w:jc w:val="both"/>
        <w:rPr>
          <w:rFonts w:asciiTheme="majorBidi" w:eastAsia="Calibri" w:hAnsiTheme="majorBidi" w:cstheme="majorBidi"/>
          <w:iCs/>
          <w:sz w:val="28"/>
          <w:szCs w:val="28"/>
        </w:rPr>
      </w:pPr>
      <w:r>
        <w:rPr>
          <w:rFonts w:asciiTheme="majorBidi" w:hAnsiTheme="majorBidi" w:cs="Times New Roman"/>
          <w:b/>
          <w:bCs/>
          <w:sz w:val="28"/>
          <w:szCs w:val="28"/>
        </w:rPr>
        <w:t xml:space="preserve">Inclusion Criteria: </w:t>
      </w:r>
      <w:r>
        <w:rPr>
          <w:rFonts w:asciiTheme="majorBidi" w:hAnsiTheme="majorBidi" w:cs="Times New Roman"/>
          <w:sz w:val="28"/>
          <w:szCs w:val="28"/>
        </w:rPr>
        <w:t>Patie</w:t>
      </w:r>
      <w:r w:rsidR="00281029">
        <w:rPr>
          <w:rFonts w:asciiTheme="majorBidi" w:hAnsiTheme="majorBidi" w:cs="Times New Roman"/>
          <w:sz w:val="28"/>
          <w:szCs w:val="28"/>
        </w:rPr>
        <w:t xml:space="preserve">nts with acute ischemic stroke </w:t>
      </w:r>
      <w:r>
        <w:rPr>
          <w:rFonts w:asciiTheme="majorBidi" w:hAnsiTheme="majorBidi" w:cs="Times New Roman"/>
          <w:sz w:val="28"/>
          <w:szCs w:val="28"/>
        </w:rPr>
        <w:t>with the following criteria:</w:t>
      </w:r>
      <w:r w:rsidR="00770FFC">
        <w:rPr>
          <w:rFonts w:asciiTheme="majorBidi" w:hAnsiTheme="majorBidi" w:cs="Times New Roman"/>
          <w:sz w:val="28"/>
          <w:szCs w:val="28"/>
        </w:rPr>
        <w:t xml:space="preserve"> </w:t>
      </w:r>
      <w:r w:rsidRPr="00770FFC">
        <w:rPr>
          <w:rFonts w:asciiTheme="majorBidi" w:hAnsiTheme="majorBidi" w:cstheme="majorBidi"/>
          <w:sz w:val="28"/>
          <w:szCs w:val="28"/>
        </w:rPr>
        <w:t>Age ≥18 years.</w:t>
      </w:r>
      <w:r w:rsidR="00770FFC">
        <w:rPr>
          <w:rFonts w:asciiTheme="majorBidi" w:hAnsiTheme="majorBidi" w:cstheme="majorBidi"/>
          <w:sz w:val="28"/>
          <w:szCs w:val="28"/>
        </w:rPr>
        <w:t xml:space="preserve"> </w:t>
      </w:r>
      <w:r w:rsidR="00CE3F3E" w:rsidRPr="00770FFC">
        <w:rPr>
          <w:rFonts w:asciiTheme="majorBidi" w:hAnsiTheme="majorBidi" w:cstheme="majorBidi"/>
          <w:sz w:val="28"/>
          <w:szCs w:val="28"/>
        </w:rPr>
        <w:t xml:space="preserve">Timing of </w:t>
      </w:r>
      <w:r w:rsidR="00CE3F3E" w:rsidRPr="00770FFC">
        <w:rPr>
          <w:rFonts w:asciiTheme="majorBidi" w:eastAsia="Calibri" w:hAnsiTheme="majorBidi" w:cstheme="majorBidi"/>
          <w:iCs/>
          <w:sz w:val="28"/>
          <w:szCs w:val="28"/>
        </w:rPr>
        <w:t xml:space="preserve">  emergency room presentation between 4.5 and </w:t>
      </w:r>
      <w:r w:rsidRPr="00770FFC">
        <w:rPr>
          <w:rFonts w:asciiTheme="majorBidi" w:eastAsia="Calibri" w:hAnsiTheme="majorBidi" w:cstheme="majorBidi" w:hint="cs"/>
          <w:i/>
          <w:sz w:val="28"/>
          <w:szCs w:val="28"/>
          <w:rtl/>
        </w:rPr>
        <w:t>9</w:t>
      </w:r>
      <w:r w:rsidR="00CE3F3E" w:rsidRPr="00770FFC">
        <w:rPr>
          <w:rFonts w:asciiTheme="majorBidi" w:eastAsia="Calibri" w:hAnsiTheme="majorBidi" w:cstheme="majorBidi"/>
          <w:iCs/>
          <w:sz w:val="28"/>
          <w:szCs w:val="28"/>
        </w:rPr>
        <w:t>.0 hours after stroke onset or at the time the patient awoke with stroke</w:t>
      </w:r>
      <w:r w:rsidRPr="00770FFC">
        <w:rPr>
          <w:rFonts w:asciiTheme="majorBidi" w:eastAsia="Calibri" w:hAnsiTheme="majorBidi" w:cstheme="majorBidi"/>
          <w:iCs/>
          <w:sz w:val="28"/>
          <w:szCs w:val="28"/>
        </w:rPr>
        <w:t xml:space="preserve"> symp</w:t>
      </w:r>
      <w:r w:rsidR="00CE3F3E" w:rsidRPr="00770FFC">
        <w:rPr>
          <w:rFonts w:asciiTheme="majorBidi" w:eastAsia="Calibri" w:hAnsiTheme="majorBidi" w:cstheme="majorBidi"/>
          <w:iCs/>
          <w:sz w:val="28"/>
          <w:szCs w:val="28"/>
        </w:rPr>
        <w:t>toms</w:t>
      </w:r>
      <w:r w:rsidRPr="00770FFC">
        <w:rPr>
          <w:rFonts w:asciiTheme="majorBidi" w:eastAsia="Calibri" w:hAnsiTheme="majorBidi" w:cstheme="majorBidi"/>
          <w:iCs/>
          <w:sz w:val="28"/>
          <w:szCs w:val="28"/>
        </w:rPr>
        <w:t>.</w:t>
      </w:r>
      <w:r w:rsidRPr="00770FFC">
        <w:rPr>
          <w:rFonts w:asciiTheme="majorBidi" w:eastAsia="Calibri" w:hAnsiTheme="majorBidi" w:cstheme="majorBidi"/>
          <w:b/>
          <w:sz w:val="28"/>
          <w:szCs w:val="28"/>
        </w:rPr>
        <w:t xml:space="preserve"> </w:t>
      </w:r>
      <w:r w:rsidR="00770FFC">
        <w:rPr>
          <w:rFonts w:asciiTheme="majorBidi" w:hAnsiTheme="majorBidi" w:cstheme="majorBidi"/>
          <w:sz w:val="28"/>
          <w:szCs w:val="28"/>
        </w:rPr>
        <w:t xml:space="preserve"> </w:t>
      </w:r>
      <w:r w:rsidRPr="00770FFC">
        <w:rPr>
          <w:rFonts w:asciiTheme="majorBidi" w:hAnsiTheme="majorBidi" w:cstheme="majorBidi"/>
          <w:sz w:val="28"/>
          <w:szCs w:val="28"/>
        </w:rPr>
        <w:t>Presence of large vessel occlusion involving either the internal caro</w:t>
      </w:r>
      <w:r w:rsidR="00281029" w:rsidRPr="00770FFC">
        <w:rPr>
          <w:rFonts w:asciiTheme="majorBidi" w:hAnsiTheme="majorBidi" w:cstheme="majorBidi"/>
          <w:sz w:val="28"/>
          <w:szCs w:val="28"/>
        </w:rPr>
        <w:t xml:space="preserve">tid artery or </w:t>
      </w:r>
      <w:r w:rsidR="001074D8" w:rsidRPr="00770FFC">
        <w:rPr>
          <w:rFonts w:asciiTheme="majorBidi" w:hAnsiTheme="majorBidi" w:cstheme="majorBidi"/>
          <w:sz w:val="28"/>
          <w:szCs w:val="28"/>
        </w:rPr>
        <w:t xml:space="preserve">the </w:t>
      </w:r>
      <w:r w:rsidR="00281029" w:rsidRPr="00770FFC">
        <w:rPr>
          <w:rFonts w:asciiTheme="majorBidi" w:hAnsiTheme="majorBidi" w:cstheme="majorBidi"/>
          <w:sz w:val="28"/>
          <w:szCs w:val="28"/>
        </w:rPr>
        <w:t>middle cerebral artery-M1segment.</w:t>
      </w:r>
      <w:r w:rsidRPr="00770FFC">
        <w:rPr>
          <w:rFonts w:asciiTheme="majorBidi" w:hAnsiTheme="majorBidi" w:cstheme="majorBidi"/>
          <w:sz w:val="28"/>
          <w:szCs w:val="28"/>
        </w:rPr>
        <w:t xml:space="preserve"> Pre stroke Modified Rankin Scale (MRS) ≤ 2.</w:t>
      </w:r>
      <w:r w:rsidR="00770FFC">
        <w:rPr>
          <w:rFonts w:asciiTheme="majorBidi" w:hAnsiTheme="majorBidi" w:cstheme="majorBidi"/>
          <w:sz w:val="28"/>
          <w:szCs w:val="28"/>
        </w:rPr>
        <w:t xml:space="preserve"> </w:t>
      </w:r>
      <w:r w:rsidRPr="00770FFC">
        <w:rPr>
          <w:rFonts w:asciiTheme="majorBidi" w:hAnsiTheme="majorBidi" w:cstheme="majorBidi"/>
          <w:sz w:val="28"/>
          <w:szCs w:val="28"/>
        </w:rPr>
        <w:t>National Institutes of Health Stroke Scale (NIHSS) ≥6.</w:t>
      </w:r>
      <w:r w:rsidR="00770FFC">
        <w:rPr>
          <w:rFonts w:asciiTheme="majorBidi" w:hAnsiTheme="majorBidi" w:cstheme="majorBidi"/>
          <w:sz w:val="28"/>
          <w:szCs w:val="28"/>
        </w:rPr>
        <w:t xml:space="preserve"> </w:t>
      </w:r>
      <w:r w:rsidR="001074D8" w:rsidRPr="00770FFC">
        <w:rPr>
          <w:rFonts w:asciiTheme="majorBidi" w:hAnsiTheme="majorBidi" w:cstheme="majorBidi"/>
          <w:sz w:val="28"/>
          <w:szCs w:val="28"/>
        </w:rPr>
        <w:t xml:space="preserve">General eligibility criteria </w:t>
      </w:r>
      <w:r w:rsidRPr="00770FFC">
        <w:rPr>
          <w:rFonts w:asciiTheme="majorBidi" w:hAnsiTheme="majorBidi" w:cstheme="majorBidi"/>
          <w:sz w:val="28"/>
          <w:szCs w:val="28"/>
        </w:rPr>
        <w:t>for intravenous thrombolytic therapy other than time.</w:t>
      </w:r>
      <w:r w:rsidR="00770FFC">
        <w:rPr>
          <w:rFonts w:asciiTheme="majorBidi" w:hAnsiTheme="majorBidi" w:cstheme="majorBidi"/>
          <w:sz w:val="28"/>
          <w:szCs w:val="28"/>
        </w:rPr>
        <w:t xml:space="preserve"> </w:t>
      </w:r>
      <w:r w:rsidRPr="00770FFC">
        <w:rPr>
          <w:rFonts w:asciiTheme="majorBidi" w:hAnsiTheme="majorBidi" w:cstheme="majorBidi"/>
          <w:b/>
          <w:bCs/>
          <w:sz w:val="28"/>
          <w:szCs w:val="28"/>
        </w:rPr>
        <w:t>Specific criteria according to the neuroimaging tools to decide eligibility for intravenous thrombolytic therapy beyond the 4.5 hours’ time window:</w:t>
      </w:r>
      <w:r w:rsidRPr="00770FFC">
        <w:rPr>
          <w:rFonts w:asciiTheme="majorBidi" w:eastAsia="Calibri" w:hAnsiTheme="majorBidi" w:cstheme="majorBidi"/>
          <w:sz w:val="28"/>
          <w:szCs w:val="28"/>
        </w:rPr>
        <w:t xml:space="preserve"> </w:t>
      </w:r>
      <w:r>
        <w:rPr>
          <w:rFonts w:asciiTheme="majorBidi" w:eastAsia="Calibri" w:hAnsiTheme="majorBidi" w:cstheme="majorBidi"/>
          <w:sz w:val="28"/>
          <w:szCs w:val="28"/>
        </w:rPr>
        <w:t xml:space="preserve">MRI brain: </w:t>
      </w:r>
      <w:r w:rsidRPr="003D72BE">
        <w:rPr>
          <w:rFonts w:asciiTheme="majorBidi" w:eastAsia="Calibri" w:hAnsiTheme="majorBidi" w:cstheme="majorBidi"/>
          <w:sz w:val="28"/>
          <w:szCs w:val="28"/>
        </w:rPr>
        <w:t>DWI/FLAIR mismatch</w:t>
      </w:r>
      <w:r>
        <w:rPr>
          <w:rFonts w:asciiTheme="majorBidi" w:eastAsia="Calibri" w:hAnsiTheme="majorBidi" w:cstheme="majorBidi"/>
          <w:sz w:val="28"/>
          <w:szCs w:val="28"/>
        </w:rPr>
        <w:t xml:space="preserve">, which means the presence of </w:t>
      </w:r>
      <w:r w:rsidRPr="003D72BE">
        <w:rPr>
          <w:rFonts w:asciiTheme="majorBidi" w:eastAsia="Calibri" w:hAnsiTheme="majorBidi" w:cstheme="majorBidi"/>
          <w:sz w:val="28"/>
          <w:szCs w:val="28"/>
        </w:rPr>
        <w:t>acute is</w:t>
      </w:r>
      <w:r>
        <w:rPr>
          <w:rFonts w:asciiTheme="majorBidi" w:eastAsia="Calibri" w:hAnsiTheme="majorBidi" w:cstheme="majorBidi"/>
          <w:sz w:val="28"/>
          <w:szCs w:val="28"/>
        </w:rPr>
        <w:t xml:space="preserve">chemic lesion visible on DWI and </w:t>
      </w:r>
      <w:r w:rsidRPr="003D72BE">
        <w:rPr>
          <w:rFonts w:asciiTheme="majorBidi" w:eastAsia="Calibri" w:hAnsiTheme="majorBidi" w:cstheme="majorBidi"/>
          <w:sz w:val="28"/>
          <w:szCs w:val="28"/>
        </w:rPr>
        <w:t>not visible on FLAIR</w:t>
      </w:r>
      <w:r>
        <w:rPr>
          <w:rFonts w:asciiTheme="majorBidi" w:eastAsia="Calibri" w:hAnsiTheme="majorBidi" w:cstheme="majorBidi"/>
          <w:sz w:val="28"/>
          <w:szCs w:val="28"/>
        </w:rPr>
        <w:t>.</w:t>
      </w:r>
      <w:r w:rsidR="00770FFC">
        <w:rPr>
          <w:rFonts w:asciiTheme="majorBidi" w:eastAsia="Calibri" w:hAnsiTheme="majorBidi" w:cstheme="majorBidi"/>
          <w:sz w:val="28"/>
          <w:szCs w:val="28"/>
        </w:rPr>
        <w:t xml:space="preserve"> </w:t>
      </w:r>
      <w:r w:rsidRPr="0085363D">
        <w:rPr>
          <w:rFonts w:asciiTheme="majorBidi" w:eastAsia="Calibri" w:hAnsiTheme="majorBidi" w:cstheme="majorBidi"/>
          <w:sz w:val="28"/>
          <w:szCs w:val="28"/>
        </w:rPr>
        <w:t xml:space="preserve">CT brain and CT perfusion: presence of hypo-perfused salvageable regions of brain detected on automated perfusion imaging using RAPID software. perfusion </w:t>
      </w:r>
      <w:r>
        <w:rPr>
          <w:rFonts w:asciiTheme="majorBidi" w:eastAsia="Calibri" w:hAnsiTheme="majorBidi" w:cstheme="majorBidi"/>
          <w:sz w:val="28"/>
          <w:szCs w:val="28"/>
        </w:rPr>
        <w:t>(</w:t>
      </w:r>
      <w:r w:rsidRPr="0085363D">
        <w:rPr>
          <w:rFonts w:asciiTheme="majorBidi" w:eastAsia="Calibri" w:hAnsiTheme="majorBidi" w:cstheme="majorBidi"/>
          <w:sz w:val="28"/>
          <w:szCs w:val="28"/>
        </w:rPr>
        <w:t>lesion–ischemic core</w:t>
      </w:r>
      <w:r>
        <w:rPr>
          <w:rFonts w:asciiTheme="majorBidi" w:eastAsia="Calibri" w:hAnsiTheme="majorBidi" w:cstheme="majorBidi"/>
          <w:sz w:val="28"/>
          <w:szCs w:val="28"/>
        </w:rPr>
        <w:t>)</w:t>
      </w:r>
      <w:r w:rsidRPr="0085363D">
        <w:rPr>
          <w:rFonts w:asciiTheme="majorBidi" w:eastAsia="Calibri" w:hAnsiTheme="majorBidi" w:cstheme="majorBidi"/>
          <w:sz w:val="28"/>
          <w:szCs w:val="28"/>
        </w:rPr>
        <w:t xml:space="preserve"> mismatch is defined as a ratio of greater than </w:t>
      </w:r>
      <w:r w:rsidR="00770FFC" w:rsidRPr="0085363D">
        <w:rPr>
          <w:rFonts w:asciiTheme="majorBidi" w:eastAsia="Calibri" w:hAnsiTheme="majorBidi" w:cstheme="majorBidi"/>
          <w:sz w:val="28"/>
          <w:szCs w:val="28"/>
        </w:rPr>
        <w:t>1.2,</w:t>
      </w:r>
      <w:r w:rsidRPr="0085363D">
        <w:rPr>
          <w:rFonts w:asciiTheme="majorBidi" w:eastAsia="Calibri" w:hAnsiTheme="majorBidi" w:cstheme="majorBidi"/>
          <w:sz w:val="28"/>
          <w:szCs w:val="28"/>
        </w:rPr>
        <w:t xml:space="preserve"> an absolute difference greater than 10 ml, and an infarct core lesion volume of less than or equal to 70 ml.</w:t>
      </w:r>
      <w:r w:rsidR="00770FFC">
        <w:rPr>
          <w:rFonts w:asciiTheme="majorBidi" w:eastAsia="Calibri" w:hAnsiTheme="majorBidi" w:cstheme="majorBidi"/>
          <w:sz w:val="28"/>
          <w:szCs w:val="28"/>
        </w:rPr>
        <w:t xml:space="preserve"> </w:t>
      </w:r>
      <w:r w:rsidRPr="00195908">
        <w:rPr>
          <w:rFonts w:asciiTheme="majorBidi" w:eastAsia="Calibri" w:hAnsiTheme="majorBidi" w:cstheme="majorBidi"/>
          <w:sz w:val="28"/>
          <w:szCs w:val="28"/>
        </w:rPr>
        <w:t xml:space="preserve">CT brain and CT cerebral angiography: ASPECTS ≥6 and good collateral status </w:t>
      </w:r>
      <w:r w:rsidR="001074D8">
        <w:rPr>
          <w:rFonts w:asciiTheme="majorBidi" w:eastAsia="Calibri" w:hAnsiTheme="majorBidi" w:cstheme="majorBidi"/>
          <w:sz w:val="28"/>
          <w:szCs w:val="28"/>
        </w:rPr>
        <w:t xml:space="preserve">grading score </w:t>
      </w:r>
      <w:r w:rsidRPr="00195908">
        <w:rPr>
          <w:rFonts w:asciiTheme="majorBidi" w:eastAsia="Calibri" w:hAnsiTheme="majorBidi" w:cstheme="majorBidi"/>
          <w:sz w:val="28"/>
          <w:szCs w:val="28"/>
        </w:rPr>
        <w:t>in CT angiography</w:t>
      </w:r>
      <w:r>
        <w:rPr>
          <w:rFonts w:asciiTheme="majorBidi" w:eastAsia="Calibri" w:hAnsiTheme="majorBidi" w:cstheme="majorBidi"/>
          <w:sz w:val="28"/>
          <w:szCs w:val="28"/>
        </w:rPr>
        <w:t>.</w:t>
      </w:r>
    </w:p>
    <w:p w14:paraId="5599209B" w14:textId="45BD0CD8" w:rsidR="008566EA" w:rsidRPr="00770FFC" w:rsidRDefault="008566EA" w:rsidP="00770FFC">
      <w:pPr>
        <w:jc w:val="both"/>
        <w:rPr>
          <w:rFonts w:asciiTheme="majorBidi" w:eastAsia="Calibri" w:hAnsiTheme="majorBidi" w:cstheme="majorBidi"/>
          <w:iCs/>
          <w:sz w:val="28"/>
          <w:szCs w:val="28"/>
        </w:rPr>
      </w:pPr>
      <w:r>
        <w:rPr>
          <w:rFonts w:ascii="Times New Roman" w:hAnsi="Times New Roman" w:cs="Times New Roman"/>
          <w:b/>
          <w:bCs/>
          <w:sz w:val="28"/>
          <w:szCs w:val="28"/>
        </w:rPr>
        <w:t>Exclusion Criteria:</w:t>
      </w:r>
      <w:r w:rsidR="00770FFC">
        <w:rPr>
          <w:rFonts w:asciiTheme="majorBidi" w:eastAsia="Calibri" w:hAnsiTheme="majorBidi" w:cstheme="majorBidi"/>
          <w:iCs/>
          <w:sz w:val="28"/>
          <w:szCs w:val="28"/>
        </w:rPr>
        <w:t xml:space="preserve"> </w:t>
      </w:r>
      <w:r w:rsidR="00CE1D6C" w:rsidRPr="00770FFC">
        <w:rPr>
          <w:rFonts w:asciiTheme="majorBidi" w:hAnsiTheme="majorBidi" w:cstheme="majorBidi"/>
          <w:sz w:val="28"/>
          <w:szCs w:val="28"/>
        </w:rPr>
        <w:t>NIHSS</w:t>
      </w:r>
      <w:r w:rsidRPr="00770FFC">
        <w:rPr>
          <w:rFonts w:asciiTheme="majorBidi" w:hAnsiTheme="majorBidi" w:cstheme="majorBidi"/>
          <w:sz w:val="28"/>
          <w:szCs w:val="28"/>
        </w:rPr>
        <w:t xml:space="preserve"> &gt;25.</w:t>
      </w:r>
      <w:r w:rsidR="00770FFC">
        <w:rPr>
          <w:rFonts w:asciiTheme="majorBidi" w:eastAsia="Calibri" w:hAnsiTheme="majorBidi" w:cstheme="majorBidi"/>
          <w:iCs/>
          <w:sz w:val="28"/>
          <w:szCs w:val="28"/>
        </w:rPr>
        <w:t xml:space="preserve"> </w:t>
      </w:r>
      <w:r w:rsidRPr="00770FFC">
        <w:rPr>
          <w:rFonts w:asciiTheme="majorBidi" w:hAnsiTheme="majorBidi" w:cstheme="majorBidi"/>
          <w:iCs/>
          <w:sz w:val="28"/>
          <w:szCs w:val="28"/>
        </w:rPr>
        <w:t>Poor collateral</w:t>
      </w:r>
      <w:r w:rsidR="001074D8" w:rsidRPr="00770FFC">
        <w:rPr>
          <w:rFonts w:asciiTheme="majorBidi" w:hAnsiTheme="majorBidi" w:cstheme="majorBidi"/>
          <w:iCs/>
          <w:sz w:val="28"/>
          <w:szCs w:val="28"/>
        </w:rPr>
        <w:t xml:space="preserve"> grading score on digital subtraction</w:t>
      </w:r>
      <w:r w:rsidRPr="00770FFC">
        <w:rPr>
          <w:rFonts w:asciiTheme="majorBidi" w:hAnsiTheme="majorBidi" w:cstheme="majorBidi"/>
          <w:iCs/>
          <w:sz w:val="28"/>
          <w:szCs w:val="28"/>
        </w:rPr>
        <w:t xml:space="preserve"> angiography.</w:t>
      </w:r>
      <w:r w:rsidR="00770FFC">
        <w:rPr>
          <w:rFonts w:asciiTheme="majorBidi" w:eastAsia="Calibri" w:hAnsiTheme="majorBidi" w:cstheme="majorBidi"/>
          <w:iCs/>
          <w:sz w:val="28"/>
          <w:szCs w:val="28"/>
        </w:rPr>
        <w:t xml:space="preserve"> </w:t>
      </w:r>
      <w:r w:rsidRPr="00770FFC">
        <w:rPr>
          <w:rFonts w:asciiTheme="majorBidi" w:hAnsiTheme="majorBidi" w:cs="Times New Roman"/>
          <w:sz w:val="28"/>
          <w:szCs w:val="28"/>
        </w:rPr>
        <w:t>Stroke involving more than 1/3 of the middle cerebral artery territory on MRI brain.</w:t>
      </w:r>
    </w:p>
    <w:p w14:paraId="708E1B58" w14:textId="77777777" w:rsidR="00FE6D0E" w:rsidRDefault="008566EA" w:rsidP="00FE6D0E">
      <w:pPr>
        <w:tabs>
          <w:tab w:val="left" w:pos="760"/>
        </w:tabs>
        <w:spacing w:before="120" w:after="0"/>
        <w:contextualSpacing/>
        <w:jc w:val="both"/>
        <w:rPr>
          <w:rFonts w:asciiTheme="majorBidi" w:eastAsia="Calibri" w:hAnsiTheme="majorBidi" w:cstheme="majorBidi"/>
          <w:sz w:val="28"/>
          <w:szCs w:val="28"/>
        </w:rPr>
      </w:pPr>
      <w:r>
        <w:rPr>
          <w:rFonts w:ascii="Times New Roman" w:hAnsi="Times New Roman" w:cs="Times New Roman"/>
          <w:b/>
          <w:bCs/>
          <w:sz w:val="28"/>
          <w:szCs w:val="28"/>
        </w:rPr>
        <w:t>Ethical Considerations</w:t>
      </w:r>
      <w:r>
        <w:rPr>
          <w:rFonts w:ascii="Times New Roman" w:hAnsi="Times New Roman" w:cs="Times New Roman"/>
          <w:sz w:val="28"/>
          <w:szCs w:val="28"/>
        </w:rPr>
        <w:t xml:space="preserve">: The Protocol will be admitted to ethical committee and administrator approval. </w:t>
      </w:r>
      <w:r w:rsidR="00953EB2" w:rsidRPr="00721053">
        <w:rPr>
          <w:rFonts w:asciiTheme="majorBidi" w:hAnsiTheme="majorBidi" w:cstheme="majorBidi"/>
          <w:sz w:val="28"/>
          <w:szCs w:val="28"/>
        </w:rPr>
        <w:t xml:space="preserve">Before the study </w:t>
      </w:r>
      <w:r w:rsidR="00953EB2">
        <w:rPr>
          <w:rFonts w:asciiTheme="majorBidi" w:hAnsiTheme="majorBidi" w:cstheme="majorBidi"/>
          <w:sz w:val="28"/>
          <w:szCs w:val="28"/>
        </w:rPr>
        <w:t>is</w:t>
      </w:r>
      <w:r w:rsidR="00953EB2" w:rsidRPr="00721053">
        <w:rPr>
          <w:rFonts w:asciiTheme="majorBidi" w:hAnsiTheme="majorBidi" w:cstheme="majorBidi"/>
          <w:sz w:val="28"/>
          <w:szCs w:val="28"/>
        </w:rPr>
        <w:t xml:space="preserve"> inaugurated, a written informed consent </w:t>
      </w:r>
      <w:r w:rsidR="00953EB2">
        <w:rPr>
          <w:rFonts w:asciiTheme="majorBidi" w:hAnsiTheme="majorBidi" w:cstheme="majorBidi"/>
          <w:sz w:val="28"/>
          <w:szCs w:val="28"/>
        </w:rPr>
        <w:t>will be</w:t>
      </w:r>
      <w:r w:rsidR="00953EB2" w:rsidRPr="00721053">
        <w:rPr>
          <w:rFonts w:asciiTheme="majorBidi" w:hAnsiTheme="majorBidi" w:cstheme="majorBidi"/>
          <w:sz w:val="28"/>
          <w:szCs w:val="28"/>
        </w:rPr>
        <w:t xml:space="preserve"> signed from the patient’s first degree relative after adequately explaining the study aims and outcomes. The anonymity of the subjects </w:t>
      </w:r>
      <w:r w:rsidR="00953EB2">
        <w:rPr>
          <w:rFonts w:asciiTheme="majorBidi" w:hAnsiTheme="majorBidi" w:cstheme="majorBidi"/>
          <w:sz w:val="28"/>
          <w:szCs w:val="28"/>
        </w:rPr>
        <w:t>will be</w:t>
      </w:r>
      <w:r w:rsidR="00953EB2" w:rsidRPr="00721053">
        <w:rPr>
          <w:rFonts w:asciiTheme="majorBidi" w:hAnsiTheme="majorBidi" w:cstheme="majorBidi"/>
          <w:sz w:val="28"/>
          <w:szCs w:val="28"/>
        </w:rPr>
        <w:t xml:space="preserve"> ensured, no identifying information </w:t>
      </w:r>
      <w:r w:rsidR="00953EB2">
        <w:rPr>
          <w:rFonts w:asciiTheme="majorBidi" w:hAnsiTheme="majorBidi" w:cstheme="majorBidi"/>
          <w:sz w:val="28"/>
          <w:szCs w:val="28"/>
        </w:rPr>
        <w:t>will be</w:t>
      </w:r>
      <w:r w:rsidR="00953EB2" w:rsidRPr="00721053">
        <w:rPr>
          <w:rFonts w:asciiTheme="majorBidi" w:hAnsiTheme="majorBidi" w:cstheme="majorBidi"/>
          <w:sz w:val="28"/>
          <w:szCs w:val="28"/>
        </w:rPr>
        <w:t xml:space="preserve"> obtained, and the results </w:t>
      </w:r>
      <w:r w:rsidR="00953EB2">
        <w:rPr>
          <w:rFonts w:asciiTheme="majorBidi" w:hAnsiTheme="majorBidi" w:cstheme="majorBidi"/>
          <w:sz w:val="28"/>
          <w:szCs w:val="28"/>
        </w:rPr>
        <w:t>will be</w:t>
      </w:r>
      <w:r w:rsidR="00953EB2" w:rsidRPr="00721053">
        <w:rPr>
          <w:rFonts w:asciiTheme="majorBidi" w:hAnsiTheme="majorBidi" w:cstheme="majorBidi"/>
          <w:sz w:val="28"/>
          <w:szCs w:val="28"/>
        </w:rPr>
        <w:t xml:space="preserve"> stored in a secure place with access only to the main author of the study.</w:t>
      </w:r>
      <w:r w:rsidR="00953EB2">
        <w:rPr>
          <w:rFonts w:asciiTheme="majorBidi" w:hAnsiTheme="majorBidi" w:cstheme="majorBidi"/>
          <w:sz w:val="28"/>
          <w:szCs w:val="28"/>
        </w:rPr>
        <w:t xml:space="preserve"> </w:t>
      </w:r>
      <w:r w:rsidR="00953EB2" w:rsidRPr="00721053">
        <w:rPr>
          <w:rFonts w:asciiTheme="majorBidi" w:hAnsiTheme="majorBidi" w:cstheme="majorBidi"/>
          <w:sz w:val="28"/>
          <w:szCs w:val="28"/>
        </w:rPr>
        <w:t xml:space="preserve">Written informed consent </w:t>
      </w:r>
      <w:r w:rsidR="00953EB2">
        <w:rPr>
          <w:rFonts w:asciiTheme="majorBidi" w:hAnsiTheme="majorBidi" w:cstheme="majorBidi"/>
          <w:sz w:val="28"/>
          <w:szCs w:val="28"/>
        </w:rPr>
        <w:t>will be</w:t>
      </w:r>
      <w:r w:rsidR="00953EB2" w:rsidRPr="00721053">
        <w:rPr>
          <w:rFonts w:asciiTheme="majorBidi" w:hAnsiTheme="majorBidi" w:cstheme="majorBidi"/>
          <w:sz w:val="28"/>
          <w:szCs w:val="28"/>
        </w:rPr>
        <w:t xml:space="preserve"> obtained from participants or first degree relative for participation after explaining thoroughly the whole procedure and the possible risks.</w:t>
      </w:r>
    </w:p>
    <w:p w14:paraId="6C084120" w14:textId="333E1A92" w:rsidR="00FE6D0E" w:rsidRPr="00FE6D0E" w:rsidRDefault="008566EA" w:rsidP="00FE6D0E">
      <w:pPr>
        <w:tabs>
          <w:tab w:val="left" w:pos="760"/>
        </w:tabs>
        <w:spacing w:before="120" w:after="0"/>
        <w:contextualSpacing/>
        <w:jc w:val="both"/>
        <w:rPr>
          <w:rFonts w:asciiTheme="majorBidi" w:eastAsia="Calibri" w:hAnsiTheme="majorBidi" w:cstheme="majorBidi"/>
          <w:sz w:val="28"/>
          <w:szCs w:val="28"/>
        </w:rPr>
      </w:pPr>
      <w:r>
        <w:rPr>
          <w:rFonts w:asciiTheme="majorBidi" w:hAnsiTheme="majorBidi" w:cs="Times New Roman"/>
          <w:b/>
          <w:bCs/>
          <w:sz w:val="28"/>
          <w:szCs w:val="28"/>
        </w:rPr>
        <w:t>Study Procedures:</w:t>
      </w:r>
      <w:r>
        <w:rPr>
          <w:rFonts w:asciiTheme="majorBidi" w:hAnsiTheme="majorBidi" w:cs="Times New Roman"/>
          <w:sz w:val="28"/>
          <w:szCs w:val="28"/>
        </w:rPr>
        <w:t xml:space="preserve"> </w:t>
      </w:r>
      <w:r w:rsidR="00FE6D0E" w:rsidRPr="00FE6D0E">
        <w:rPr>
          <w:rFonts w:asciiTheme="majorBidi" w:hAnsiTheme="majorBidi"/>
          <w:sz w:val="28"/>
          <w:szCs w:val="28"/>
        </w:rPr>
        <w:t xml:space="preserve">All patients will be submitted to a full detailed clinical history, including demographic information (sex, age, educational level, occupation, and </w:t>
      </w:r>
      <w:r w:rsidR="00FE6D0E" w:rsidRPr="00FE6D0E">
        <w:rPr>
          <w:rFonts w:asciiTheme="majorBidi" w:hAnsiTheme="majorBidi"/>
          <w:sz w:val="28"/>
          <w:szCs w:val="28"/>
        </w:rPr>
        <w:lastRenderedPageBreak/>
        <w:t>vascular risk factors), comprehensive vital data assessment—particularly blood pressure and random blood glucose level—routine laboratory investigations, and neurological evaluation using the NIHSS and mRS scales at baseline before the procedure, immediately after the procedure, after 24 hours, at hospital discharge, and at 90 days. Neuroimaging will be performed using either CT scan and CT cerebral angiography (multislice GE Optima CT-660, USA) or brain MRI and MRA (1.5 Tesla, Philips Medical Systems, Netherlands), according to availability and affordability.</w:t>
      </w:r>
    </w:p>
    <w:p w14:paraId="13B74DB5" w14:textId="77777777" w:rsidR="00FE6D0E" w:rsidRPr="00FE6D0E" w:rsidRDefault="00FE6D0E" w:rsidP="00FE6D0E">
      <w:pPr>
        <w:tabs>
          <w:tab w:val="left" w:pos="760"/>
        </w:tabs>
        <w:spacing w:before="120" w:after="0"/>
        <w:contextualSpacing/>
        <w:jc w:val="both"/>
        <w:rPr>
          <w:rFonts w:asciiTheme="majorBidi" w:hAnsiTheme="majorBidi" w:cs="Times New Roman"/>
          <w:sz w:val="28"/>
          <w:szCs w:val="28"/>
        </w:rPr>
      </w:pPr>
      <w:r w:rsidRPr="00FE6D0E">
        <w:rPr>
          <w:rFonts w:asciiTheme="majorBidi" w:hAnsiTheme="majorBidi" w:cs="Times New Roman"/>
          <w:sz w:val="28"/>
          <w:szCs w:val="28"/>
        </w:rPr>
        <w:t>Patients will then be randomized using block randomization into two groups: Group 1, who will undergo mechanical thrombectomy (MT) only without receiving intravenous thrombolysis (IVT), and Group 2, who will undergo MT after receiving IVT with intravenous alteplase. Patients in Group 1 will be rushed directly to the angiography suite for MT. In Group 2, intravenous alteplase will be administered at a dose of 0.9 mg/kg (maximum dose 90 mg), with 10% given as an initial bolus over 1 minute and the remaining dose infused over 60 minutes, after which patients will be transferred immediately to the angiography suite for MT. All MT procedures will be performed at the endovascular neurology unit using a monoplane angiography system (Siemens, Germany).</w:t>
      </w:r>
    </w:p>
    <w:p w14:paraId="7A2CCD93" w14:textId="77777777" w:rsidR="00FE6D0E" w:rsidRPr="00FE6D0E" w:rsidRDefault="00FE6D0E" w:rsidP="00FE6D0E">
      <w:pPr>
        <w:tabs>
          <w:tab w:val="left" w:pos="760"/>
        </w:tabs>
        <w:spacing w:before="120" w:after="0"/>
        <w:contextualSpacing/>
        <w:jc w:val="both"/>
        <w:rPr>
          <w:rFonts w:asciiTheme="majorBidi" w:hAnsiTheme="majorBidi" w:cs="Times New Roman"/>
          <w:sz w:val="28"/>
          <w:szCs w:val="28"/>
        </w:rPr>
      </w:pPr>
      <w:r w:rsidRPr="00FE6D0E">
        <w:rPr>
          <w:rFonts w:asciiTheme="majorBidi" w:hAnsiTheme="majorBidi" w:cs="Times New Roman"/>
          <w:sz w:val="28"/>
          <w:szCs w:val="28"/>
        </w:rPr>
        <w:t>A diagnostic cerebral angiogram will be obtained initially using a diagnostic catheter (Imager™ 5F, Boston Scientific, USA). Mechanical thrombectomy will be performed using aspiration thrombectomy with distal access revascularization catheters (Sofia Plus, Terumo Neuro, Japan, or Penumbra, Penumbra Inc., USA), stent retriever thrombectomy using a revascularization device (Solitaire stent, Medtronic, USA), or a combined technique using both approaches. Procedural success and degree of recanalization will be assessed using the Thrombolysis in Cerebral Infarction (TICI) score.</w:t>
      </w:r>
    </w:p>
    <w:p w14:paraId="23D782C8" w14:textId="77777777" w:rsidR="00FE6D0E" w:rsidRPr="00FE6D0E" w:rsidRDefault="00FE6D0E" w:rsidP="00FE6D0E">
      <w:pPr>
        <w:tabs>
          <w:tab w:val="left" w:pos="760"/>
        </w:tabs>
        <w:spacing w:before="120" w:after="0"/>
        <w:contextualSpacing/>
        <w:jc w:val="both"/>
        <w:rPr>
          <w:rFonts w:asciiTheme="majorBidi" w:hAnsiTheme="majorBidi" w:cs="Times New Roman"/>
          <w:sz w:val="28"/>
          <w:szCs w:val="28"/>
        </w:rPr>
      </w:pPr>
      <w:r w:rsidRPr="00FE6D0E">
        <w:rPr>
          <w:rFonts w:asciiTheme="majorBidi" w:hAnsiTheme="majorBidi" w:cs="Times New Roman"/>
          <w:sz w:val="28"/>
          <w:szCs w:val="28"/>
        </w:rPr>
        <w:t>Following the procedure, patients will be transferred to the intensive care unit (ICU) for post-procedural monitoring and management. Clinical assessment will be conducted using the NIHSS scale immediately after the procedure, at 24 hours, and at hospital discharge. Post-procedural complications, including symptomatic and asymptomatic hemorrhagic transformation, will be evaluated using the Heidelberg Bleeding Classification. Follow-up at 90 days will be performed using the NIHSS and modified Rankin Scale (mRS).</w:t>
      </w:r>
    </w:p>
    <w:p w14:paraId="1DC0E83B" w14:textId="77777777" w:rsidR="00FE6D0E" w:rsidRPr="00FE6D0E" w:rsidRDefault="00FE6D0E" w:rsidP="00FE6D0E">
      <w:pPr>
        <w:tabs>
          <w:tab w:val="left" w:pos="760"/>
        </w:tabs>
        <w:spacing w:before="120" w:after="0"/>
        <w:contextualSpacing/>
        <w:jc w:val="both"/>
        <w:rPr>
          <w:rFonts w:asciiTheme="majorBidi" w:hAnsiTheme="majorBidi" w:cs="Times New Roman"/>
          <w:sz w:val="28"/>
          <w:szCs w:val="28"/>
        </w:rPr>
      </w:pPr>
      <w:r w:rsidRPr="00FE6D0E">
        <w:rPr>
          <w:rFonts w:asciiTheme="majorBidi" w:hAnsiTheme="majorBidi" w:cs="Times New Roman"/>
          <w:sz w:val="28"/>
          <w:szCs w:val="28"/>
        </w:rPr>
        <w:t xml:space="preserve">The primary endpoints of the study will be functional improvement, defined as achieving functional independence at 90 days (mRS score 0–2), and early </w:t>
      </w:r>
      <w:r w:rsidRPr="00FE6D0E">
        <w:rPr>
          <w:rFonts w:asciiTheme="majorBidi" w:hAnsiTheme="majorBidi" w:cs="Times New Roman"/>
          <w:sz w:val="28"/>
          <w:szCs w:val="28"/>
        </w:rPr>
        <w:lastRenderedPageBreak/>
        <w:t>neurological improvement assessed by reduction in NIHSS score within 24 hours. Secondary endpoints will include successful reperfusion as measured by the TICI score and the absence of symptomatic intracranial hemorrhage (sICH).</w:t>
      </w:r>
    </w:p>
    <w:p w14:paraId="5B505988" w14:textId="0C99F468" w:rsidR="008566EA" w:rsidRDefault="008566EA" w:rsidP="00FE6D0E">
      <w:pPr>
        <w:tabs>
          <w:tab w:val="left" w:pos="760"/>
        </w:tabs>
        <w:spacing w:before="120" w:after="0"/>
        <w:contextualSpacing/>
        <w:jc w:val="both"/>
        <w:rPr>
          <w:rFonts w:ascii="Times New Roman" w:hAnsi="Times New Roman" w:cs="Times New Roman"/>
          <w:sz w:val="28"/>
          <w:szCs w:val="28"/>
        </w:rPr>
      </w:pPr>
      <w:r>
        <w:rPr>
          <w:rFonts w:ascii="Times New Roman" w:hAnsi="Times New Roman" w:cs="Times New Roman"/>
          <w:b/>
          <w:bCs/>
          <w:sz w:val="28"/>
          <w:szCs w:val="28"/>
        </w:rPr>
        <w:t>Statistical Analysis:</w:t>
      </w:r>
      <w:r>
        <w:rPr>
          <w:rFonts w:ascii="Times New Roman" w:hAnsi="Times New Roman" w:cs="Times New Roman"/>
          <w:sz w:val="28"/>
          <w:szCs w:val="28"/>
        </w:rPr>
        <w:t xml:space="preserve"> All data will be analyzed, tabulated and collected using the statistical package of social sciences (SPSS).</w:t>
      </w:r>
    </w:p>
    <w:p w14:paraId="3487AD8B" w14:textId="77777777" w:rsidR="00087AB4" w:rsidRPr="008A0B0B" w:rsidRDefault="00087AB4" w:rsidP="008566EA">
      <w:pPr>
        <w:jc w:val="both"/>
        <w:rPr>
          <w:rFonts w:ascii="Times New Roman" w:hAnsi="Times New Roman" w:cs="Times New Roman"/>
          <w:sz w:val="28"/>
          <w:szCs w:val="28"/>
        </w:rPr>
      </w:pPr>
    </w:p>
    <w:p w14:paraId="54197FFE" w14:textId="2CEB2CF3" w:rsidR="008566EA" w:rsidRPr="00577798" w:rsidRDefault="008566EA" w:rsidP="008566EA">
      <w:pPr>
        <w:jc w:val="lowKashida"/>
        <w:rPr>
          <w:rFonts w:asciiTheme="majorBidi" w:hAnsiTheme="majorBidi" w:cstheme="majorBidi"/>
          <w:b/>
          <w:bCs/>
          <w:sz w:val="28"/>
          <w:szCs w:val="28"/>
        </w:rPr>
      </w:pPr>
      <w:r w:rsidRPr="007A1EA4">
        <w:rPr>
          <w:rFonts w:asciiTheme="majorBidi" w:hAnsiTheme="majorBidi" w:cstheme="majorBidi"/>
          <w:b/>
          <w:bCs/>
          <w:sz w:val="28"/>
          <w:szCs w:val="28"/>
        </w:rPr>
        <w:t>REFERENCES:</w:t>
      </w:r>
      <w:r w:rsidRPr="00853ECA">
        <w:rPr>
          <w:rFonts w:asciiTheme="majorBidi" w:eastAsia="Calibri" w:hAnsiTheme="majorBidi" w:cstheme="majorBidi"/>
          <w:color w:val="000000" w:themeColor="text1"/>
          <w:sz w:val="28"/>
          <w:szCs w:val="28"/>
        </w:rPr>
        <w:fldChar w:fldCharType="begin" w:fldLock="1"/>
      </w:r>
      <w:r w:rsidRPr="00577798">
        <w:rPr>
          <w:rFonts w:asciiTheme="majorBidi" w:eastAsia="Calibri" w:hAnsiTheme="majorBidi" w:cstheme="majorBidi"/>
          <w:color w:val="000000" w:themeColor="text1"/>
          <w:sz w:val="28"/>
          <w:szCs w:val="28"/>
        </w:rPr>
        <w:instrText xml:space="preserve">ADDIN Mendeley Bibliography CSL_BIBLIOGRAPHY </w:instrText>
      </w:r>
      <w:r w:rsidRPr="00853ECA">
        <w:rPr>
          <w:rFonts w:asciiTheme="majorBidi" w:eastAsia="Calibri" w:hAnsiTheme="majorBidi" w:cstheme="majorBidi"/>
          <w:color w:val="000000" w:themeColor="text1"/>
          <w:sz w:val="28"/>
          <w:szCs w:val="28"/>
        </w:rPr>
        <w:fldChar w:fldCharType="separate"/>
      </w:r>
    </w:p>
    <w:p w14:paraId="71500C96" w14:textId="77777777" w:rsidR="008566EA" w:rsidRPr="00853ECA" w:rsidRDefault="004D3B79" w:rsidP="0077541D">
      <w:pPr>
        <w:pStyle w:val="ListParagraph"/>
        <w:numPr>
          <w:ilvl w:val="0"/>
          <w:numId w:val="1"/>
        </w:numPr>
        <w:jc w:val="lowKashida"/>
        <w:rPr>
          <w:rFonts w:asciiTheme="majorBidi" w:hAnsiTheme="majorBidi" w:cstheme="majorBidi"/>
          <w:color w:val="000000" w:themeColor="text1"/>
          <w:sz w:val="28"/>
          <w:szCs w:val="28"/>
          <w:lang w:bidi="ar-EG"/>
        </w:rPr>
      </w:pPr>
      <w:r>
        <w:rPr>
          <w:rFonts w:ascii="Times New Roman" w:eastAsia="Calibri" w:hAnsi="Times New Roman" w:cs="Times New Roman"/>
          <w:b/>
          <w:bCs/>
          <w:noProof/>
          <w:color w:val="000000" w:themeColor="text1"/>
          <w:sz w:val="28"/>
          <w:szCs w:val="24"/>
        </w:rPr>
        <w:t xml:space="preserve">Albers, </w:t>
      </w:r>
      <w:r w:rsidR="008566EA" w:rsidRPr="001B30FA">
        <w:rPr>
          <w:rFonts w:ascii="Times New Roman" w:eastAsia="Calibri" w:hAnsi="Times New Roman" w:cs="Times New Roman"/>
          <w:b/>
          <w:bCs/>
          <w:noProof/>
          <w:color w:val="000000" w:themeColor="text1"/>
          <w:sz w:val="28"/>
          <w:szCs w:val="24"/>
        </w:rPr>
        <w:t>G</w:t>
      </w:r>
      <w:r>
        <w:rPr>
          <w:rFonts w:ascii="Times New Roman" w:eastAsia="Calibri" w:hAnsi="Times New Roman" w:cs="Times New Roman"/>
          <w:b/>
          <w:bCs/>
          <w:noProof/>
          <w:color w:val="000000" w:themeColor="text1"/>
          <w:sz w:val="28"/>
          <w:szCs w:val="24"/>
        </w:rPr>
        <w:t>.</w:t>
      </w:r>
      <w:r w:rsidR="008566EA" w:rsidRPr="001B30FA">
        <w:rPr>
          <w:rFonts w:ascii="Times New Roman" w:eastAsia="Calibri" w:hAnsi="Times New Roman" w:cs="Times New Roman"/>
          <w:b/>
          <w:bCs/>
          <w:noProof/>
          <w:color w:val="000000" w:themeColor="text1"/>
          <w:sz w:val="28"/>
          <w:szCs w:val="24"/>
        </w:rPr>
        <w:t>W</w:t>
      </w:r>
      <w:r>
        <w:rPr>
          <w:rFonts w:ascii="Times New Roman" w:eastAsia="Calibri" w:hAnsi="Times New Roman" w:cs="Times New Roman"/>
          <w:b/>
          <w:bCs/>
          <w:noProof/>
          <w:color w:val="000000" w:themeColor="text1"/>
          <w:sz w:val="28"/>
          <w:szCs w:val="24"/>
        </w:rPr>
        <w:t xml:space="preserve">., Marks, </w:t>
      </w:r>
      <w:r w:rsidR="008566EA" w:rsidRPr="001B30FA">
        <w:rPr>
          <w:rFonts w:ascii="Times New Roman" w:eastAsia="Calibri" w:hAnsi="Times New Roman" w:cs="Times New Roman"/>
          <w:b/>
          <w:bCs/>
          <w:noProof/>
          <w:color w:val="000000" w:themeColor="text1"/>
          <w:sz w:val="28"/>
          <w:szCs w:val="24"/>
        </w:rPr>
        <w:t>M</w:t>
      </w:r>
      <w:r>
        <w:rPr>
          <w:rFonts w:ascii="Times New Roman" w:eastAsia="Calibri" w:hAnsi="Times New Roman" w:cs="Times New Roman"/>
          <w:b/>
          <w:bCs/>
          <w:noProof/>
          <w:color w:val="000000" w:themeColor="text1"/>
          <w:sz w:val="28"/>
          <w:szCs w:val="24"/>
        </w:rPr>
        <w:t>.</w:t>
      </w:r>
      <w:r w:rsidR="008566EA" w:rsidRPr="001B30FA">
        <w:rPr>
          <w:rFonts w:ascii="Times New Roman" w:eastAsia="Calibri" w:hAnsi="Times New Roman" w:cs="Times New Roman"/>
          <w:b/>
          <w:bCs/>
          <w:noProof/>
          <w:color w:val="000000" w:themeColor="text1"/>
          <w:sz w:val="28"/>
          <w:szCs w:val="24"/>
        </w:rPr>
        <w:t>P</w:t>
      </w:r>
      <w:r>
        <w:rPr>
          <w:rFonts w:ascii="Times New Roman" w:eastAsia="Calibri" w:hAnsi="Times New Roman" w:cs="Times New Roman"/>
          <w:b/>
          <w:bCs/>
          <w:noProof/>
          <w:color w:val="000000" w:themeColor="text1"/>
          <w:sz w:val="28"/>
          <w:szCs w:val="24"/>
        </w:rPr>
        <w:t>.</w:t>
      </w:r>
      <w:r w:rsidR="008566EA" w:rsidRPr="001B30FA">
        <w:rPr>
          <w:rFonts w:ascii="Times New Roman" w:eastAsia="Calibri" w:hAnsi="Times New Roman" w:cs="Times New Roman"/>
          <w:b/>
          <w:bCs/>
          <w:noProof/>
          <w:color w:val="000000" w:themeColor="text1"/>
          <w:sz w:val="28"/>
          <w:szCs w:val="24"/>
        </w:rPr>
        <w:t>, Kemp</w:t>
      </w:r>
      <w:r>
        <w:rPr>
          <w:rFonts w:ascii="Times New Roman" w:eastAsia="Calibri" w:hAnsi="Times New Roman" w:cs="Times New Roman"/>
          <w:b/>
          <w:bCs/>
          <w:noProof/>
          <w:color w:val="000000" w:themeColor="text1"/>
          <w:sz w:val="28"/>
          <w:szCs w:val="24"/>
        </w:rPr>
        <w:t xml:space="preserve">, </w:t>
      </w:r>
      <w:r w:rsidR="008566EA" w:rsidRPr="001B30FA">
        <w:rPr>
          <w:rFonts w:ascii="Times New Roman" w:eastAsia="Calibri" w:hAnsi="Times New Roman" w:cs="Times New Roman"/>
          <w:b/>
          <w:bCs/>
          <w:noProof/>
          <w:color w:val="000000" w:themeColor="text1"/>
          <w:sz w:val="28"/>
          <w:szCs w:val="24"/>
        </w:rPr>
        <w:t>S</w:t>
      </w:r>
      <w:r>
        <w:rPr>
          <w:rFonts w:ascii="Times New Roman" w:eastAsia="Calibri" w:hAnsi="Times New Roman" w:cs="Times New Roman"/>
          <w:b/>
          <w:bCs/>
          <w:noProof/>
          <w:color w:val="000000" w:themeColor="text1"/>
          <w:sz w:val="28"/>
          <w:szCs w:val="24"/>
        </w:rPr>
        <w:t>.</w:t>
      </w:r>
      <w:r w:rsidR="008566EA" w:rsidRPr="001B30FA">
        <w:rPr>
          <w:rFonts w:ascii="Times New Roman" w:eastAsia="Calibri" w:hAnsi="Times New Roman" w:cs="Times New Roman"/>
          <w:b/>
          <w:bCs/>
          <w:noProof/>
          <w:color w:val="000000" w:themeColor="text1"/>
          <w:sz w:val="28"/>
          <w:szCs w:val="24"/>
        </w:rPr>
        <w:t>, Christensen</w:t>
      </w:r>
      <w:r>
        <w:rPr>
          <w:rFonts w:ascii="Times New Roman" w:eastAsia="Calibri" w:hAnsi="Times New Roman" w:cs="Times New Roman"/>
          <w:b/>
          <w:bCs/>
          <w:noProof/>
          <w:color w:val="000000" w:themeColor="text1"/>
          <w:sz w:val="28"/>
          <w:szCs w:val="24"/>
        </w:rPr>
        <w:t>,</w:t>
      </w:r>
      <w:r w:rsidR="008566EA" w:rsidRPr="001B30FA">
        <w:rPr>
          <w:rFonts w:ascii="Times New Roman" w:eastAsia="Calibri" w:hAnsi="Times New Roman" w:cs="Times New Roman"/>
          <w:b/>
          <w:bCs/>
          <w:noProof/>
          <w:color w:val="000000" w:themeColor="text1"/>
          <w:sz w:val="28"/>
          <w:szCs w:val="24"/>
        </w:rPr>
        <w:t xml:space="preserve"> S</w:t>
      </w:r>
      <w:r>
        <w:rPr>
          <w:rFonts w:ascii="Times New Roman" w:eastAsia="Calibri" w:hAnsi="Times New Roman" w:cs="Times New Roman"/>
          <w:b/>
          <w:bCs/>
          <w:noProof/>
          <w:color w:val="000000" w:themeColor="text1"/>
          <w:sz w:val="28"/>
          <w:szCs w:val="24"/>
        </w:rPr>
        <w:t>.</w:t>
      </w:r>
      <w:r w:rsidR="008566EA" w:rsidRPr="001B30FA">
        <w:rPr>
          <w:rFonts w:ascii="Times New Roman" w:eastAsia="Calibri" w:hAnsi="Times New Roman" w:cs="Times New Roman"/>
          <w:b/>
          <w:bCs/>
          <w:noProof/>
          <w:color w:val="000000" w:themeColor="text1"/>
          <w:sz w:val="28"/>
          <w:szCs w:val="24"/>
        </w:rPr>
        <w:t>, Tsai</w:t>
      </w:r>
      <w:r>
        <w:rPr>
          <w:rFonts w:ascii="Times New Roman" w:eastAsia="Calibri" w:hAnsi="Times New Roman" w:cs="Times New Roman"/>
          <w:b/>
          <w:bCs/>
          <w:noProof/>
          <w:color w:val="000000" w:themeColor="text1"/>
          <w:sz w:val="28"/>
          <w:szCs w:val="24"/>
        </w:rPr>
        <w:t>,</w:t>
      </w:r>
      <w:r w:rsidR="008566EA" w:rsidRPr="001B30FA">
        <w:rPr>
          <w:rFonts w:ascii="Times New Roman" w:eastAsia="Calibri" w:hAnsi="Times New Roman" w:cs="Times New Roman"/>
          <w:b/>
          <w:bCs/>
          <w:noProof/>
          <w:color w:val="000000" w:themeColor="text1"/>
          <w:sz w:val="28"/>
          <w:szCs w:val="24"/>
        </w:rPr>
        <w:t xml:space="preserve"> J</w:t>
      </w:r>
      <w:r>
        <w:rPr>
          <w:rFonts w:ascii="Times New Roman" w:eastAsia="Calibri" w:hAnsi="Times New Roman" w:cs="Times New Roman"/>
          <w:b/>
          <w:bCs/>
          <w:noProof/>
          <w:color w:val="000000" w:themeColor="text1"/>
          <w:sz w:val="28"/>
          <w:szCs w:val="24"/>
        </w:rPr>
        <w:t>.</w:t>
      </w:r>
      <w:r w:rsidR="008566EA" w:rsidRPr="001B30FA">
        <w:rPr>
          <w:rFonts w:ascii="Times New Roman" w:eastAsia="Calibri" w:hAnsi="Times New Roman" w:cs="Times New Roman"/>
          <w:b/>
          <w:bCs/>
          <w:noProof/>
          <w:color w:val="000000" w:themeColor="text1"/>
          <w:sz w:val="28"/>
          <w:szCs w:val="24"/>
        </w:rPr>
        <w:t>P</w:t>
      </w:r>
      <w:r>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w:t>
      </w:r>
      <w:hyperlink r:id="rId7" w:history="1">
        <w:r w:rsidR="0077541D" w:rsidRPr="0077541D">
          <w:rPr>
            <w:rStyle w:val="Hyperlink"/>
            <w:rFonts w:asciiTheme="majorBidi" w:hAnsiTheme="majorBidi" w:cstheme="majorBidi"/>
            <w:b/>
            <w:bCs/>
            <w:color w:val="000000" w:themeColor="text1"/>
            <w:sz w:val="28"/>
            <w:szCs w:val="28"/>
            <w:u w:val="none"/>
            <w:shd w:val="clear" w:color="auto" w:fill="FFFFFF"/>
          </w:rPr>
          <w:t>Gutierrez</w:t>
        </w:r>
      </w:hyperlink>
      <w:r>
        <w:rPr>
          <w:rFonts w:asciiTheme="majorBidi" w:hAnsiTheme="majorBidi" w:cstheme="majorBidi"/>
          <w:b/>
          <w:bCs/>
          <w:color w:val="000000" w:themeColor="text1"/>
          <w:sz w:val="28"/>
          <w:szCs w:val="28"/>
        </w:rPr>
        <w:t xml:space="preserve">, </w:t>
      </w:r>
      <w:r w:rsidR="0077541D" w:rsidRPr="0077541D">
        <w:rPr>
          <w:rStyle w:val="comma"/>
          <w:rFonts w:asciiTheme="majorBidi" w:hAnsiTheme="majorBidi" w:cstheme="majorBidi"/>
          <w:b/>
          <w:bCs/>
          <w:color w:val="000000" w:themeColor="text1"/>
          <w:sz w:val="28"/>
          <w:szCs w:val="28"/>
          <w:shd w:val="clear" w:color="auto" w:fill="FFFFFF"/>
        </w:rPr>
        <w:t>S</w:t>
      </w:r>
      <w:r>
        <w:rPr>
          <w:rStyle w:val="comma"/>
          <w:rFonts w:asciiTheme="majorBidi" w:hAnsiTheme="majorBidi" w:cstheme="majorBidi"/>
          <w:b/>
          <w:bCs/>
          <w:color w:val="000000" w:themeColor="text1"/>
          <w:sz w:val="28"/>
          <w:szCs w:val="28"/>
          <w:shd w:val="clear" w:color="auto" w:fill="FFFFFF"/>
        </w:rPr>
        <w:t>.</w:t>
      </w:r>
      <w:r w:rsidR="0077541D" w:rsidRPr="0077541D">
        <w:rPr>
          <w:rStyle w:val="comma"/>
          <w:rFonts w:asciiTheme="majorBidi" w:hAnsiTheme="majorBidi" w:cstheme="majorBidi"/>
          <w:b/>
          <w:bCs/>
          <w:color w:val="000000" w:themeColor="text1"/>
          <w:sz w:val="28"/>
          <w:szCs w:val="28"/>
          <w:shd w:val="clear" w:color="auto" w:fill="FFFFFF"/>
        </w:rPr>
        <w:t>O</w:t>
      </w:r>
      <w:r w:rsidRPr="004D3B79">
        <w:rPr>
          <w:rStyle w:val="comma"/>
          <w:rFonts w:asciiTheme="majorBidi" w:hAnsiTheme="majorBidi" w:cstheme="majorBidi"/>
          <w:color w:val="000000" w:themeColor="text1"/>
          <w:sz w:val="28"/>
          <w:szCs w:val="28"/>
          <w:shd w:val="clear" w:color="auto" w:fill="FFFFFF"/>
        </w:rPr>
        <w:t>.,</w:t>
      </w:r>
      <w:r w:rsidR="0077541D">
        <w:rPr>
          <w:rStyle w:val="comma"/>
          <w:rFonts w:ascii="Segoe UI" w:hAnsi="Segoe UI" w:cs="Segoe UI"/>
          <w:color w:val="5B616B"/>
          <w:shd w:val="clear" w:color="auto" w:fill="FFFFFF"/>
        </w:rPr>
        <w:t xml:space="preserve"> </w:t>
      </w:r>
      <w:r w:rsidR="0077541D">
        <w:rPr>
          <w:rFonts w:ascii="Times New Roman" w:eastAsia="Calibri" w:hAnsi="Times New Roman" w:cs="Times New Roman"/>
          <w:b/>
          <w:bCs/>
          <w:noProof/>
          <w:color w:val="000000" w:themeColor="text1"/>
          <w:sz w:val="28"/>
          <w:szCs w:val="24"/>
        </w:rPr>
        <w:t xml:space="preserve">et al.(2018). </w:t>
      </w:r>
      <w:r w:rsidR="008566EA" w:rsidRPr="00853ECA">
        <w:rPr>
          <w:rFonts w:ascii="Times New Roman" w:eastAsia="Calibri" w:hAnsi="Times New Roman" w:cs="Times New Roman"/>
          <w:noProof/>
          <w:color w:val="000000" w:themeColor="text1"/>
          <w:sz w:val="28"/>
          <w:szCs w:val="24"/>
        </w:rPr>
        <w:t>Thrombectomy for Stroke at 6 to 16 Hours with Selection by Perfusion Imagin</w:t>
      </w:r>
      <w:r w:rsidR="008566EA">
        <w:rPr>
          <w:rFonts w:ascii="Times New Roman" w:eastAsia="Calibri" w:hAnsi="Times New Roman" w:cs="Times New Roman"/>
          <w:noProof/>
          <w:color w:val="000000" w:themeColor="text1"/>
          <w:sz w:val="28"/>
          <w:szCs w:val="24"/>
        </w:rPr>
        <w:t xml:space="preserve">g. </w:t>
      </w:r>
      <w:r w:rsidR="008566EA" w:rsidRPr="0077541D">
        <w:rPr>
          <w:rFonts w:ascii="Times New Roman" w:eastAsia="Calibri" w:hAnsi="Times New Roman" w:cs="Times New Roman"/>
          <w:i/>
          <w:iCs/>
          <w:noProof/>
          <w:color w:val="000000" w:themeColor="text1"/>
          <w:sz w:val="28"/>
          <w:szCs w:val="24"/>
        </w:rPr>
        <w:t>N</w:t>
      </w:r>
      <w:r w:rsidR="0077541D" w:rsidRPr="0077541D">
        <w:rPr>
          <w:rFonts w:ascii="Times New Roman" w:eastAsia="Calibri" w:hAnsi="Times New Roman" w:cs="Times New Roman"/>
          <w:i/>
          <w:iCs/>
          <w:noProof/>
          <w:color w:val="000000" w:themeColor="text1"/>
          <w:sz w:val="28"/>
          <w:szCs w:val="24"/>
        </w:rPr>
        <w:t>ew</w:t>
      </w:r>
      <w:r w:rsidR="008566EA" w:rsidRPr="0077541D">
        <w:rPr>
          <w:rFonts w:ascii="Times New Roman" w:eastAsia="Calibri" w:hAnsi="Times New Roman" w:cs="Times New Roman"/>
          <w:i/>
          <w:iCs/>
          <w:noProof/>
          <w:color w:val="000000" w:themeColor="text1"/>
          <w:sz w:val="28"/>
          <w:szCs w:val="24"/>
        </w:rPr>
        <w:t xml:space="preserve"> Engl</w:t>
      </w:r>
      <w:r w:rsidR="0077541D" w:rsidRPr="0077541D">
        <w:rPr>
          <w:rFonts w:ascii="Times New Roman" w:eastAsia="Calibri" w:hAnsi="Times New Roman" w:cs="Times New Roman"/>
          <w:i/>
          <w:iCs/>
          <w:noProof/>
          <w:color w:val="000000" w:themeColor="text1"/>
          <w:sz w:val="28"/>
          <w:szCs w:val="24"/>
        </w:rPr>
        <w:t xml:space="preserve">and </w:t>
      </w:r>
      <w:r w:rsidR="008566EA" w:rsidRPr="0077541D">
        <w:rPr>
          <w:rFonts w:ascii="Times New Roman" w:eastAsia="Calibri" w:hAnsi="Times New Roman" w:cs="Times New Roman"/>
          <w:i/>
          <w:iCs/>
          <w:noProof/>
          <w:color w:val="000000" w:themeColor="text1"/>
          <w:sz w:val="28"/>
          <w:szCs w:val="24"/>
        </w:rPr>
        <w:t xml:space="preserve"> J</w:t>
      </w:r>
      <w:r w:rsidR="0077541D" w:rsidRPr="0077541D">
        <w:rPr>
          <w:rFonts w:ascii="Times New Roman" w:eastAsia="Calibri" w:hAnsi="Times New Roman" w:cs="Times New Roman"/>
          <w:i/>
          <w:iCs/>
          <w:noProof/>
          <w:color w:val="000000" w:themeColor="text1"/>
          <w:sz w:val="28"/>
          <w:szCs w:val="24"/>
        </w:rPr>
        <w:t>ournal of</w:t>
      </w:r>
      <w:r w:rsidR="008566EA" w:rsidRPr="0077541D">
        <w:rPr>
          <w:rFonts w:ascii="Times New Roman" w:eastAsia="Calibri" w:hAnsi="Times New Roman" w:cs="Times New Roman"/>
          <w:i/>
          <w:iCs/>
          <w:noProof/>
          <w:color w:val="000000" w:themeColor="text1"/>
          <w:sz w:val="28"/>
          <w:szCs w:val="24"/>
        </w:rPr>
        <w:t xml:space="preserve"> Med</w:t>
      </w:r>
      <w:r w:rsidR="0077541D" w:rsidRPr="0077541D">
        <w:rPr>
          <w:rFonts w:ascii="Times New Roman" w:eastAsia="Calibri" w:hAnsi="Times New Roman" w:cs="Times New Roman"/>
          <w:i/>
          <w:iCs/>
          <w:noProof/>
          <w:color w:val="000000" w:themeColor="text1"/>
          <w:sz w:val="28"/>
          <w:szCs w:val="24"/>
        </w:rPr>
        <w:t>icine</w:t>
      </w:r>
      <w:r w:rsidR="0077541D">
        <w:rPr>
          <w:rFonts w:ascii="Times New Roman" w:eastAsia="Calibri" w:hAnsi="Times New Roman" w:cs="Times New Roman"/>
          <w:noProof/>
          <w:color w:val="000000" w:themeColor="text1"/>
          <w:sz w:val="28"/>
          <w:szCs w:val="24"/>
        </w:rPr>
        <w:t>,</w:t>
      </w:r>
      <w:r w:rsidR="008566EA">
        <w:rPr>
          <w:rFonts w:ascii="Times New Roman" w:eastAsia="Calibri" w:hAnsi="Times New Roman" w:cs="Times New Roman"/>
          <w:noProof/>
          <w:color w:val="000000" w:themeColor="text1"/>
          <w:sz w:val="28"/>
          <w:szCs w:val="24"/>
        </w:rPr>
        <w:t xml:space="preserve"> </w:t>
      </w:r>
      <w:r w:rsidR="0077541D">
        <w:rPr>
          <w:rFonts w:ascii="Times New Roman" w:eastAsia="Calibri" w:hAnsi="Times New Roman" w:cs="Times New Roman"/>
          <w:noProof/>
          <w:color w:val="000000" w:themeColor="text1"/>
          <w:sz w:val="28"/>
          <w:szCs w:val="24"/>
        </w:rPr>
        <w:t>378(8),pp.</w:t>
      </w:r>
      <w:r w:rsidR="00CA502F">
        <w:rPr>
          <w:rFonts w:ascii="Times New Roman" w:eastAsia="Calibri" w:hAnsi="Times New Roman" w:cs="Times New Roman"/>
          <w:noProof/>
          <w:color w:val="000000" w:themeColor="text1"/>
          <w:sz w:val="28"/>
          <w:szCs w:val="24"/>
        </w:rPr>
        <w:t>708-</w:t>
      </w:r>
      <w:r w:rsidR="008566EA" w:rsidRPr="00853ECA">
        <w:rPr>
          <w:rFonts w:ascii="Times New Roman" w:eastAsia="Calibri" w:hAnsi="Times New Roman" w:cs="Times New Roman"/>
          <w:noProof/>
          <w:color w:val="000000" w:themeColor="text1"/>
          <w:sz w:val="28"/>
          <w:szCs w:val="24"/>
        </w:rPr>
        <w:t xml:space="preserve">18. </w:t>
      </w:r>
    </w:p>
    <w:p w14:paraId="26FFC41D" w14:textId="77777777" w:rsidR="008566EA" w:rsidRPr="00087AB4" w:rsidRDefault="008566EA" w:rsidP="008566EA">
      <w:pPr>
        <w:pStyle w:val="ListParagraph"/>
        <w:numPr>
          <w:ilvl w:val="0"/>
          <w:numId w:val="1"/>
        </w:numPr>
        <w:jc w:val="lowKashida"/>
        <w:rPr>
          <w:rFonts w:asciiTheme="majorBidi" w:hAnsiTheme="majorBidi" w:cstheme="majorBidi"/>
          <w:color w:val="000000" w:themeColor="text1"/>
          <w:sz w:val="28"/>
          <w:szCs w:val="28"/>
          <w:lang w:bidi="ar-EG"/>
        </w:rPr>
      </w:pPr>
      <w:r w:rsidRPr="001B30FA">
        <w:rPr>
          <w:rFonts w:ascii="Times New Roman" w:eastAsia="Calibri" w:hAnsi="Times New Roman" w:cs="Times New Roman"/>
          <w:b/>
          <w:bCs/>
          <w:noProof/>
          <w:color w:val="000000" w:themeColor="text1"/>
          <w:sz w:val="28"/>
          <w:szCs w:val="24"/>
        </w:rPr>
        <w:t>Demeestere</w:t>
      </w:r>
      <w:r w:rsidR="004D3B79">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J</w:t>
      </w:r>
      <w:r w:rsidR="004D3B79">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Wouters</w:t>
      </w:r>
      <w:r w:rsidR="00CA502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A</w:t>
      </w:r>
      <w:r w:rsidR="00CA502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Christensen</w:t>
      </w:r>
      <w:r w:rsidR="00CA502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S</w:t>
      </w:r>
      <w:r w:rsidR="00CA502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w:t>
      </w:r>
      <w:r w:rsidR="0077541D">
        <w:rPr>
          <w:rFonts w:ascii="Times New Roman" w:eastAsia="Calibri" w:hAnsi="Times New Roman" w:cs="Times New Roman"/>
          <w:b/>
          <w:bCs/>
          <w:noProof/>
          <w:color w:val="000000" w:themeColor="text1"/>
          <w:sz w:val="28"/>
          <w:szCs w:val="24"/>
        </w:rPr>
        <w:t xml:space="preserve">Lemmens </w:t>
      </w:r>
      <w:r w:rsidR="00CA502F">
        <w:rPr>
          <w:rFonts w:ascii="Times New Roman" w:eastAsia="Calibri" w:hAnsi="Times New Roman" w:cs="Times New Roman"/>
          <w:b/>
          <w:bCs/>
          <w:noProof/>
          <w:color w:val="000000" w:themeColor="text1"/>
          <w:sz w:val="28"/>
          <w:szCs w:val="24"/>
        </w:rPr>
        <w:t>,</w:t>
      </w:r>
      <w:r w:rsidR="0077541D">
        <w:rPr>
          <w:rFonts w:ascii="Times New Roman" w:eastAsia="Calibri" w:hAnsi="Times New Roman" w:cs="Times New Roman"/>
          <w:b/>
          <w:bCs/>
          <w:noProof/>
          <w:color w:val="000000" w:themeColor="text1"/>
          <w:sz w:val="28"/>
          <w:szCs w:val="24"/>
        </w:rPr>
        <w:t>R</w:t>
      </w:r>
      <w:r w:rsidR="00CA502F">
        <w:rPr>
          <w:rFonts w:ascii="Times New Roman" w:eastAsia="Calibri" w:hAnsi="Times New Roman" w:cs="Times New Roman"/>
          <w:b/>
          <w:bCs/>
          <w:noProof/>
          <w:color w:val="000000" w:themeColor="text1"/>
          <w:sz w:val="28"/>
          <w:szCs w:val="24"/>
        </w:rPr>
        <w:t>.</w:t>
      </w:r>
      <w:r w:rsidR="0077541D">
        <w:rPr>
          <w:rFonts w:ascii="Times New Roman" w:eastAsia="Calibri" w:hAnsi="Times New Roman" w:cs="Times New Roman"/>
          <w:b/>
          <w:bCs/>
          <w:noProof/>
          <w:color w:val="000000" w:themeColor="text1"/>
          <w:sz w:val="28"/>
          <w:szCs w:val="24"/>
        </w:rPr>
        <w:t xml:space="preserve"> and Lansberg</w:t>
      </w:r>
      <w:r w:rsidR="00CA502F">
        <w:rPr>
          <w:rFonts w:ascii="Times New Roman" w:eastAsia="Calibri" w:hAnsi="Times New Roman" w:cs="Times New Roman"/>
          <w:b/>
          <w:bCs/>
          <w:noProof/>
          <w:color w:val="000000" w:themeColor="text1"/>
          <w:sz w:val="28"/>
          <w:szCs w:val="24"/>
        </w:rPr>
        <w:t>,</w:t>
      </w:r>
      <w:r w:rsidR="0077541D">
        <w:rPr>
          <w:rFonts w:ascii="Times New Roman" w:eastAsia="Calibri" w:hAnsi="Times New Roman" w:cs="Times New Roman"/>
          <w:b/>
          <w:bCs/>
          <w:noProof/>
          <w:color w:val="000000" w:themeColor="text1"/>
          <w:sz w:val="28"/>
          <w:szCs w:val="24"/>
        </w:rPr>
        <w:t xml:space="preserve"> M</w:t>
      </w:r>
      <w:r w:rsidR="00CA502F">
        <w:rPr>
          <w:rFonts w:ascii="Times New Roman" w:eastAsia="Calibri" w:hAnsi="Times New Roman" w:cs="Times New Roman"/>
          <w:b/>
          <w:bCs/>
          <w:noProof/>
          <w:color w:val="000000" w:themeColor="text1"/>
          <w:sz w:val="28"/>
          <w:szCs w:val="24"/>
        </w:rPr>
        <w:t>.</w:t>
      </w:r>
      <w:r w:rsidR="0077541D">
        <w:rPr>
          <w:rFonts w:ascii="Times New Roman" w:eastAsia="Calibri" w:hAnsi="Times New Roman" w:cs="Times New Roman"/>
          <w:b/>
          <w:bCs/>
          <w:noProof/>
          <w:color w:val="000000" w:themeColor="text1"/>
          <w:sz w:val="28"/>
          <w:szCs w:val="24"/>
        </w:rPr>
        <w:t>G</w:t>
      </w:r>
      <w:r w:rsidR="00CA502F">
        <w:rPr>
          <w:rFonts w:ascii="Times New Roman" w:eastAsia="Calibri" w:hAnsi="Times New Roman" w:cs="Times New Roman"/>
          <w:b/>
          <w:bCs/>
          <w:noProof/>
          <w:color w:val="000000" w:themeColor="text1"/>
          <w:sz w:val="28"/>
          <w:szCs w:val="24"/>
        </w:rPr>
        <w:t>.</w:t>
      </w:r>
      <w:r w:rsidR="0077541D">
        <w:rPr>
          <w:rFonts w:ascii="Times New Roman" w:eastAsia="Calibri" w:hAnsi="Times New Roman" w:cs="Times New Roman"/>
          <w:b/>
          <w:bCs/>
          <w:noProof/>
          <w:color w:val="000000" w:themeColor="text1"/>
          <w:sz w:val="28"/>
          <w:szCs w:val="24"/>
        </w:rPr>
        <w:t xml:space="preserve"> (2020).</w:t>
      </w:r>
      <w:r w:rsidRPr="00853ECA">
        <w:rPr>
          <w:rFonts w:ascii="Times New Roman" w:eastAsia="Calibri" w:hAnsi="Times New Roman" w:cs="Times New Roman"/>
          <w:noProof/>
          <w:color w:val="000000" w:themeColor="text1"/>
          <w:sz w:val="28"/>
          <w:szCs w:val="24"/>
        </w:rPr>
        <w:t xml:space="preserve"> Review of Perfusion Imaging in Acute Ischemic </w:t>
      </w:r>
      <w:r>
        <w:rPr>
          <w:rFonts w:ascii="Times New Roman" w:eastAsia="Calibri" w:hAnsi="Times New Roman" w:cs="Times New Roman"/>
          <w:noProof/>
          <w:color w:val="000000" w:themeColor="text1"/>
          <w:sz w:val="28"/>
          <w:szCs w:val="24"/>
        </w:rPr>
        <w:t>Stroke From Time to Tissue</w:t>
      </w:r>
      <w:r w:rsidR="0077541D">
        <w:rPr>
          <w:rFonts w:ascii="Times New Roman" w:eastAsia="Calibri" w:hAnsi="Times New Roman" w:cs="Times New Roman"/>
          <w:noProof/>
          <w:color w:val="000000" w:themeColor="text1"/>
          <w:sz w:val="28"/>
          <w:szCs w:val="24"/>
        </w:rPr>
        <w:t xml:space="preserve">. </w:t>
      </w:r>
      <w:r w:rsidR="0077541D" w:rsidRPr="0077541D">
        <w:rPr>
          <w:rFonts w:ascii="Times New Roman" w:eastAsia="Calibri" w:hAnsi="Times New Roman" w:cs="Times New Roman"/>
          <w:i/>
          <w:iCs/>
          <w:noProof/>
          <w:color w:val="000000" w:themeColor="text1"/>
          <w:sz w:val="28"/>
          <w:szCs w:val="24"/>
        </w:rPr>
        <w:t>Stroke</w:t>
      </w:r>
      <w:r w:rsidR="0077541D">
        <w:rPr>
          <w:rFonts w:ascii="Times New Roman" w:eastAsia="Calibri" w:hAnsi="Times New Roman" w:cs="Times New Roman"/>
          <w:noProof/>
          <w:color w:val="000000" w:themeColor="text1"/>
          <w:sz w:val="28"/>
          <w:szCs w:val="24"/>
        </w:rPr>
        <w:t>,</w:t>
      </w:r>
      <w:r>
        <w:rPr>
          <w:rFonts w:ascii="Times New Roman" w:eastAsia="Calibri" w:hAnsi="Times New Roman" w:cs="Times New Roman"/>
          <w:noProof/>
          <w:color w:val="000000" w:themeColor="text1"/>
          <w:sz w:val="28"/>
          <w:szCs w:val="24"/>
        </w:rPr>
        <w:t xml:space="preserve"> </w:t>
      </w:r>
      <w:r w:rsidR="0077541D" w:rsidRPr="0077541D">
        <w:rPr>
          <w:rFonts w:asciiTheme="majorBidi" w:hAnsiTheme="majorBidi" w:cstheme="majorBidi"/>
          <w:color w:val="000000" w:themeColor="text1"/>
          <w:sz w:val="28"/>
          <w:szCs w:val="28"/>
          <w:shd w:val="clear" w:color="auto" w:fill="FFFFFF"/>
        </w:rPr>
        <w:t>51(3)</w:t>
      </w:r>
      <w:r w:rsidR="004D3B79">
        <w:rPr>
          <w:rFonts w:asciiTheme="majorBidi" w:hAnsiTheme="majorBidi" w:cstheme="majorBidi"/>
          <w:color w:val="000000" w:themeColor="text1"/>
          <w:sz w:val="28"/>
          <w:szCs w:val="28"/>
          <w:shd w:val="clear" w:color="auto" w:fill="FFFFFF"/>
        </w:rPr>
        <w:t>,</w:t>
      </w:r>
      <w:r w:rsidR="004D3B79" w:rsidRPr="0077541D">
        <w:rPr>
          <w:rFonts w:asciiTheme="majorBidi" w:hAnsiTheme="majorBidi" w:cstheme="majorBidi"/>
          <w:color w:val="000000" w:themeColor="text1"/>
          <w:sz w:val="28"/>
          <w:szCs w:val="28"/>
          <w:shd w:val="clear" w:color="auto" w:fill="FFFFFF"/>
        </w:rPr>
        <w:t xml:space="preserve"> pp.1017</w:t>
      </w:r>
      <w:r w:rsidR="00CA502F">
        <w:rPr>
          <w:rFonts w:ascii="Times New Roman" w:eastAsia="Calibri" w:hAnsi="Times New Roman" w:cs="Times New Roman"/>
          <w:noProof/>
          <w:color w:val="000000" w:themeColor="text1"/>
          <w:sz w:val="28"/>
          <w:szCs w:val="24"/>
        </w:rPr>
        <w:t>-</w:t>
      </w:r>
      <w:r w:rsidRPr="00853ECA">
        <w:rPr>
          <w:rFonts w:ascii="Times New Roman" w:eastAsia="Calibri" w:hAnsi="Times New Roman" w:cs="Times New Roman"/>
          <w:noProof/>
          <w:color w:val="000000" w:themeColor="text1"/>
          <w:sz w:val="28"/>
          <w:szCs w:val="24"/>
        </w:rPr>
        <w:t xml:space="preserve">24. </w:t>
      </w:r>
    </w:p>
    <w:p w14:paraId="3D135C7C" w14:textId="77777777" w:rsidR="00087AB4" w:rsidRPr="00577798" w:rsidRDefault="00087AB4" w:rsidP="00087AB4">
      <w:pPr>
        <w:pStyle w:val="ListParagraph"/>
        <w:jc w:val="lowKashida"/>
        <w:rPr>
          <w:rFonts w:asciiTheme="majorBidi" w:hAnsiTheme="majorBidi" w:cstheme="majorBidi"/>
          <w:color w:val="000000" w:themeColor="text1"/>
          <w:sz w:val="28"/>
          <w:szCs w:val="28"/>
          <w:lang w:bidi="ar-EG"/>
        </w:rPr>
      </w:pPr>
    </w:p>
    <w:p w14:paraId="2ACFD39F" w14:textId="77777777" w:rsidR="008566EA" w:rsidRPr="004A719D" w:rsidRDefault="008566EA" w:rsidP="008566EA">
      <w:pPr>
        <w:pStyle w:val="ListParagraph"/>
        <w:numPr>
          <w:ilvl w:val="0"/>
          <w:numId w:val="1"/>
        </w:numPr>
        <w:jc w:val="lowKashida"/>
        <w:rPr>
          <w:rFonts w:asciiTheme="majorBidi" w:hAnsiTheme="majorBidi" w:cstheme="majorBidi"/>
          <w:color w:val="000000" w:themeColor="text1"/>
          <w:sz w:val="28"/>
          <w:szCs w:val="28"/>
          <w:lang w:bidi="ar-EG"/>
        </w:rPr>
      </w:pPr>
      <w:r w:rsidRPr="001B30FA">
        <w:rPr>
          <w:rFonts w:ascii="Times New Roman" w:eastAsia="Calibri" w:hAnsi="Times New Roman" w:cs="Times New Roman"/>
          <w:b/>
          <w:bCs/>
          <w:noProof/>
          <w:color w:val="000000" w:themeColor="text1"/>
          <w:sz w:val="28"/>
          <w:szCs w:val="24"/>
        </w:rPr>
        <w:t>Gong</w:t>
      </w:r>
      <w:r w:rsidR="00CA502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L</w:t>
      </w:r>
      <w:r w:rsidR="00CA502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Zheng</w:t>
      </w:r>
      <w:r w:rsidR="00CA502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X</w:t>
      </w:r>
      <w:r w:rsidR="00CA502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Feng</w:t>
      </w:r>
      <w:r w:rsidR="00CA502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L</w:t>
      </w:r>
      <w:r w:rsidR="00CA502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Zhang</w:t>
      </w:r>
      <w:r w:rsidR="00CA502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X</w:t>
      </w:r>
      <w:r w:rsidR="00CA502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Dong</w:t>
      </w:r>
      <w:r w:rsidR="00CA502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Q</w:t>
      </w:r>
      <w:r w:rsidR="00CA502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w:t>
      </w:r>
      <w:r w:rsidR="004D3B79">
        <w:rPr>
          <w:rFonts w:ascii="Times New Roman" w:eastAsia="Calibri" w:hAnsi="Times New Roman" w:cs="Times New Roman"/>
          <w:b/>
          <w:bCs/>
          <w:noProof/>
          <w:color w:val="000000" w:themeColor="text1"/>
          <w:sz w:val="28"/>
          <w:szCs w:val="24"/>
        </w:rPr>
        <w:t>Zhou</w:t>
      </w:r>
      <w:r w:rsidR="00CA502F">
        <w:rPr>
          <w:rFonts w:ascii="Times New Roman" w:eastAsia="Calibri" w:hAnsi="Times New Roman" w:cs="Times New Roman"/>
          <w:b/>
          <w:bCs/>
          <w:noProof/>
          <w:color w:val="000000" w:themeColor="text1"/>
          <w:sz w:val="28"/>
          <w:szCs w:val="24"/>
        </w:rPr>
        <w:t>,</w:t>
      </w:r>
      <w:r w:rsidR="004D3B79">
        <w:rPr>
          <w:rFonts w:ascii="Times New Roman" w:eastAsia="Calibri" w:hAnsi="Times New Roman" w:cs="Times New Roman"/>
          <w:b/>
          <w:bCs/>
          <w:noProof/>
          <w:color w:val="000000" w:themeColor="text1"/>
          <w:sz w:val="28"/>
          <w:szCs w:val="24"/>
        </w:rPr>
        <w:t xml:space="preserve"> X</w:t>
      </w:r>
      <w:r w:rsidR="00CA502F">
        <w:rPr>
          <w:rFonts w:ascii="Times New Roman" w:eastAsia="Calibri" w:hAnsi="Times New Roman" w:cs="Times New Roman"/>
          <w:b/>
          <w:bCs/>
          <w:noProof/>
          <w:color w:val="000000" w:themeColor="text1"/>
          <w:sz w:val="28"/>
          <w:szCs w:val="24"/>
        </w:rPr>
        <w:t>.,</w:t>
      </w:r>
      <w:r w:rsidR="004D3B79">
        <w:rPr>
          <w:rFonts w:ascii="Times New Roman" w:eastAsia="Calibri" w:hAnsi="Times New Roman" w:cs="Times New Roman"/>
          <w:b/>
          <w:bCs/>
          <w:noProof/>
          <w:color w:val="000000" w:themeColor="text1"/>
          <w:sz w:val="28"/>
          <w:szCs w:val="24"/>
        </w:rPr>
        <w:t xml:space="preserve"> et al.(2019). </w:t>
      </w:r>
      <w:r w:rsidRPr="00853ECA">
        <w:rPr>
          <w:rFonts w:ascii="Times New Roman" w:eastAsia="Calibri" w:hAnsi="Times New Roman" w:cs="Times New Roman"/>
          <w:noProof/>
          <w:color w:val="000000" w:themeColor="text1"/>
          <w:sz w:val="28"/>
          <w:szCs w:val="24"/>
        </w:rPr>
        <w:t>Bridging Therapy Versus Direct Mechanical Thrombectomy in Patients with Acute  Ischemic Stroke due to Middle Cerebral Artery Occlusion: A Clinical- Histological Analysis of Retrieved Throm</w:t>
      </w:r>
      <w:r>
        <w:rPr>
          <w:rFonts w:ascii="Times New Roman" w:eastAsia="Calibri" w:hAnsi="Times New Roman" w:cs="Times New Roman"/>
          <w:noProof/>
          <w:color w:val="000000" w:themeColor="text1"/>
          <w:sz w:val="28"/>
          <w:szCs w:val="24"/>
        </w:rPr>
        <w:t>bi. Cell Transplant</w:t>
      </w:r>
      <w:r w:rsidR="004D3B79">
        <w:rPr>
          <w:rFonts w:ascii="Times New Roman" w:eastAsia="Calibri" w:hAnsi="Times New Roman" w:cs="Times New Roman"/>
          <w:noProof/>
          <w:color w:val="000000" w:themeColor="text1"/>
          <w:sz w:val="28"/>
          <w:szCs w:val="24"/>
        </w:rPr>
        <w:t>ion,</w:t>
      </w:r>
      <w:r>
        <w:rPr>
          <w:rFonts w:ascii="Times New Roman" w:eastAsia="Calibri" w:hAnsi="Times New Roman" w:cs="Times New Roman"/>
          <w:noProof/>
          <w:color w:val="000000" w:themeColor="text1"/>
          <w:sz w:val="28"/>
          <w:szCs w:val="24"/>
        </w:rPr>
        <w:t xml:space="preserve"> </w:t>
      </w:r>
      <w:r w:rsidR="004D3B79">
        <w:rPr>
          <w:rFonts w:ascii="Times New Roman" w:eastAsia="Calibri" w:hAnsi="Times New Roman" w:cs="Times New Roman"/>
          <w:noProof/>
          <w:color w:val="000000" w:themeColor="text1"/>
          <w:sz w:val="28"/>
          <w:szCs w:val="24"/>
        </w:rPr>
        <w:t>28(6), pp.</w:t>
      </w:r>
      <w:r w:rsidR="00CA502F">
        <w:rPr>
          <w:rFonts w:ascii="Times New Roman" w:eastAsia="Calibri" w:hAnsi="Times New Roman" w:cs="Times New Roman"/>
          <w:noProof/>
          <w:color w:val="000000" w:themeColor="text1"/>
          <w:sz w:val="28"/>
          <w:szCs w:val="24"/>
        </w:rPr>
        <w:t xml:space="preserve"> 684-</w:t>
      </w:r>
      <w:r w:rsidRPr="00853ECA">
        <w:rPr>
          <w:rFonts w:ascii="Times New Roman" w:eastAsia="Calibri" w:hAnsi="Times New Roman" w:cs="Times New Roman"/>
          <w:noProof/>
          <w:color w:val="000000" w:themeColor="text1"/>
          <w:sz w:val="28"/>
          <w:szCs w:val="24"/>
        </w:rPr>
        <w:t xml:space="preserve">90. </w:t>
      </w:r>
    </w:p>
    <w:p w14:paraId="01F634AF" w14:textId="77777777" w:rsidR="008566EA" w:rsidRPr="00853ECA" w:rsidRDefault="00CA502F" w:rsidP="008566EA">
      <w:pPr>
        <w:pStyle w:val="ListParagraph"/>
        <w:numPr>
          <w:ilvl w:val="0"/>
          <w:numId w:val="1"/>
        </w:numPr>
        <w:jc w:val="lowKashida"/>
        <w:rPr>
          <w:rFonts w:asciiTheme="majorBidi" w:hAnsiTheme="majorBidi" w:cstheme="majorBidi"/>
          <w:color w:val="000000" w:themeColor="text1"/>
          <w:sz w:val="28"/>
          <w:szCs w:val="28"/>
          <w:lang w:bidi="ar-EG"/>
        </w:rPr>
      </w:pPr>
      <w:r>
        <w:rPr>
          <w:rFonts w:ascii="Times New Roman" w:eastAsia="Calibri" w:hAnsi="Times New Roman" w:cs="Times New Roman"/>
          <w:b/>
          <w:bCs/>
          <w:noProof/>
          <w:color w:val="000000" w:themeColor="text1"/>
          <w:sz w:val="28"/>
          <w:szCs w:val="24"/>
        </w:rPr>
        <w:t xml:space="preserve">Katan, </w:t>
      </w:r>
      <w:r w:rsidR="008566EA" w:rsidRPr="001B30FA">
        <w:rPr>
          <w:rFonts w:ascii="Times New Roman" w:eastAsia="Calibri" w:hAnsi="Times New Roman" w:cs="Times New Roman"/>
          <w:b/>
          <w:bCs/>
          <w:noProof/>
          <w:color w:val="000000" w:themeColor="text1"/>
          <w:sz w:val="28"/>
          <w:szCs w:val="24"/>
        </w:rPr>
        <w:t>M</w:t>
      </w:r>
      <w:r>
        <w:rPr>
          <w:rFonts w:ascii="Times New Roman" w:eastAsia="Calibri" w:hAnsi="Times New Roman" w:cs="Times New Roman"/>
          <w:b/>
          <w:bCs/>
          <w:noProof/>
          <w:color w:val="000000" w:themeColor="text1"/>
          <w:sz w:val="28"/>
          <w:szCs w:val="24"/>
        </w:rPr>
        <w:t>.</w:t>
      </w:r>
      <w:r w:rsidR="008566EA" w:rsidRPr="001B30FA">
        <w:rPr>
          <w:rFonts w:ascii="Times New Roman" w:eastAsia="Calibri" w:hAnsi="Times New Roman" w:cs="Times New Roman"/>
          <w:b/>
          <w:bCs/>
          <w:noProof/>
          <w:color w:val="000000" w:themeColor="text1"/>
          <w:sz w:val="28"/>
          <w:szCs w:val="24"/>
        </w:rPr>
        <w:t xml:space="preserve"> and  Luft</w:t>
      </w:r>
      <w:r>
        <w:rPr>
          <w:rFonts w:ascii="Times New Roman" w:eastAsia="Calibri" w:hAnsi="Times New Roman" w:cs="Times New Roman"/>
          <w:b/>
          <w:bCs/>
          <w:noProof/>
          <w:color w:val="000000" w:themeColor="text1"/>
          <w:sz w:val="28"/>
          <w:szCs w:val="24"/>
        </w:rPr>
        <w:t>,</w:t>
      </w:r>
      <w:r w:rsidR="008566EA" w:rsidRPr="001B30FA">
        <w:rPr>
          <w:rFonts w:ascii="Times New Roman" w:eastAsia="Calibri" w:hAnsi="Times New Roman" w:cs="Times New Roman"/>
          <w:b/>
          <w:bCs/>
          <w:noProof/>
          <w:color w:val="000000" w:themeColor="text1"/>
          <w:sz w:val="28"/>
          <w:szCs w:val="24"/>
        </w:rPr>
        <w:t xml:space="preserve"> A</w:t>
      </w:r>
      <w:r>
        <w:rPr>
          <w:rFonts w:ascii="Times New Roman" w:eastAsia="Calibri" w:hAnsi="Times New Roman" w:cs="Times New Roman"/>
          <w:b/>
          <w:bCs/>
          <w:noProof/>
          <w:color w:val="000000" w:themeColor="text1"/>
          <w:sz w:val="28"/>
          <w:szCs w:val="24"/>
        </w:rPr>
        <w:t>. (2018).</w:t>
      </w:r>
      <w:r w:rsidR="008566EA" w:rsidRPr="00853ECA">
        <w:rPr>
          <w:rFonts w:ascii="Times New Roman" w:eastAsia="Calibri" w:hAnsi="Times New Roman" w:cs="Times New Roman"/>
          <w:noProof/>
          <w:color w:val="000000" w:themeColor="text1"/>
          <w:sz w:val="28"/>
          <w:szCs w:val="24"/>
        </w:rPr>
        <w:t xml:space="preserve"> Global Burd</w:t>
      </w:r>
      <w:r w:rsidR="008566EA">
        <w:rPr>
          <w:rFonts w:ascii="Times New Roman" w:eastAsia="Calibri" w:hAnsi="Times New Roman" w:cs="Times New Roman"/>
          <w:noProof/>
          <w:color w:val="000000" w:themeColor="text1"/>
          <w:sz w:val="28"/>
          <w:szCs w:val="24"/>
        </w:rPr>
        <w:t xml:space="preserve">en of Stroke. </w:t>
      </w:r>
      <w:r w:rsidR="008566EA" w:rsidRPr="00CA502F">
        <w:rPr>
          <w:rFonts w:ascii="Times New Roman" w:eastAsia="Calibri" w:hAnsi="Times New Roman" w:cs="Times New Roman"/>
          <w:i/>
          <w:iCs/>
          <w:noProof/>
          <w:color w:val="000000" w:themeColor="text1"/>
          <w:sz w:val="28"/>
          <w:szCs w:val="24"/>
        </w:rPr>
        <w:t>Semin</w:t>
      </w:r>
      <w:r w:rsidRPr="00CA502F">
        <w:rPr>
          <w:rFonts w:ascii="Times New Roman" w:eastAsia="Calibri" w:hAnsi="Times New Roman" w:cs="Times New Roman"/>
          <w:i/>
          <w:iCs/>
          <w:noProof/>
          <w:color w:val="000000" w:themeColor="text1"/>
          <w:sz w:val="28"/>
          <w:szCs w:val="24"/>
        </w:rPr>
        <w:t xml:space="preserve">ars in </w:t>
      </w:r>
      <w:r w:rsidR="008566EA" w:rsidRPr="00CA502F">
        <w:rPr>
          <w:rFonts w:ascii="Times New Roman" w:eastAsia="Calibri" w:hAnsi="Times New Roman" w:cs="Times New Roman"/>
          <w:i/>
          <w:iCs/>
          <w:noProof/>
          <w:color w:val="000000" w:themeColor="text1"/>
          <w:sz w:val="28"/>
          <w:szCs w:val="24"/>
        </w:rPr>
        <w:t xml:space="preserve"> Neurol</w:t>
      </w:r>
      <w:r w:rsidRPr="00CA502F">
        <w:rPr>
          <w:rFonts w:ascii="Times New Roman" w:eastAsia="Calibri" w:hAnsi="Times New Roman" w:cs="Times New Roman"/>
          <w:i/>
          <w:iCs/>
          <w:noProof/>
          <w:color w:val="000000" w:themeColor="text1"/>
          <w:sz w:val="28"/>
          <w:szCs w:val="24"/>
        </w:rPr>
        <w:t>ogy</w:t>
      </w:r>
      <w:r w:rsidR="008566EA" w:rsidRPr="00CA502F">
        <w:rPr>
          <w:rFonts w:ascii="Times New Roman" w:eastAsia="Calibri" w:hAnsi="Times New Roman" w:cs="Times New Roman"/>
          <w:i/>
          <w:iCs/>
          <w:noProof/>
          <w:color w:val="000000" w:themeColor="text1"/>
          <w:sz w:val="28"/>
          <w:szCs w:val="24"/>
        </w:rPr>
        <w:t xml:space="preserve"> </w:t>
      </w:r>
      <w:r>
        <w:rPr>
          <w:rFonts w:ascii="Times New Roman" w:eastAsia="Calibri" w:hAnsi="Times New Roman" w:cs="Times New Roman"/>
          <w:noProof/>
          <w:color w:val="000000" w:themeColor="text1"/>
          <w:sz w:val="28"/>
          <w:szCs w:val="24"/>
        </w:rPr>
        <w:t>,38(02), pp. 208-</w:t>
      </w:r>
      <w:r w:rsidR="008566EA" w:rsidRPr="00853ECA">
        <w:rPr>
          <w:rFonts w:ascii="Times New Roman" w:eastAsia="Calibri" w:hAnsi="Times New Roman" w:cs="Times New Roman"/>
          <w:noProof/>
          <w:color w:val="000000" w:themeColor="text1"/>
          <w:sz w:val="28"/>
          <w:szCs w:val="24"/>
        </w:rPr>
        <w:t xml:space="preserve">11. </w:t>
      </w:r>
    </w:p>
    <w:p w14:paraId="5D4FE0B5" w14:textId="77777777" w:rsidR="008566EA" w:rsidRPr="00853ECA" w:rsidRDefault="008566EA" w:rsidP="00CA502F">
      <w:pPr>
        <w:pStyle w:val="ListParagraph"/>
        <w:numPr>
          <w:ilvl w:val="0"/>
          <w:numId w:val="1"/>
        </w:numPr>
        <w:jc w:val="lowKashida"/>
        <w:rPr>
          <w:rFonts w:asciiTheme="majorBidi" w:hAnsiTheme="majorBidi" w:cstheme="majorBidi"/>
          <w:color w:val="000000" w:themeColor="text1"/>
          <w:sz w:val="28"/>
          <w:szCs w:val="28"/>
          <w:lang w:bidi="ar-EG"/>
        </w:rPr>
      </w:pPr>
      <w:r w:rsidRPr="001B30FA">
        <w:rPr>
          <w:rFonts w:ascii="Times New Roman" w:eastAsia="Calibri" w:hAnsi="Times New Roman" w:cs="Times New Roman"/>
          <w:b/>
          <w:bCs/>
          <w:noProof/>
          <w:color w:val="000000" w:themeColor="text1"/>
          <w:sz w:val="28"/>
          <w:szCs w:val="24"/>
        </w:rPr>
        <w:t>Leira</w:t>
      </w:r>
      <w:r w:rsidR="00CA502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E</w:t>
      </w:r>
      <w:r w:rsidR="00CA502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C</w:t>
      </w:r>
      <w:r w:rsidR="00CA502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and Muir</w:t>
      </w:r>
      <w:r w:rsidR="00CA502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K</w:t>
      </w:r>
      <w:r w:rsidR="00CA502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W</w:t>
      </w:r>
      <w:r w:rsidR="00CA502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(2019</w:t>
      </w:r>
      <w:r w:rsidR="00CA502F">
        <w:rPr>
          <w:rFonts w:ascii="Times New Roman" w:eastAsia="Calibri" w:hAnsi="Times New Roman" w:cs="Times New Roman"/>
          <w:b/>
          <w:bCs/>
          <w:noProof/>
          <w:color w:val="000000" w:themeColor="text1"/>
          <w:sz w:val="28"/>
          <w:szCs w:val="24"/>
        </w:rPr>
        <w:t>).</w:t>
      </w:r>
      <w:r>
        <w:rPr>
          <w:rFonts w:ascii="Times New Roman" w:eastAsia="Calibri" w:hAnsi="Times New Roman" w:cs="Times New Roman"/>
          <w:noProof/>
          <w:color w:val="000000" w:themeColor="text1"/>
          <w:sz w:val="28"/>
          <w:szCs w:val="24"/>
        </w:rPr>
        <w:t xml:space="preserve"> </w:t>
      </w:r>
      <w:r w:rsidRPr="00853ECA">
        <w:rPr>
          <w:rFonts w:ascii="Times New Roman" w:eastAsia="Calibri" w:hAnsi="Times New Roman" w:cs="Times New Roman"/>
          <w:noProof/>
          <w:color w:val="000000" w:themeColor="text1"/>
          <w:sz w:val="28"/>
          <w:szCs w:val="24"/>
        </w:rPr>
        <w:t>EXTEND Trial Towards a More Inclusiv</w:t>
      </w:r>
      <w:r>
        <w:rPr>
          <w:rFonts w:ascii="Times New Roman" w:eastAsia="Calibri" w:hAnsi="Times New Roman" w:cs="Times New Roman"/>
          <w:noProof/>
          <w:color w:val="000000" w:themeColor="text1"/>
          <w:sz w:val="28"/>
          <w:szCs w:val="24"/>
        </w:rPr>
        <w:t>e But Complex Thrombolysis</w:t>
      </w:r>
      <w:r w:rsidR="00CA502F">
        <w:rPr>
          <w:rFonts w:ascii="Times New Roman" w:eastAsia="Calibri" w:hAnsi="Times New Roman" w:cs="Times New Roman"/>
          <w:noProof/>
          <w:color w:val="000000" w:themeColor="text1"/>
          <w:sz w:val="28"/>
          <w:szCs w:val="24"/>
        </w:rPr>
        <w:t xml:space="preserve">. </w:t>
      </w:r>
      <w:r w:rsidR="00CA502F" w:rsidRPr="00CA502F">
        <w:rPr>
          <w:rFonts w:ascii="Times New Roman" w:eastAsia="Calibri" w:hAnsi="Times New Roman" w:cs="Times New Roman"/>
          <w:i/>
          <w:iCs/>
          <w:noProof/>
          <w:color w:val="000000" w:themeColor="text1"/>
          <w:sz w:val="28"/>
          <w:szCs w:val="24"/>
        </w:rPr>
        <w:t>Stroke</w:t>
      </w:r>
      <w:r w:rsidR="00CA502F">
        <w:rPr>
          <w:rFonts w:ascii="Times New Roman" w:eastAsia="Calibri" w:hAnsi="Times New Roman" w:cs="Times New Roman"/>
          <w:noProof/>
          <w:color w:val="000000" w:themeColor="text1"/>
          <w:sz w:val="28"/>
          <w:szCs w:val="24"/>
        </w:rPr>
        <w:t>, 50(9), pp.2637-39.</w:t>
      </w:r>
      <w:r>
        <w:rPr>
          <w:rFonts w:ascii="Times New Roman" w:eastAsia="Calibri" w:hAnsi="Times New Roman" w:cs="Times New Roman"/>
          <w:noProof/>
          <w:color w:val="000000" w:themeColor="text1"/>
          <w:sz w:val="28"/>
          <w:szCs w:val="24"/>
        </w:rPr>
        <w:t xml:space="preserve"> </w:t>
      </w:r>
      <w:r w:rsidRPr="00853ECA">
        <w:rPr>
          <w:rFonts w:ascii="Times New Roman" w:eastAsia="Calibri" w:hAnsi="Times New Roman" w:cs="Times New Roman"/>
          <w:noProof/>
          <w:color w:val="000000" w:themeColor="text1"/>
          <w:sz w:val="28"/>
          <w:szCs w:val="24"/>
        </w:rPr>
        <w:t xml:space="preserve"> </w:t>
      </w:r>
    </w:p>
    <w:p w14:paraId="5C6C765E" w14:textId="77777777" w:rsidR="008566EA" w:rsidRPr="00577798" w:rsidRDefault="008566EA" w:rsidP="008566EA">
      <w:pPr>
        <w:pStyle w:val="ListParagraph"/>
        <w:numPr>
          <w:ilvl w:val="0"/>
          <w:numId w:val="1"/>
        </w:numPr>
        <w:jc w:val="lowKashida"/>
        <w:rPr>
          <w:rFonts w:asciiTheme="majorBidi" w:hAnsiTheme="majorBidi" w:cstheme="majorBidi"/>
          <w:color w:val="000000" w:themeColor="text1"/>
          <w:sz w:val="28"/>
          <w:szCs w:val="28"/>
          <w:lang w:bidi="ar-EG"/>
        </w:rPr>
      </w:pPr>
      <w:r w:rsidRPr="001B30FA">
        <w:rPr>
          <w:rFonts w:ascii="Times New Roman" w:eastAsia="Calibri" w:hAnsi="Times New Roman" w:cs="Times New Roman"/>
          <w:b/>
          <w:bCs/>
          <w:noProof/>
          <w:sz w:val="28"/>
          <w:szCs w:val="24"/>
        </w:rPr>
        <w:t>Ma</w:t>
      </w:r>
      <w:r w:rsidR="00454F1F">
        <w:rPr>
          <w:rFonts w:ascii="Times New Roman" w:eastAsia="Calibri" w:hAnsi="Times New Roman" w:cs="Times New Roman"/>
          <w:b/>
          <w:bCs/>
          <w:noProof/>
          <w:sz w:val="28"/>
          <w:szCs w:val="24"/>
        </w:rPr>
        <w:t>,</w:t>
      </w:r>
      <w:r w:rsidRPr="001B30FA">
        <w:rPr>
          <w:rFonts w:ascii="Times New Roman" w:eastAsia="Calibri" w:hAnsi="Times New Roman" w:cs="Times New Roman"/>
          <w:b/>
          <w:bCs/>
          <w:noProof/>
          <w:sz w:val="28"/>
          <w:szCs w:val="24"/>
        </w:rPr>
        <w:t xml:space="preserve"> H</w:t>
      </w:r>
      <w:r w:rsidR="00454F1F">
        <w:rPr>
          <w:rFonts w:ascii="Times New Roman" w:eastAsia="Calibri" w:hAnsi="Times New Roman" w:cs="Times New Roman"/>
          <w:b/>
          <w:bCs/>
          <w:noProof/>
          <w:sz w:val="28"/>
          <w:szCs w:val="24"/>
        </w:rPr>
        <w:t>.</w:t>
      </w:r>
      <w:r w:rsidRPr="001B30FA">
        <w:rPr>
          <w:rFonts w:ascii="Times New Roman" w:eastAsia="Calibri" w:hAnsi="Times New Roman" w:cs="Times New Roman"/>
          <w:b/>
          <w:bCs/>
          <w:noProof/>
          <w:sz w:val="28"/>
          <w:szCs w:val="24"/>
        </w:rPr>
        <w:t>, Campbell</w:t>
      </w:r>
      <w:r w:rsidR="00454F1F">
        <w:rPr>
          <w:rFonts w:ascii="Times New Roman" w:eastAsia="Calibri" w:hAnsi="Times New Roman" w:cs="Times New Roman"/>
          <w:b/>
          <w:bCs/>
          <w:noProof/>
          <w:sz w:val="28"/>
          <w:szCs w:val="24"/>
        </w:rPr>
        <w:t>,</w:t>
      </w:r>
      <w:r w:rsidRPr="001B30FA">
        <w:rPr>
          <w:rFonts w:ascii="Times New Roman" w:eastAsia="Calibri" w:hAnsi="Times New Roman" w:cs="Times New Roman"/>
          <w:b/>
          <w:bCs/>
          <w:noProof/>
          <w:sz w:val="28"/>
          <w:szCs w:val="24"/>
        </w:rPr>
        <w:t xml:space="preserve"> B</w:t>
      </w:r>
      <w:r w:rsidR="00454F1F">
        <w:rPr>
          <w:rFonts w:ascii="Times New Roman" w:eastAsia="Calibri" w:hAnsi="Times New Roman" w:cs="Times New Roman"/>
          <w:b/>
          <w:bCs/>
          <w:noProof/>
          <w:sz w:val="28"/>
          <w:szCs w:val="24"/>
        </w:rPr>
        <w:t>.</w:t>
      </w:r>
      <w:r w:rsidRPr="001B30FA">
        <w:rPr>
          <w:rFonts w:ascii="Times New Roman" w:eastAsia="Calibri" w:hAnsi="Times New Roman" w:cs="Times New Roman"/>
          <w:b/>
          <w:bCs/>
          <w:noProof/>
          <w:sz w:val="28"/>
          <w:szCs w:val="24"/>
        </w:rPr>
        <w:t>C</w:t>
      </w:r>
      <w:r w:rsidR="00454F1F">
        <w:rPr>
          <w:rFonts w:ascii="Times New Roman" w:eastAsia="Calibri" w:hAnsi="Times New Roman" w:cs="Times New Roman"/>
          <w:b/>
          <w:bCs/>
          <w:noProof/>
          <w:sz w:val="28"/>
          <w:szCs w:val="24"/>
        </w:rPr>
        <w:t>.V.</w:t>
      </w:r>
      <w:r w:rsidRPr="001B30FA">
        <w:rPr>
          <w:rFonts w:ascii="Times New Roman" w:eastAsia="Calibri" w:hAnsi="Times New Roman" w:cs="Times New Roman"/>
          <w:b/>
          <w:bCs/>
          <w:noProof/>
          <w:sz w:val="28"/>
          <w:szCs w:val="24"/>
        </w:rPr>
        <w:t>, Parsons</w:t>
      </w:r>
      <w:r w:rsidR="00454F1F">
        <w:rPr>
          <w:rFonts w:ascii="Times New Roman" w:eastAsia="Calibri" w:hAnsi="Times New Roman" w:cs="Times New Roman"/>
          <w:b/>
          <w:bCs/>
          <w:noProof/>
          <w:sz w:val="28"/>
          <w:szCs w:val="24"/>
        </w:rPr>
        <w:t>,</w:t>
      </w:r>
      <w:r w:rsidRPr="001B30FA">
        <w:rPr>
          <w:rFonts w:ascii="Times New Roman" w:eastAsia="Calibri" w:hAnsi="Times New Roman" w:cs="Times New Roman"/>
          <w:b/>
          <w:bCs/>
          <w:noProof/>
          <w:sz w:val="28"/>
          <w:szCs w:val="24"/>
        </w:rPr>
        <w:t xml:space="preserve"> M</w:t>
      </w:r>
      <w:r w:rsidR="00454F1F">
        <w:rPr>
          <w:rFonts w:ascii="Times New Roman" w:eastAsia="Calibri" w:hAnsi="Times New Roman" w:cs="Times New Roman"/>
          <w:b/>
          <w:bCs/>
          <w:noProof/>
          <w:sz w:val="28"/>
          <w:szCs w:val="24"/>
        </w:rPr>
        <w:t>.</w:t>
      </w:r>
      <w:r w:rsidRPr="001B30FA">
        <w:rPr>
          <w:rFonts w:ascii="Times New Roman" w:eastAsia="Calibri" w:hAnsi="Times New Roman" w:cs="Times New Roman"/>
          <w:b/>
          <w:bCs/>
          <w:noProof/>
          <w:sz w:val="28"/>
          <w:szCs w:val="24"/>
        </w:rPr>
        <w:t>W</w:t>
      </w:r>
      <w:r w:rsidR="00454F1F">
        <w:rPr>
          <w:rFonts w:ascii="Times New Roman" w:eastAsia="Calibri" w:hAnsi="Times New Roman" w:cs="Times New Roman"/>
          <w:b/>
          <w:bCs/>
          <w:noProof/>
          <w:sz w:val="28"/>
          <w:szCs w:val="24"/>
        </w:rPr>
        <w:t>.</w:t>
      </w:r>
      <w:r w:rsidRPr="001B30FA">
        <w:rPr>
          <w:rFonts w:ascii="Times New Roman" w:eastAsia="Calibri" w:hAnsi="Times New Roman" w:cs="Times New Roman"/>
          <w:b/>
          <w:bCs/>
          <w:noProof/>
          <w:sz w:val="28"/>
          <w:szCs w:val="24"/>
        </w:rPr>
        <w:t>, Churilov</w:t>
      </w:r>
      <w:r w:rsidR="00454F1F">
        <w:rPr>
          <w:rFonts w:ascii="Times New Roman" w:eastAsia="Calibri" w:hAnsi="Times New Roman" w:cs="Times New Roman"/>
          <w:b/>
          <w:bCs/>
          <w:noProof/>
          <w:sz w:val="28"/>
          <w:szCs w:val="24"/>
        </w:rPr>
        <w:t>,</w:t>
      </w:r>
      <w:r w:rsidRPr="001B30FA">
        <w:rPr>
          <w:rFonts w:ascii="Times New Roman" w:eastAsia="Calibri" w:hAnsi="Times New Roman" w:cs="Times New Roman"/>
          <w:b/>
          <w:bCs/>
          <w:noProof/>
          <w:sz w:val="28"/>
          <w:szCs w:val="24"/>
        </w:rPr>
        <w:t xml:space="preserve"> L</w:t>
      </w:r>
      <w:r w:rsidR="00454F1F">
        <w:rPr>
          <w:rFonts w:ascii="Times New Roman" w:eastAsia="Calibri" w:hAnsi="Times New Roman" w:cs="Times New Roman"/>
          <w:b/>
          <w:bCs/>
          <w:noProof/>
          <w:sz w:val="28"/>
          <w:szCs w:val="24"/>
        </w:rPr>
        <w:t>.</w:t>
      </w:r>
      <w:r w:rsidRPr="001B30FA">
        <w:rPr>
          <w:rFonts w:ascii="Times New Roman" w:eastAsia="Calibri" w:hAnsi="Times New Roman" w:cs="Times New Roman"/>
          <w:b/>
          <w:bCs/>
          <w:noProof/>
          <w:sz w:val="28"/>
          <w:szCs w:val="24"/>
        </w:rPr>
        <w:t>, Levi</w:t>
      </w:r>
      <w:r w:rsidR="00454F1F">
        <w:rPr>
          <w:rFonts w:ascii="Times New Roman" w:eastAsia="Calibri" w:hAnsi="Times New Roman" w:cs="Times New Roman"/>
          <w:b/>
          <w:bCs/>
          <w:noProof/>
          <w:sz w:val="28"/>
          <w:szCs w:val="24"/>
        </w:rPr>
        <w:t>,</w:t>
      </w:r>
      <w:r w:rsidRPr="001B30FA">
        <w:rPr>
          <w:rFonts w:ascii="Times New Roman" w:eastAsia="Calibri" w:hAnsi="Times New Roman" w:cs="Times New Roman"/>
          <w:b/>
          <w:bCs/>
          <w:noProof/>
          <w:sz w:val="28"/>
          <w:szCs w:val="24"/>
        </w:rPr>
        <w:t xml:space="preserve"> C</w:t>
      </w:r>
      <w:r w:rsidR="00454F1F">
        <w:rPr>
          <w:rFonts w:ascii="Times New Roman" w:eastAsia="Calibri" w:hAnsi="Times New Roman" w:cs="Times New Roman"/>
          <w:b/>
          <w:bCs/>
          <w:noProof/>
          <w:sz w:val="28"/>
          <w:szCs w:val="24"/>
        </w:rPr>
        <w:t>.</w:t>
      </w:r>
      <w:r w:rsidRPr="001B30FA">
        <w:rPr>
          <w:rFonts w:ascii="Times New Roman" w:eastAsia="Calibri" w:hAnsi="Times New Roman" w:cs="Times New Roman"/>
          <w:b/>
          <w:bCs/>
          <w:noProof/>
          <w:sz w:val="28"/>
          <w:szCs w:val="24"/>
        </w:rPr>
        <w:t>R</w:t>
      </w:r>
      <w:r w:rsidR="00454F1F">
        <w:rPr>
          <w:rFonts w:ascii="Times New Roman" w:eastAsia="Calibri" w:hAnsi="Times New Roman" w:cs="Times New Roman"/>
          <w:b/>
          <w:bCs/>
          <w:noProof/>
          <w:sz w:val="28"/>
          <w:szCs w:val="24"/>
        </w:rPr>
        <w:t>.</w:t>
      </w:r>
      <w:r w:rsidRPr="001B30FA">
        <w:rPr>
          <w:rFonts w:ascii="Times New Roman" w:eastAsia="Calibri" w:hAnsi="Times New Roman" w:cs="Times New Roman"/>
          <w:b/>
          <w:bCs/>
          <w:noProof/>
          <w:sz w:val="28"/>
          <w:szCs w:val="24"/>
        </w:rPr>
        <w:t>,</w:t>
      </w:r>
      <w:r w:rsidR="00454F1F">
        <w:rPr>
          <w:rFonts w:ascii="Times New Roman" w:eastAsia="Calibri" w:hAnsi="Times New Roman" w:cs="Times New Roman"/>
          <w:b/>
          <w:bCs/>
          <w:noProof/>
          <w:sz w:val="28"/>
          <w:szCs w:val="24"/>
        </w:rPr>
        <w:t>Hsu, C., et al.(2019).</w:t>
      </w:r>
      <w:r w:rsidRPr="001B30FA">
        <w:rPr>
          <w:rFonts w:ascii="Times New Roman" w:eastAsia="Calibri" w:hAnsi="Times New Roman" w:cs="Times New Roman"/>
          <w:b/>
          <w:bCs/>
          <w:noProof/>
          <w:sz w:val="28"/>
          <w:szCs w:val="24"/>
        </w:rPr>
        <w:t xml:space="preserve"> </w:t>
      </w:r>
      <w:r w:rsidRPr="00577798">
        <w:rPr>
          <w:rFonts w:ascii="Times New Roman" w:eastAsia="Calibri" w:hAnsi="Times New Roman" w:cs="Times New Roman"/>
          <w:noProof/>
          <w:sz w:val="28"/>
          <w:szCs w:val="24"/>
        </w:rPr>
        <w:t>Thrombolysis Guided by Perfusion Imaging up to 9 Hours afte</w:t>
      </w:r>
      <w:r>
        <w:rPr>
          <w:rFonts w:ascii="Times New Roman" w:eastAsia="Calibri" w:hAnsi="Times New Roman" w:cs="Times New Roman"/>
          <w:noProof/>
          <w:sz w:val="28"/>
          <w:szCs w:val="24"/>
        </w:rPr>
        <w:t xml:space="preserve">r Onset of Stroke. </w:t>
      </w:r>
      <w:r w:rsidRPr="00454F1F">
        <w:rPr>
          <w:rFonts w:ascii="Times New Roman" w:eastAsia="Calibri" w:hAnsi="Times New Roman" w:cs="Times New Roman"/>
          <w:i/>
          <w:iCs/>
          <w:noProof/>
          <w:sz w:val="28"/>
          <w:szCs w:val="24"/>
        </w:rPr>
        <w:t>N</w:t>
      </w:r>
      <w:r w:rsidR="00454F1F" w:rsidRPr="00454F1F">
        <w:rPr>
          <w:rFonts w:ascii="Times New Roman" w:eastAsia="Calibri" w:hAnsi="Times New Roman" w:cs="Times New Roman"/>
          <w:i/>
          <w:iCs/>
          <w:noProof/>
          <w:sz w:val="28"/>
          <w:szCs w:val="24"/>
        </w:rPr>
        <w:t>ew</w:t>
      </w:r>
      <w:r w:rsidRPr="00454F1F">
        <w:rPr>
          <w:rFonts w:ascii="Times New Roman" w:eastAsia="Calibri" w:hAnsi="Times New Roman" w:cs="Times New Roman"/>
          <w:i/>
          <w:iCs/>
          <w:noProof/>
          <w:sz w:val="28"/>
          <w:szCs w:val="24"/>
        </w:rPr>
        <w:t xml:space="preserve"> Engl</w:t>
      </w:r>
      <w:r w:rsidR="00454F1F" w:rsidRPr="00454F1F">
        <w:rPr>
          <w:rFonts w:ascii="Times New Roman" w:eastAsia="Calibri" w:hAnsi="Times New Roman" w:cs="Times New Roman"/>
          <w:i/>
          <w:iCs/>
          <w:noProof/>
          <w:sz w:val="28"/>
          <w:szCs w:val="24"/>
        </w:rPr>
        <w:t>and</w:t>
      </w:r>
      <w:r w:rsidRPr="00454F1F">
        <w:rPr>
          <w:rFonts w:ascii="Times New Roman" w:eastAsia="Calibri" w:hAnsi="Times New Roman" w:cs="Times New Roman"/>
          <w:i/>
          <w:iCs/>
          <w:noProof/>
          <w:sz w:val="28"/>
          <w:szCs w:val="24"/>
        </w:rPr>
        <w:t xml:space="preserve"> J</w:t>
      </w:r>
      <w:r w:rsidR="00454F1F" w:rsidRPr="00454F1F">
        <w:rPr>
          <w:rFonts w:ascii="Times New Roman" w:eastAsia="Calibri" w:hAnsi="Times New Roman" w:cs="Times New Roman"/>
          <w:i/>
          <w:iCs/>
          <w:noProof/>
          <w:sz w:val="28"/>
          <w:szCs w:val="24"/>
        </w:rPr>
        <w:t xml:space="preserve">ournal of </w:t>
      </w:r>
      <w:r w:rsidRPr="00454F1F">
        <w:rPr>
          <w:rFonts w:ascii="Times New Roman" w:eastAsia="Calibri" w:hAnsi="Times New Roman" w:cs="Times New Roman"/>
          <w:i/>
          <w:iCs/>
          <w:noProof/>
          <w:sz w:val="28"/>
          <w:szCs w:val="24"/>
        </w:rPr>
        <w:t xml:space="preserve"> Med</w:t>
      </w:r>
      <w:r w:rsidR="00454F1F" w:rsidRPr="00454F1F">
        <w:rPr>
          <w:rFonts w:ascii="Times New Roman" w:eastAsia="Calibri" w:hAnsi="Times New Roman" w:cs="Times New Roman"/>
          <w:i/>
          <w:iCs/>
          <w:noProof/>
          <w:sz w:val="28"/>
          <w:szCs w:val="24"/>
        </w:rPr>
        <w:t>icine</w:t>
      </w:r>
      <w:r w:rsidR="00454F1F">
        <w:rPr>
          <w:rFonts w:ascii="Times New Roman" w:eastAsia="Calibri" w:hAnsi="Times New Roman" w:cs="Times New Roman"/>
          <w:noProof/>
          <w:sz w:val="28"/>
          <w:szCs w:val="24"/>
        </w:rPr>
        <w:t xml:space="preserve">, 380(19), pp. </w:t>
      </w:r>
      <w:r w:rsidRPr="00577798">
        <w:rPr>
          <w:rFonts w:ascii="Times New Roman" w:eastAsia="Calibri" w:hAnsi="Times New Roman" w:cs="Times New Roman"/>
          <w:noProof/>
          <w:sz w:val="28"/>
          <w:szCs w:val="24"/>
        </w:rPr>
        <w:t xml:space="preserve">1795–803. </w:t>
      </w:r>
    </w:p>
    <w:p w14:paraId="4805D33B" w14:textId="77777777" w:rsidR="008566EA" w:rsidRPr="00853ECA" w:rsidRDefault="008566EA" w:rsidP="00454F1F">
      <w:pPr>
        <w:pStyle w:val="ListParagraph"/>
        <w:numPr>
          <w:ilvl w:val="0"/>
          <w:numId w:val="1"/>
        </w:numPr>
        <w:jc w:val="lowKashida"/>
        <w:rPr>
          <w:rFonts w:asciiTheme="majorBidi" w:hAnsiTheme="majorBidi" w:cstheme="majorBidi"/>
          <w:color w:val="000000" w:themeColor="text1"/>
          <w:sz w:val="28"/>
          <w:szCs w:val="28"/>
          <w:lang w:bidi="ar-EG"/>
        </w:rPr>
      </w:pPr>
      <w:r w:rsidRPr="001B30FA">
        <w:rPr>
          <w:rFonts w:ascii="Times New Roman" w:eastAsia="Calibri" w:hAnsi="Times New Roman" w:cs="Times New Roman"/>
          <w:b/>
          <w:bCs/>
          <w:noProof/>
          <w:color w:val="000000" w:themeColor="text1"/>
          <w:sz w:val="28"/>
          <w:szCs w:val="24"/>
        </w:rPr>
        <w:t>Mistry</w:t>
      </w:r>
      <w:r w:rsidR="00454F1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E</w:t>
      </w:r>
      <w:r w:rsidR="00454F1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A</w:t>
      </w:r>
      <w:r w:rsidR="00454F1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Mistry</w:t>
      </w:r>
      <w:r w:rsidR="00454F1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A</w:t>
      </w:r>
      <w:r w:rsidR="00454F1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M</w:t>
      </w:r>
      <w:r w:rsidR="00454F1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Nakawah</w:t>
      </w:r>
      <w:r w:rsidR="00454F1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M</w:t>
      </w:r>
      <w:r w:rsidR="00454F1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O</w:t>
      </w:r>
      <w:r w:rsidR="00454F1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Chitale</w:t>
      </w:r>
      <w:r w:rsidR="00454F1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R</w:t>
      </w:r>
      <w:r w:rsidR="00454F1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V</w:t>
      </w:r>
      <w:r w:rsidR="00454F1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James</w:t>
      </w:r>
      <w:r w:rsidR="00454F1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R</w:t>
      </w:r>
      <w:r w:rsidR="00454F1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F</w:t>
      </w:r>
      <w:r w:rsidR="00454F1F">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w:t>
      </w:r>
      <w:r w:rsidR="00454F1F" w:rsidRPr="00454F1F">
        <w:rPr>
          <w:rFonts w:ascii="Times New Roman" w:eastAsia="Calibri" w:hAnsi="Times New Roman" w:cs="Times New Roman"/>
          <w:b/>
          <w:bCs/>
          <w:noProof/>
          <w:color w:val="000000" w:themeColor="text1"/>
          <w:sz w:val="28"/>
          <w:szCs w:val="24"/>
        </w:rPr>
        <w:t xml:space="preserve"> </w:t>
      </w:r>
      <w:r w:rsidR="00454F1F">
        <w:rPr>
          <w:rFonts w:ascii="Times New Roman" w:eastAsia="Calibri" w:hAnsi="Times New Roman" w:cs="Times New Roman"/>
          <w:b/>
          <w:bCs/>
          <w:noProof/>
          <w:color w:val="000000" w:themeColor="text1"/>
          <w:sz w:val="28"/>
          <w:szCs w:val="24"/>
        </w:rPr>
        <w:t xml:space="preserve">Volpi, J.J., et al.(2017). </w:t>
      </w:r>
      <w:r w:rsidRPr="00853ECA">
        <w:rPr>
          <w:rFonts w:ascii="Times New Roman" w:eastAsia="Calibri" w:hAnsi="Times New Roman" w:cs="Times New Roman"/>
          <w:noProof/>
          <w:color w:val="000000" w:themeColor="text1"/>
          <w:sz w:val="28"/>
          <w:szCs w:val="24"/>
        </w:rPr>
        <w:t>Mechanical Thrombectomy Outcomes With and Without Intravenous Thrombolysis in Stroke  Patients: A</w:t>
      </w:r>
      <w:r>
        <w:rPr>
          <w:rFonts w:ascii="Times New Roman" w:eastAsia="Calibri" w:hAnsi="Times New Roman" w:cs="Times New Roman"/>
          <w:noProof/>
          <w:color w:val="000000" w:themeColor="text1"/>
          <w:sz w:val="28"/>
          <w:szCs w:val="24"/>
        </w:rPr>
        <w:t xml:space="preserve"> Meta-Analysis. </w:t>
      </w:r>
      <w:r w:rsidRPr="00454F1F">
        <w:rPr>
          <w:rFonts w:ascii="Times New Roman" w:eastAsia="Calibri" w:hAnsi="Times New Roman" w:cs="Times New Roman"/>
          <w:i/>
          <w:iCs/>
          <w:noProof/>
          <w:color w:val="000000" w:themeColor="text1"/>
          <w:sz w:val="28"/>
          <w:szCs w:val="24"/>
        </w:rPr>
        <w:t>Stroke</w:t>
      </w:r>
      <w:r w:rsidR="00454F1F">
        <w:rPr>
          <w:rFonts w:ascii="Times New Roman" w:eastAsia="Calibri" w:hAnsi="Times New Roman" w:cs="Times New Roman"/>
          <w:noProof/>
          <w:color w:val="000000" w:themeColor="text1"/>
          <w:sz w:val="28"/>
          <w:szCs w:val="24"/>
        </w:rPr>
        <w:t xml:space="preserve">, 48(9), pp. </w:t>
      </w:r>
      <w:r w:rsidRPr="00853ECA">
        <w:rPr>
          <w:rFonts w:ascii="Times New Roman" w:eastAsia="Calibri" w:hAnsi="Times New Roman" w:cs="Times New Roman"/>
          <w:noProof/>
          <w:color w:val="000000" w:themeColor="text1"/>
          <w:sz w:val="28"/>
          <w:szCs w:val="24"/>
        </w:rPr>
        <w:t xml:space="preserve">2450–6. </w:t>
      </w:r>
    </w:p>
    <w:p w14:paraId="22856B88" w14:textId="77777777" w:rsidR="008566EA" w:rsidRPr="00853ECA" w:rsidRDefault="008566EA" w:rsidP="00454F1F">
      <w:pPr>
        <w:pStyle w:val="ListParagraph"/>
        <w:numPr>
          <w:ilvl w:val="0"/>
          <w:numId w:val="1"/>
        </w:numPr>
        <w:jc w:val="lowKashida"/>
        <w:rPr>
          <w:rFonts w:asciiTheme="majorBidi" w:hAnsiTheme="majorBidi" w:cstheme="majorBidi"/>
          <w:color w:val="000000" w:themeColor="text1"/>
          <w:sz w:val="28"/>
          <w:szCs w:val="28"/>
          <w:lang w:bidi="ar-EG"/>
        </w:rPr>
      </w:pPr>
      <w:r w:rsidRPr="003A5B11">
        <w:rPr>
          <w:rFonts w:ascii="Times New Roman" w:eastAsia="Calibri" w:hAnsi="Times New Roman" w:cs="Times New Roman"/>
          <w:b/>
          <w:bCs/>
          <w:noProof/>
          <w:color w:val="000000" w:themeColor="text1"/>
          <w:sz w:val="28"/>
          <w:szCs w:val="24"/>
        </w:rPr>
        <w:t>Motyer</w:t>
      </w:r>
      <w:r w:rsidR="00454F1F">
        <w:rPr>
          <w:rFonts w:ascii="Times New Roman" w:eastAsia="Calibri" w:hAnsi="Times New Roman" w:cs="Times New Roman"/>
          <w:b/>
          <w:bCs/>
          <w:noProof/>
          <w:color w:val="000000" w:themeColor="text1"/>
          <w:sz w:val="28"/>
          <w:szCs w:val="24"/>
        </w:rPr>
        <w:t>,</w:t>
      </w:r>
      <w:r w:rsidRPr="003A5B11">
        <w:rPr>
          <w:rFonts w:ascii="Times New Roman" w:eastAsia="Calibri" w:hAnsi="Times New Roman" w:cs="Times New Roman"/>
          <w:b/>
          <w:bCs/>
          <w:noProof/>
          <w:color w:val="000000" w:themeColor="text1"/>
          <w:sz w:val="28"/>
          <w:szCs w:val="24"/>
        </w:rPr>
        <w:t xml:space="preserve"> R</w:t>
      </w:r>
      <w:r w:rsidR="00454F1F">
        <w:rPr>
          <w:rFonts w:ascii="Times New Roman" w:eastAsia="Calibri" w:hAnsi="Times New Roman" w:cs="Times New Roman"/>
          <w:b/>
          <w:bCs/>
          <w:noProof/>
          <w:color w:val="000000" w:themeColor="text1"/>
          <w:sz w:val="28"/>
          <w:szCs w:val="24"/>
        </w:rPr>
        <w:t>.</w:t>
      </w:r>
      <w:r w:rsidRPr="003A5B11">
        <w:rPr>
          <w:rFonts w:ascii="Times New Roman" w:eastAsia="Calibri" w:hAnsi="Times New Roman" w:cs="Times New Roman"/>
          <w:b/>
          <w:bCs/>
          <w:noProof/>
          <w:color w:val="000000" w:themeColor="text1"/>
          <w:sz w:val="28"/>
          <w:szCs w:val="24"/>
        </w:rPr>
        <w:t>, Thornton</w:t>
      </w:r>
      <w:r w:rsidR="00454F1F">
        <w:rPr>
          <w:rFonts w:ascii="Times New Roman" w:eastAsia="Calibri" w:hAnsi="Times New Roman" w:cs="Times New Roman"/>
          <w:b/>
          <w:bCs/>
          <w:noProof/>
          <w:color w:val="000000" w:themeColor="text1"/>
          <w:sz w:val="28"/>
          <w:szCs w:val="24"/>
        </w:rPr>
        <w:t>,</w:t>
      </w:r>
      <w:r w:rsidRPr="003A5B11">
        <w:rPr>
          <w:rFonts w:ascii="Times New Roman" w:eastAsia="Calibri" w:hAnsi="Times New Roman" w:cs="Times New Roman"/>
          <w:b/>
          <w:bCs/>
          <w:noProof/>
          <w:color w:val="000000" w:themeColor="text1"/>
          <w:sz w:val="28"/>
          <w:szCs w:val="24"/>
        </w:rPr>
        <w:t xml:space="preserve"> J</w:t>
      </w:r>
      <w:r w:rsidR="00454F1F">
        <w:rPr>
          <w:rFonts w:ascii="Times New Roman" w:eastAsia="Calibri" w:hAnsi="Times New Roman" w:cs="Times New Roman"/>
          <w:b/>
          <w:bCs/>
          <w:noProof/>
          <w:color w:val="000000" w:themeColor="text1"/>
          <w:sz w:val="28"/>
          <w:szCs w:val="24"/>
        </w:rPr>
        <w:t>.</w:t>
      </w:r>
      <w:r w:rsidRPr="003A5B11">
        <w:rPr>
          <w:rFonts w:ascii="Times New Roman" w:eastAsia="Calibri" w:hAnsi="Times New Roman" w:cs="Times New Roman"/>
          <w:b/>
          <w:bCs/>
          <w:noProof/>
          <w:color w:val="000000" w:themeColor="text1"/>
          <w:sz w:val="28"/>
          <w:szCs w:val="24"/>
        </w:rPr>
        <w:t>, Powe</w:t>
      </w:r>
      <w:r w:rsidR="00454F1F">
        <w:rPr>
          <w:rFonts w:ascii="Times New Roman" w:eastAsia="Calibri" w:hAnsi="Times New Roman" w:cs="Times New Roman"/>
          <w:b/>
          <w:bCs/>
          <w:noProof/>
          <w:color w:val="000000" w:themeColor="text1"/>
          <w:sz w:val="28"/>
          <w:szCs w:val="24"/>
        </w:rPr>
        <w:t>r,</w:t>
      </w:r>
      <w:r w:rsidRPr="003A5B11">
        <w:rPr>
          <w:rFonts w:ascii="Times New Roman" w:eastAsia="Calibri" w:hAnsi="Times New Roman" w:cs="Times New Roman"/>
          <w:b/>
          <w:bCs/>
          <w:noProof/>
          <w:color w:val="000000" w:themeColor="text1"/>
          <w:sz w:val="28"/>
          <w:szCs w:val="24"/>
        </w:rPr>
        <w:t xml:space="preserve"> S</w:t>
      </w:r>
      <w:r w:rsidR="00454F1F">
        <w:rPr>
          <w:rFonts w:ascii="Times New Roman" w:eastAsia="Calibri" w:hAnsi="Times New Roman" w:cs="Times New Roman"/>
          <w:b/>
          <w:bCs/>
          <w:noProof/>
          <w:color w:val="000000" w:themeColor="text1"/>
          <w:sz w:val="28"/>
          <w:szCs w:val="24"/>
        </w:rPr>
        <w:t>.</w:t>
      </w:r>
      <w:r w:rsidRPr="003A5B11">
        <w:rPr>
          <w:rFonts w:ascii="Times New Roman" w:eastAsia="Calibri" w:hAnsi="Times New Roman" w:cs="Times New Roman"/>
          <w:b/>
          <w:bCs/>
          <w:noProof/>
          <w:color w:val="000000" w:themeColor="text1"/>
          <w:sz w:val="28"/>
          <w:szCs w:val="24"/>
        </w:rPr>
        <w:t>, Brennan</w:t>
      </w:r>
      <w:r w:rsidR="00454F1F">
        <w:rPr>
          <w:rFonts w:ascii="Times New Roman" w:eastAsia="Calibri" w:hAnsi="Times New Roman" w:cs="Times New Roman"/>
          <w:b/>
          <w:bCs/>
          <w:noProof/>
          <w:color w:val="000000" w:themeColor="text1"/>
          <w:sz w:val="28"/>
          <w:szCs w:val="24"/>
        </w:rPr>
        <w:t>,</w:t>
      </w:r>
      <w:r w:rsidRPr="003A5B11">
        <w:rPr>
          <w:rFonts w:ascii="Times New Roman" w:eastAsia="Calibri" w:hAnsi="Times New Roman" w:cs="Times New Roman"/>
          <w:b/>
          <w:bCs/>
          <w:noProof/>
          <w:color w:val="000000" w:themeColor="text1"/>
          <w:sz w:val="28"/>
          <w:szCs w:val="24"/>
        </w:rPr>
        <w:t xml:space="preserve"> P</w:t>
      </w:r>
      <w:r w:rsidR="00454F1F">
        <w:rPr>
          <w:rFonts w:ascii="Times New Roman" w:eastAsia="Calibri" w:hAnsi="Times New Roman" w:cs="Times New Roman"/>
          <w:b/>
          <w:bCs/>
          <w:noProof/>
          <w:color w:val="000000" w:themeColor="text1"/>
          <w:sz w:val="28"/>
          <w:szCs w:val="24"/>
        </w:rPr>
        <w:t>.</w:t>
      </w:r>
      <w:r w:rsidRPr="003A5B11">
        <w:rPr>
          <w:rFonts w:ascii="Times New Roman" w:eastAsia="Calibri" w:hAnsi="Times New Roman" w:cs="Times New Roman"/>
          <w:b/>
          <w:bCs/>
          <w:noProof/>
          <w:color w:val="000000" w:themeColor="text1"/>
          <w:sz w:val="28"/>
          <w:szCs w:val="24"/>
        </w:rPr>
        <w:t>, O'Hare</w:t>
      </w:r>
      <w:r w:rsidR="00454F1F">
        <w:rPr>
          <w:rFonts w:ascii="Times New Roman" w:eastAsia="Calibri" w:hAnsi="Times New Roman" w:cs="Times New Roman"/>
          <w:b/>
          <w:bCs/>
          <w:noProof/>
          <w:color w:val="000000" w:themeColor="text1"/>
          <w:sz w:val="28"/>
          <w:szCs w:val="24"/>
        </w:rPr>
        <w:t>,</w:t>
      </w:r>
      <w:r w:rsidRPr="003A5B11">
        <w:rPr>
          <w:rFonts w:ascii="Times New Roman" w:eastAsia="Calibri" w:hAnsi="Times New Roman" w:cs="Times New Roman"/>
          <w:b/>
          <w:bCs/>
          <w:noProof/>
          <w:color w:val="000000" w:themeColor="text1"/>
          <w:sz w:val="28"/>
          <w:szCs w:val="24"/>
        </w:rPr>
        <w:t xml:space="preserve"> A</w:t>
      </w:r>
      <w:r w:rsidR="00454F1F">
        <w:rPr>
          <w:rFonts w:ascii="Times New Roman" w:eastAsia="Calibri" w:hAnsi="Times New Roman" w:cs="Times New Roman"/>
          <w:b/>
          <w:bCs/>
          <w:noProof/>
          <w:color w:val="000000" w:themeColor="text1"/>
          <w:sz w:val="28"/>
          <w:szCs w:val="24"/>
        </w:rPr>
        <w:t xml:space="preserve">., Looby, S., </w:t>
      </w:r>
      <w:r w:rsidRPr="003A5B11">
        <w:rPr>
          <w:rFonts w:ascii="Times New Roman" w:eastAsia="Calibri" w:hAnsi="Times New Roman" w:cs="Times New Roman"/>
          <w:b/>
          <w:bCs/>
          <w:noProof/>
          <w:color w:val="000000" w:themeColor="text1"/>
          <w:sz w:val="28"/>
          <w:szCs w:val="24"/>
        </w:rPr>
        <w:t>et al.(2018)</w:t>
      </w:r>
      <w:r w:rsidR="00454F1F">
        <w:rPr>
          <w:rFonts w:ascii="Times New Roman" w:eastAsia="Calibri" w:hAnsi="Times New Roman" w:cs="Times New Roman"/>
          <w:noProof/>
          <w:color w:val="000000" w:themeColor="text1"/>
          <w:sz w:val="28"/>
          <w:szCs w:val="24"/>
        </w:rPr>
        <w:t xml:space="preserve">. </w:t>
      </w:r>
      <w:r>
        <w:rPr>
          <w:rFonts w:ascii="Times New Roman" w:eastAsia="Calibri" w:hAnsi="Times New Roman" w:cs="Times New Roman"/>
          <w:noProof/>
          <w:color w:val="000000" w:themeColor="text1"/>
          <w:sz w:val="28"/>
          <w:szCs w:val="24"/>
        </w:rPr>
        <w:t xml:space="preserve">Endovascular thrombectomy beyond 12 hours of stroke onset: a </w:t>
      </w:r>
      <w:r>
        <w:rPr>
          <w:rFonts w:ascii="Times New Roman" w:eastAsia="Calibri" w:hAnsi="Times New Roman" w:cs="Times New Roman"/>
          <w:noProof/>
          <w:color w:val="000000" w:themeColor="text1"/>
          <w:sz w:val="28"/>
          <w:szCs w:val="24"/>
        </w:rPr>
        <w:lastRenderedPageBreak/>
        <w:t xml:space="preserve">stroke network's experience of late intervention. </w:t>
      </w:r>
      <w:r w:rsidRPr="00454F1F">
        <w:rPr>
          <w:rFonts w:ascii="Times New Roman" w:eastAsia="Calibri" w:hAnsi="Times New Roman" w:cs="Times New Roman"/>
          <w:i/>
          <w:iCs/>
          <w:noProof/>
          <w:color w:val="000000" w:themeColor="text1"/>
          <w:sz w:val="28"/>
          <w:szCs w:val="24"/>
        </w:rPr>
        <w:t>Journal of Neurointerv</w:t>
      </w:r>
      <w:r w:rsidR="00454F1F" w:rsidRPr="00454F1F">
        <w:rPr>
          <w:rFonts w:ascii="Times New Roman" w:eastAsia="Calibri" w:hAnsi="Times New Roman" w:cs="Times New Roman"/>
          <w:i/>
          <w:iCs/>
          <w:noProof/>
          <w:color w:val="000000" w:themeColor="text1"/>
          <w:sz w:val="28"/>
          <w:szCs w:val="24"/>
        </w:rPr>
        <w:t>entional Surgery</w:t>
      </w:r>
      <w:r w:rsidR="00454F1F">
        <w:rPr>
          <w:rFonts w:ascii="Times New Roman" w:eastAsia="Calibri" w:hAnsi="Times New Roman" w:cs="Times New Roman"/>
          <w:noProof/>
          <w:color w:val="000000" w:themeColor="text1"/>
          <w:sz w:val="28"/>
          <w:szCs w:val="24"/>
        </w:rPr>
        <w:t>, 10(11), pp.</w:t>
      </w:r>
      <w:r>
        <w:rPr>
          <w:rFonts w:ascii="Times New Roman" w:eastAsia="Calibri" w:hAnsi="Times New Roman" w:cs="Times New Roman"/>
          <w:noProof/>
          <w:color w:val="000000" w:themeColor="text1"/>
          <w:sz w:val="28"/>
          <w:szCs w:val="24"/>
        </w:rPr>
        <w:t>1043-1046.</w:t>
      </w:r>
    </w:p>
    <w:p w14:paraId="737B05DD" w14:textId="77777777" w:rsidR="00E17B17" w:rsidRPr="00E17B17" w:rsidRDefault="008566EA" w:rsidP="00E17B17">
      <w:pPr>
        <w:pStyle w:val="ListParagraph"/>
        <w:numPr>
          <w:ilvl w:val="0"/>
          <w:numId w:val="1"/>
        </w:numPr>
        <w:jc w:val="lowKashida"/>
        <w:rPr>
          <w:rFonts w:asciiTheme="majorBidi" w:hAnsiTheme="majorBidi" w:cstheme="majorBidi"/>
          <w:color w:val="000000" w:themeColor="text1"/>
          <w:sz w:val="28"/>
          <w:szCs w:val="28"/>
          <w:lang w:bidi="ar-EG"/>
        </w:rPr>
      </w:pPr>
      <w:r w:rsidRPr="001B30FA">
        <w:rPr>
          <w:rFonts w:ascii="Times New Roman" w:eastAsia="Calibri" w:hAnsi="Times New Roman" w:cs="Times New Roman"/>
          <w:b/>
          <w:bCs/>
          <w:noProof/>
          <w:color w:val="000000" w:themeColor="text1"/>
          <w:sz w:val="28"/>
          <w:szCs w:val="24"/>
        </w:rPr>
        <w:t>Nogueira</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R</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G</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Jadhav</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A</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P</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Haussen</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D</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C</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Bonafe</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A</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Budzik</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R</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F</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w:t>
      </w:r>
      <w:r w:rsidR="00E17B17">
        <w:rPr>
          <w:rFonts w:ascii="Times New Roman" w:eastAsia="Calibri" w:hAnsi="Times New Roman" w:cs="Times New Roman"/>
          <w:b/>
          <w:bCs/>
          <w:noProof/>
          <w:color w:val="000000" w:themeColor="text1"/>
          <w:sz w:val="28"/>
          <w:szCs w:val="24"/>
        </w:rPr>
        <w:t xml:space="preserve"> Bhuva, p., et al.(2018).</w:t>
      </w:r>
      <w:r w:rsidRPr="00853ECA">
        <w:rPr>
          <w:rFonts w:ascii="Times New Roman" w:eastAsia="Calibri" w:hAnsi="Times New Roman" w:cs="Times New Roman"/>
          <w:noProof/>
          <w:color w:val="000000" w:themeColor="text1"/>
          <w:sz w:val="28"/>
          <w:szCs w:val="24"/>
        </w:rPr>
        <w:t>Thrombectomy 6 to 24 Hours after Stroke with a Mismatch between Deficit and Infarc</w:t>
      </w:r>
      <w:r>
        <w:rPr>
          <w:rFonts w:ascii="Times New Roman" w:eastAsia="Calibri" w:hAnsi="Times New Roman" w:cs="Times New Roman"/>
          <w:noProof/>
          <w:color w:val="000000" w:themeColor="text1"/>
          <w:sz w:val="28"/>
          <w:szCs w:val="24"/>
        </w:rPr>
        <w:t xml:space="preserve">t. </w:t>
      </w:r>
      <w:r w:rsidRPr="00E17B17">
        <w:rPr>
          <w:rFonts w:ascii="Times New Roman" w:eastAsia="Calibri" w:hAnsi="Times New Roman" w:cs="Times New Roman"/>
          <w:i/>
          <w:iCs/>
          <w:noProof/>
          <w:color w:val="000000" w:themeColor="text1"/>
          <w:sz w:val="28"/>
          <w:szCs w:val="24"/>
        </w:rPr>
        <w:t>N</w:t>
      </w:r>
      <w:r w:rsidR="00E17B17" w:rsidRPr="00E17B17">
        <w:rPr>
          <w:rFonts w:ascii="Times New Roman" w:eastAsia="Calibri" w:hAnsi="Times New Roman" w:cs="Times New Roman"/>
          <w:i/>
          <w:iCs/>
          <w:noProof/>
          <w:color w:val="000000" w:themeColor="text1"/>
          <w:sz w:val="28"/>
          <w:szCs w:val="24"/>
        </w:rPr>
        <w:t>ew</w:t>
      </w:r>
      <w:r w:rsidRPr="00E17B17">
        <w:rPr>
          <w:rFonts w:ascii="Times New Roman" w:eastAsia="Calibri" w:hAnsi="Times New Roman" w:cs="Times New Roman"/>
          <w:i/>
          <w:iCs/>
          <w:noProof/>
          <w:color w:val="000000" w:themeColor="text1"/>
          <w:sz w:val="28"/>
          <w:szCs w:val="24"/>
        </w:rPr>
        <w:t xml:space="preserve"> Engl</w:t>
      </w:r>
      <w:r w:rsidR="00E17B17" w:rsidRPr="00E17B17">
        <w:rPr>
          <w:rFonts w:ascii="Times New Roman" w:eastAsia="Calibri" w:hAnsi="Times New Roman" w:cs="Times New Roman"/>
          <w:i/>
          <w:iCs/>
          <w:noProof/>
          <w:color w:val="000000" w:themeColor="text1"/>
          <w:sz w:val="28"/>
          <w:szCs w:val="24"/>
        </w:rPr>
        <w:t>and</w:t>
      </w:r>
      <w:r w:rsidRPr="00E17B17">
        <w:rPr>
          <w:rFonts w:ascii="Times New Roman" w:eastAsia="Calibri" w:hAnsi="Times New Roman" w:cs="Times New Roman"/>
          <w:i/>
          <w:iCs/>
          <w:noProof/>
          <w:color w:val="000000" w:themeColor="text1"/>
          <w:sz w:val="28"/>
          <w:szCs w:val="24"/>
        </w:rPr>
        <w:t xml:space="preserve"> J</w:t>
      </w:r>
      <w:r w:rsidR="00E17B17" w:rsidRPr="00E17B17">
        <w:rPr>
          <w:rFonts w:ascii="Times New Roman" w:eastAsia="Calibri" w:hAnsi="Times New Roman" w:cs="Times New Roman"/>
          <w:i/>
          <w:iCs/>
          <w:noProof/>
          <w:color w:val="000000" w:themeColor="text1"/>
          <w:sz w:val="28"/>
          <w:szCs w:val="24"/>
        </w:rPr>
        <w:t>ournal of</w:t>
      </w:r>
      <w:r w:rsidRPr="00E17B17">
        <w:rPr>
          <w:rFonts w:ascii="Times New Roman" w:eastAsia="Calibri" w:hAnsi="Times New Roman" w:cs="Times New Roman"/>
          <w:i/>
          <w:iCs/>
          <w:noProof/>
          <w:color w:val="000000" w:themeColor="text1"/>
          <w:sz w:val="28"/>
          <w:szCs w:val="24"/>
        </w:rPr>
        <w:t xml:space="preserve"> Med</w:t>
      </w:r>
      <w:r w:rsidR="00E17B17" w:rsidRPr="00E17B17">
        <w:rPr>
          <w:rFonts w:ascii="Times New Roman" w:eastAsia="Calibri" w:hAnsi="Times New Roman" w:cs="Times New Roman"/>
          <w:i/>
          <w:iCs/>
          <w:noProof/>
          <w:color w:val="000000" w:themeColor="text1"/>
          <w:sz w:val="28"/>
          <w:szCs w:val="24"/>
        </w:rPr>
        <w:t>icine,</w:t>
      </w:r>
      <w:r w:rsidRPr="00E17B17">
        <w:rPr>
          <w:rFonts w:ascii="Times New Roman" w:eastAsia="Calibri" w:hAnsi="Times New Roman" w:cs="Times New Roman"/>
          <w:i/>
          <w:iCs/>
          <w:noProof/>
          <w:color w:val="000000" w:themeColor="text1"/>
          <w:sz w:val="28"/>
          <w:szCs w:val="24"/>
        </w:rPr>
        <w:t xml:space="preserve"> </w:t>
      </w:r>
      <w:r w:rsidR="00E17B17">
        <w:rPr>
          <w:rFonts w:ascii="Times New Roman" w:eastAsia="Calibri" w:hAnsi="Times New Roman" w:cs="Times New Roman"/>
          <w:noProof/>
          <w:color w:val="000000" w:themeColor="text1"/>
          <w:sz w:val="28"/>
          <w:szCs w:val="24"/>
        </w:rPr>
        <w:t xml:space="preserve">378(1), pp. </w:t>
      </w:r>
      <w:r w:rsidRPr="00853ECA">
        <w:rPr>
          <w:rFonts w:ascii="Times New Roman" w:eastAsia="Calibri" w:hAnsi="Times New Roman" w:cs="Times New Roman"/>
          <w:noProof/>
          <w:color w:val="000000" w:themeColor="text1"/>
          <w:sz w:val="28"/>
          <w:szCs w:val="24"/>
        </w:rPr>
        <w:t xml:space="preserve">11–21. </w:t>
      </w:r>
    </w:p>
    <w:p w14:paraId="519CD7BC" w14:textId="77777777" w:rsidR="008566EA" w:rsidRPr="00E17B17" w:rsidRDefault="008566EA" w:rsidP="00E17B17">
      <w:pPr>
        <w:pStyle w:val="ListParagraph"/>
        <w:numPr>
          <w:ilvl w:val="0"/>
          <w:numId w:val="1"/>
        </w:numPr>
        <w:jc w:val="lowKashida"/>
        <w:rPr>
          <w:rFonts w:asciiTheme="majorBidi" w:hAnsiTheme="majorBidi" w:cstheme="majorBidi"/>
          <w:color w:val="000000" w:themeColor="text1"/>
          <w:sz w:val="28"/>
          <w:szCs w:val="28"/>
          <w:lang w:bidi="ar-EG"/>
        </w:rPr>
      </w:pPr>
      <w:r w:rsidRPr="00E17B17">
        <w:rPr>
          <w:rFonts w:ascii="Times New Roman" w:eastAsia="Calibri" w:hAnsi="Times New Roman" w:cs="Times New Roman"/>
          <w:b/>
          <w:bCs/>
          <w:noProof/>
          <w:color w:val="000000" w:themeColor="text1"/>
          <w:sz w:val="28"/>
          <w:szCs w:val="24"/>
        </w:rPr>
        <w:t>Powers</w:t>
      </w:r>
      <w:r w:rsidR="00E17B17" w:rsidRPr="00E17B17">
        <w:rPr>
          <w:rFonts w:ascii="Times New Roman" w:eastAsia="Calibri" w:hAnsi="Times New Roman" w:cs="Times New Roman"/>
          <w:b/>
          <w:bCs/>
          <w:noProof/>
          <w:color w:val="000000" w:themeColor="text1"/>
          <w:sz w:val="28"/>
          <w:szCs w:val="24"/>
        </w:rPr>
        <w:t>,</w:t>
      </w:r>
      <w:r w:rsidRPr="00E17B17">
        <w:rPr>
          <w:rFonts w:ascii="Times New Roman" w:eastAsia="Calibri" w:hAnsi="Times New Roman" w:cs="Times New Roman"/>
          <w:b/>
          <w:bCs/>
          <w:noProof/>
          <w:color w:val="000000" w:themeColor="text1"/>
          <w:sz w:val="28"/>
          <w:szCs w:val="24"/>
        </w:rPr>
        <w:t xml:space="preserve"> W</w:t>
      </w:r>
      <w:r w:rsidR="00E17B17" w:rsidRPr="00E17B17">
        <w:rPr>
          <w:rFonts w:ascii="Times New Roman" w:eastAsia="Calibri" w:hAnsi="Times New Roman" w:cs="Times New Roman"/>
          <w:b/>
          <w:bCs/>
          <w:noProof/>
          <w:color w:val="000000" w:themeColor="text1"/>
          <w:sz w:val="28"/>
          <w:szCs w:val="24"/>
        </w:rPr>
        <w:t>.</w:t>
      </w:r>
      <w:r w:rsidRPr="00E17B17">
        <w:rPr>
          <w:rFonts w:ascii="Times New Roman" w:eastAsia="Calibri" w:hAnsi="Times New Roman" w:cs="Times New Roman"/>
          <w:b/>
          <w:bCs/>
          <w:noProof/>
          <w:color w:val="000000" w:themeColor="text1"/>
          <w:sz w:val="28"/>
          <w:szCs w:val="24"/>
        </w:rPr>
        <w:t>J</w:t>
      </w:r>
      <w:r w:rsidR="00E17B17" w:rsidRPr="00E17B17">
        <w:rPr>
          <w:rFonts w:ascii="Times New Roman" w:eastAsia="Calibri" w:hAnsi="Times New Roman" w:cs="Times New Roman"/>
          <w:b/>
          <w:bCs/>
          <w:noProof/>
          <w:color w:val="000000" w:themeColor="text1"/>
          <w:sz w:val="28"/>
          <w:szCs w:val="24"/>
        </w:rPr>
        <w:t>.</w:t>
      </w:r>
      <w:r w:rsidRPr="00E17B17">
        <w:rPr>
          <w:rFonts w:ascii="Times New Roman" w:eastAsia="Calibri" w:hAnsi="Times New Roman" w:cs="Times New Roman"/>
          <w:b/>
          <w:bCs/>
          <w:noProof/>
          <w:color w:val="000000" w:themeColor="text1"/>
          <w:sz w:val="28"/>
          <w:szCs w:val="24"/>
        </w:rPr>
        <w:t>, Rabinstein</w:t>
      </w:r>
      <w:r w:rsidR="00E17B17" w:rsidRPr="00E17B17">
        <w:rPr>
          <w:rFonts w:ascii="Times New Roman" w:eastAsia="Calibri" w:hAnsi="Times New Roman" w:cs="Times New Roman"/>
          <w:b/>
          <w:bCs/>
          <w:noProof/>
          <w:color w:val="000000" w:themeColor="text1"/>
          <w:sz w:val="28"/>
          <w:szCs w:val="24"/>
        </w:rPr>
        <w:t>,</w:t>
      </w:r>
      <w:r w:rsidRPr="00E17B17">
        <w:rPr>
          <w:rFonts w:ascii="Times New Roman" w:eastAsia="Calibri" w:hAnsi="Times New Roman" w:cs="Times New Roman"/>
          <w:b/>
          <w:bCs/>
          <w:noProof/>
          <w:color w:val="000000" w:themeColor="text1"/>
          <w:sz w:val="28"/>
          <w:szCs w:val="24"/>
        </w:rPr>
        <w:t xml:space="preserve"> A</w:t>
      </w:r>
      <w:r w:rsidR="00E17B17" w:rsidRPr="00E17B17">
        <w:rPr>
          <w:rFonts w:ascii="Times New Roman" w:eastAsia="Calibri" w:hAnsi="Times New Roman" w:cs="Times New Roman"/>
          <w:b/>
          <w:bCs/>
          <w:noProof/>
          <w:color w:val="000000" w:themeColor="text1"/>
          <w:sz w:val="28"/>
          <w:szCs w:val="24"/>
        </w:rPr>
        <w:t>.</w:t>
      </w:r>
      <w:r w:rsidRPr="00E17B17">
        <w:rPr>
          <w:rFonts w:ascii="Times New Roman" w:eastAsia="Calibri" w:hAnsi="Times New Roman" w:cs="Times New Roman"/>
          <w:b/>
          <w:bCs/>
          <w:noProof/>
          <w:color w:val="000000" w:themeColor="text1"/>
          <w:sz w:val="28"/>
          <w:szCs w:val="24"/>
        </w:rPr>
        <w:t>A</w:t>
      </w:r>
      <w:r w:rsidR="00E17B17" w:rsidRPr="00E17B17">
        <w:rPr>
          <w:rFonts w:ascii="Times New Roman" w:eastAsia="Calibri" w:hAnsi="Times New Roman" w:cs="Times New Roman"/>
          <w:b/>
          <w:bCs/>
          <w:noProof/>
          <w:color w:val="000000" w:themeColor="text1"/>
          <w:sz w:val="28"/>
          <w:szCs w:val="24"/>
        </w:rPr>
        <w:t>.</w:t>
      </w:r>
      <w:r w:rsidRPr="00E17B17">
        <w:rPr>
          <w:rFonts w:ascii="Times New Roman" w:eastAsia="Calibri" w:hAnsi="Times New Roman" w:cs="Times New Roman"/>
          <w:b/>
          <w:bCs/>
          <w:noProof/>
          <w:color w:val="000000" w:themeColor="text1"/>
          <w:sz w:val="28"/>
          <w:szCs w:val="24"/>
        </w:rPr>
        <w:t>, Ackerson</w:t>
      </w:r>
      <w:r w:rsidR="00E17B17" w:rsidRPr="00E17B17">
        <w:rPr>
          <w:rFonts w:ascii="Times New Roman" w:eastAsia="Calibri" w:hAnsi="Times New Roman" w:cs="Times New Roman"/>
          <w:b/>
          <w:bCs/>
          <w:noProof/>
          <w:color w:val="000000" w:themeColor="text1"/>
          <w:sz w:val="28"/>
          <w:szCs w:val="24"/>
        </w:rPr>
        <w:t>,</w:t>
      </w:r>
      <w:r w:rsidRPr="00E17B17">
        <w:rPr>
          <w:rFonts w:ascii="Times New Roman" w:eastAsia="Calibri" w:hAnsi="Times New Roman" w:cs="Times New Roman"/>
          <w:b/>
          <w:bCs/>
          <w:noProof/>
          <w:color w:val="000000" w:themeColor="text1"/>
          <w:sz w:val="28"/>
          <w:szCs w:val="24"/>
        </w:rPr>
        <w:t xml:space="preserve"> T</w:t>
      </w:r>
      <w:r w:rsidR="00E17B17" w:rsidRPr="00E17B17">
        <w:rPr>
          <w:rFonts w:ascii="Times New Roman" w:eastAsia="Calibri" w:hAnsi="Times New Roman" w:cs="Times New Roman"/>
          <w:b/>
          <w:bCs/>
          <w:noProof/>
          <w:color w:val="000000" w:themeColor="text1"/>
          <w:sz w:val="28"/>
          <w:szCs w:val="24"/>
        </w:rPr>
        <w:t>.</w:t>
      </w:r>
      <w:r w:rsidRPr="00E17B17">
        <w:rPr>
          <w:rFonts w:ascii="Times New Roman" w:eastAsia="Calibri" w:hAnsi="Times New Roman" w:cs="Times New Roman"/>
          <w:b/>
          <w:bCs/>
          <w:noProof/>
          <w:color w:val="000000" w:themeColor="text1"/>
          <w:sz w:val="28"/>
          <w:szCs w:val="24"/>
        </w:rPr>
        <w:t>, Adeoye</w:t>
      </w:r>
      <w:r w:rsidR="00E17B17" w:rsidRPr="00E17B17">
        <w:rPr>
          <w:rFonts w:ascii="Times New Roman" w:eastAsia="Calibri" w:hAnsi="Times New Roman" w:cs="Times New Roman"/>
          <w:b/>
          <w:bCs/>
          <w:noProof/>
          <w:color w:val="000000" w:themeColor="text1"/>
          <w:sz w:val="28"/>
          <w:szCs w:val="24"/>
        </w:rPr>
        <w:t>,</w:t>
      </w:r>
      <w:r w:rsidRPr="00E17B17">
        <w:rPr>
          <w:rFonts w:ascii="Times New Roman" w:eastAsia="Calibri" w:hAnsi="Times New Roman" w:cs="Times New Roman"/>
          <w:b/>
          <w:bCs/>
          <w:noProof/>
          <w:color w:val="000000" w:themeColor="text1"/>
          <w:sz w:val="28"/>
          <w:szCs w:val="24"/>
        </w:rPr>
        <w:t xml:space="preserve"> O</w:t>
      </w:r>
      <w:r w:rsidR="00E17B17" w:rsidRPr="00E17B17">
        <w:rPr>
          <w:rFonts w:ascii="Times New Roman" w:eastAsia="Calibri" w:hAnsi="Times New Roman" w:cs="Times New Roman"/>
          <w:b/>
          <w:bCs/>
          <w:noProof/>
          <w:color w:val="000000" w:themeColor="text1"/>
          <w:sz w:val="28"/>
          <w:szCs w:val="24"/>
        </w:rPr>
        <w:t>.</w:t>
      </w:r>
      <w:r w:rsidRPr="00E17B17">
        <w:rPr>
          <w:rFonts w:ascii="Times New Roman" w:eastAsia="Calibri" w:hAnsi="Times New Roman" w:cs="Times New Roman"/>
          <w:b/>
          <w:bCs/>
          <w:noProof/>
          <w:color w:val="000000" w:themeColor="text1"/>
          <w:sz w:val="28"/>
          <w:szCs w:val="24"/>
        </w:rPr>
        <w:t>M</w:t>
      </w:r>
      <w:r w:rsidR="00E17B17" w:rsidRPr="00E17B17">
        <w:rPr>
          <w:rFonts w:ascii="Times New Roman" w:eastAsia="Calibri" w:hAnsi="Times New Roman" w:cs="Times New Roman"/>
          <w:b/>
          <w:bCs/>
          <w:noProof/>
          <w:color w:val="000000" w:themeColor="text1"/>
          <w:sz w:val="28"/>
          <w:szCs w:val="24"/>
        </w:rPr>
        <w:t>.</w:t>
      </w:r>
      <w:r w:rsidRPr="00E17B17">
        <w:rPr>
          <w:rFonts w:ascii="Times New Roman" w:eastAsia="Calibri" w:hAnsi="Times New Roman" w:cs="Times New Roman"/>
          <w:b/>
          <w:bCs/>
          <w:noProof/>
          <w:color w:val="000000" w:themeColor="text1"/>
          <w:sz w:val="28"/>
          <w:szCs w:val="24"/>
        </w:rPr>
        <w:t>, Bambakidis</w:t>
      </w:r>
      <w:r w:rsidR="00E17B17" w:rsidRPr="00E17B17">
        <w:rPr>
          <w:rFonts w:ascii="Times New Roman" w:eastAsia="Calibri" w:hAnsi="Times New Roman" w:cs="Times New Roman"/>
          <w:b/>
          <w:bCs/>
          <w:noProof/>
          <w:color w:val="000000" w:themeColor="text1"/>
          <w:sz w:val="28"/>
          <w:szCs w:val="24"/>
        </w:rPr>
        <w:t>,</w:t>
      </w:r>
      <w:r w:rsidRPr="00E17B17">
        <w:rPr>
          <w:rFonts w:ascii="Times New Roman" w:eastAsia="Calibri" w:hAnsi="Times New Roman" w:cs="Times New Roman"/>
          <w:b/>
          <w:bCs/>
          <w:noProof/>
          <w:color w:val="000000" w:themeColor="text1"/>
          <w:sz w:val="28"/>
          <w:szCs w:val="24"/>
        </w:rPr>
        <w:t xml:space="preserve"> N</w:t>
      </w:r>
      <w:r w:rsidR="00E17B17" w:rsidRPr="00E17B17">
        <w:rPr>
          <w:rFonts w:ascii="Times New Roman" w:eastAsia="Calibri" w:hAnsi="Times New Roman" w:cs="Times New Roman"/>
          <w:b/>
          <w:bCs/>
          <w:noProof/>
          <w:color w:val="000000" w:themeColor="text1"/>
          <w:sz w:val="28"/>
          <w:szCs w:val="24"/>
        </w:rPr>
        <w:t>.</w:t>
      </w:r>
      <w:r w:rsidRPr="00E17B17">
        <w:rPr>
          <w:rFonts w:ascii="Times New Roman" w:eastAsia="Calibri" w:hAnsi="Times New Roman" w:cs="Times New Roman"/>
          <w:b/>
          <w:bCs/>
          <w:noProof/>
          <w:color w:val="000000" w:themeColor="text1"/>
          <w:sz w:val="28"/>
          <w:szCs w:val="24"/>
        </w:rPr>
        <w:t>C</w:t>
      </w:r>
      <w:r w:rsidR="00E17B17" w:rsidRPr="00E17B17">
        <w:rPr>
          <w:rFonts w:ascii="Times New Roman" w:eastAsia="Calibri" w:hAnsi="Times New Roman" w:cs="Times New Roman"/>
          <w:b/>
          <w:bCs/>
          <w:noProof/>
          <w:color w:val="000000" w:themeColor="text1"/>
          <w:sz w:val="28"/>
          <w:szCs w:val="24"/>
        </w:rPr>
        <w:t>.</w:t>
      </w:r>
      <w:r w:rsidRPr="00E17B17">
        <w:rPr>
          <w:rFonts w:ascii="Times New Roman" w:eastAsia="Calibri" w:hAnsi="Times New Roman" w:cs="Times New Roman"/>
          <w:b/>
          <w:bCs/>
          <w:noProof/>
          <w:color w:val="000000" w:themeColor="text1"/>
          <w:sz w:val="28"/>
          <w:szCs w:val="24"/>
        </w:rPr>
        <w:t xml:space="preserve">, </w:t>
      </w:r>
      <w:r w:rsidR="00E17B17" w:rsidRPr="00E17B17">
        <w:rPr>
          <w:rFonts w:ascii="Times New Roman" w:eastAsia="Calibri" w:hAnsi="Times New Roman" w:cs="Times New Roman"/>
          <w:b/>
          <w:bCs/>
          <w:noProof/>
          <w:color w:val="000000" w:themeColor="text1"/>
          <w:sz w:val="28"/>
          <w:szCs w:val="24"/>
        </w:rPr>
        <w:t>Becker, k., et al.(2019).</w:t>
      </w:r>
      <w:r w:rsidRPr="00E17B17">
        <w:rPr>
          <w:rFonts w:ascii="Times New Roman" w:eastAsia="Calibri" w:hAnsi="Times New Roman" w:cs="Times New Roman"/>
          <w:b/>
          <w:bCs/>
          <w:noProof/>
          <w:color w:val="000000" w:themeColor="text1"/>
          <w:sz w:val="28"/>
          <w:szCs w:val="24"/>
        </w:rPr>
        <w:t xml:space="preserve"> </w:t>
      </w:r>
      <w:r w:rsidR="00E17B17" w:rsidRPr="00E17B17">
        <w:rPr>
          <w:rFonts w:asciiTheme="majorBidi" w:eastAsia="Times New Roman" w:hAnsiTheme="majorBidi" w:cstheme="majorBidi"/>
          <w:color w:val="212121"/>
          <w:kern w:val="36"/>
          <w:sz w:val="28"/>
          <w:szCs w:val="28"/>
        </w:rPr>
        <w:t>Guidelines for the Early Management of Patients with Acute Ischemic Stroke: 2019 Update to the 2018 Guidelines for the Early Management of Acute Ischemic Stroke: A Guideline for Healthcare Professionals from the American Heart Association/American Stroke Association</w:t>
      </w:r>
      <w:r w:rsidRPr="00E17B17">
        <w:rPr>
          <w:rFonts w:ascii="Times New Roman" w:eastAsia="Calibri" w:hAnsi="Times New Roman" w:cs="Times New Roman"/>
          <w:noProof/>
          <w:color w:val="000000" w:themeColor="text1"/>
          <w:sz w:val="28"/>
          <w:szCs w:val="24"/>
        </w:rPr>
        <w:t>.</w:t>
      </w:r>
      <w:r w:rsidR="00E17B17">
        <w:rPr>
          <w:rFonts w:ascii="Times New Roman" w:eastAsia="Calibri" w:hAnsi="Times New Roman" w:cs="Times New Roman"/>
          <w:noProof/>
          <w:color w:val="000000" w:themeColor="text1"/>
          <w:sz w:val="28"/>
          <w:szCs w:val="24"/>
        </w:rPr>
        <w:t xml:space="preserve"> </w:t>
      </w:r>
      <w:r w:rsidR="00E17B17" w:rsidRPr="00E17B17">
        <w:rPr>
          <w:rFonts w:ascii="Times New Roman" w:eastAsia="Calibri" w:hAnsi="Times New Roman" w:cs="Times New Roman"/>
          <w:i/>
          <w:iCs/>
          <w:noProof/>
          <w:color w:val="000000" w:themeColor="text1"/>
          <w:sz w:val="28"/>
          <w:szCs w:val="24"/>
        </w:rPr>
        <w:t>Stroke</w:t>
      </w:r>
      <w:r w:rsidR="00E17B17">
        <w:rPr>
          <w:rFonts w:ascii="Times New Roman" w:eastAsia="Calibri" w:hAnsi="Times New Roman" w:cs="Times New Roman"/>
          <w:noProof/>
          <w:color w:val="000000" w:themeColor="text1"/>
          <w:sz w:val="28"/>
          <w:szCs w:val="24"/>
        </w:rPr>
        <w:t>, 50(12),pp. 1-75</w:t>
      </w:r>
      <w:r w:rsidRPr="00E17B17">
        <w:rPr>
          <w:rFonts w:ascii="Times New Roman" w:eastAsia="Calibri" w:hAnsi="Times New Roman" w:cs="Times New Roman"/>
          <w:noProof/>
          <w:color w:val="000000" w:themeColor="text1"/>
          <w:sz w:val="28"/>
          <w:szCs w:val="24"/>
        </w:rPr>
        <w:t xml:space="preserve">. </w:t>
      </w:r>
    </w:p>
    <w:p w14:paraId="090D293B" w14:textId="77777777" w:rsidR="008566EA" w:rsidRPr="003A5B11" w:rsidRDefault="008566EA" w:rsidP="008566EA">
      <w:pPr>
        <w:pStyle w:val="ListParagraph"/>
        <w:numPr>
          <w:ilvl w:val="0"/>
          <w:numId w:val="1"/>
        </w:numPr>
        <w:jc w:val="lowKashida"/>
        <w:rPr>
          <w:rFonts w:asciiTheme="majorBidi" w:hAnsiTheme="majorBidi" w:cstheme="majorBidi"/>
          <w:color w:val="000000" w:themeColor="text1"/>
          <w:sz w:val="28"/>
          <w:szCs w:val="28"/>
          <w:lang w:bidi="ar-EG"/>
        </w:rPr>
      </w:pPr>
      <w:r w:rsidRPr="001B30FA">
        <w:rPr>
          <w:rFonts w:ascii="Times New Roman" w:eastAsia="Calibri" w:hAnsi="Times New Roman" w:cs="Times New Roman"/>
          <w:b/>
          <w:bCs/>
          <w:noProof/>
          <w:color w:val="000000" w:themeColor="text1"/>
          <w:sz w:val="28"/>
          <w:szCs w:val="24"/>
        </w:rPr>
        <w:t>Saver</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J</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L</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and  Adeoye</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O</w:t>
      </w:r>
      <w:r w:rsidR="00E17B17">
        <w:rPr>
          <w:rFonts w:ascii="Times New Roman" w:eastAsia="Calibri" w:hAnsi="Times New Roman" w:cs="Times New Roman"/>
          <w:b/>
          <w:bCs/>
          <w:noProof/>
          <w:color w:val="000000" w:themeColor="text1"/>
          <w:sz w:val="28"/>
          <w:szCs w:val="24"/>
        </w:rPr>
        <w:t>. (2021).</w:t>
      </w:r>
      <w:r>
        <w:rPr>
          <w:rFonts w:ascii="Times New Roman" w:eastAsia="Calibri" w:hAnsi="Times New Roman" w:cs="Times New Roman"/>
          <w:noProof/>
          <w:color w:val="000000" w:themeColor="text1"/>
          <w:sz w:val="28"/>
          <w:szCs w:val="24"/>
        </w:rPr>
        <w:t xml:space="preserve"> </w:t>
      </w:r>
      <w:r w:rsidRPr="00853ECA">
        <w:rPr>
          <w:rFonts w:ascii="Times New Roman" w:eastAsia="Calibri" w:hAnsi="Times New Roman" w:cs="Times New Roman"/>
          <w:noProof/>
          <w:color w:val="000000" w:themeColor="text1"/>
          <w:sz w:val="28"/>
          <w:szCs w:val="24"/>
        </w:rPr>
        <w:t>Intravenous Thrombolysis Before Endovascular Thrombectomy for A</w:t>
      </w:r>
      <w:r>
        <w:rPr>
          <w:rFonts w:ascii="Times New Roman" w:eastAsia="Calibri" w:hAnsi="Times New Roman" w:cs="Times New Roman"/>
          <w:noProof/>
          <w:color w:val="000000" w:themeColor="text1"/>
          <w:sz w:val="28"/>
          <w:szCs w:val="24"/>
        </w:rPr>
        <w:t xml:space="preserve">cute Ischemic Stroke. </w:t>
      </w:r>
      <w:r w:rsidR="00E17B17" w:rsidRPr="00E17B17">
        <w:rPr>
          <w:rFonts w:ascii="Times New Roman" w:eastAsia="Calibri" w:hAnsi="Times New Roman" w:cs="Times New Roman"/>
          <w:i/>
          <w:iCs/>
          <w:noProof/>
          <w:color w:val="000000" w:themeColor="text1"/>
          <w:sz w:val="28"/>
          <w:szCs w:val="24"/>
        </w:rPr>
        <w:t>JAMA</w:t>
      </w:r>
      <w:r w:rsidR="00E17B17">
        <w:rPr>
          <w:rFonts w:ascii="Times New Roman" w:eastAsia="Calibri" w:hAnsi="Times New Roman" w:cs="Times New Roman"/>
          <w:noProof/>
          <w:color w:val="000000" w:themeColor="text1"/>
          <w:sz w:val="28"/>
          <w:szCs w:val="24"/>
        </w:rPr>
        <w:t>,</w:t>
      </w:r>
      <w:r>
        <w:rPr>
          <w:rFonts w:ascii="Times New Roman" w:eastAsia="Calibri" w:hAnsi="Times New Roman" w:cs="Times New Roman"/>
          <w:noProof/>
          <w:color w:val="000000" w:themeColor="text1"/>
          <w:sz w:val="28"/>
          <w:szCs w:val="24"/>
        </w:rPr>
        <w:t xml:space="preserve"> </w:t>
      </w:r>
      <w:r w:rsidR="00E17B17">
        <w:rPr>
          <w:rFonts w:ascii="Times New Roman" w:eastAsia="Calibri" w:hAnsi="Times New Roman" w:cs="Times New Roman"/>
          <w:noProof/>
          <w:color w:val="000000" w:themeColor="text1"/>
          <w:sz w:val="28"/>
          <w:szCs w:val="24"/>
        </w:rPr>
        <w:t xml:space="preserve">325(3), pp. </w:t>
      </w:r>
      <w:r w:rsidRPr="00853ECA">
        <w:rPr>
          <w:rFonts w:ascii="Times New Roman" w:eastAsia="Calibri" w:hAnsi="Times New Roman" w:cs="Times New Roman"/>
          <w:noProof/>
          <w:color w:val="000000" w:themeColor="text1"/>
          <w:sz w:val="28"/>
          <w:szCs w:val="24"/>
        </w:rPr>
        <w:t xml:space="preserve">229–31. </w:t>
      </w:r>
    </w:p>
    <w:p w14:paraId="58F37F6B" w14:textId="77777777" w:rsidR="008566EA" w:rsidRPr="00DE1EE0" w:rsidRDefault="008566EA" w:rsidP="00087AB4">
      <w:pPr>
        <w:pStyle w:val="ListParagraph"/>
        <w:numPr>
          <w:ilvl w:val="0"/>
          <w:numId w:val="1"/>
        </w:numPr>
        <w:jc w:val="lowKashida"/>
        <w:rPr>
          <w:rFonts w:asciiTheme="majorBidi" w:hAnsiTheme="majorBidi" w:cstheme="majorBidi"/>
          <w:color w:val="000000" w:themeColor="text1"/>
          <w:sz w:val="28"/>
          <w:szCs w:val="28"/>
          <w:lang w:bidi="ar-EG"/>
        </w:rPr>
      </w:pPr>
      <w:r w:rsidRPr="001B30FA">
        <w:rPr>
          <w:rFonts w:ascii="Times New Roman" w:eastAsia="Calibri" w:hAnsi="Times New Roman" w:cs="Times New Roman"/>
          <w:b/>
          <w:bCs/>
          <w:noProof/>
          <w:color w:val="000000" w:themeColor="text1"/>
          <w:sz w:val="28"/>
          <w:szCs w:val="24"/>
        </w:rPr>
        <w:t>Silva</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G</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S</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and  Nogueira</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R</w:t>
      </w:r>
      <w:r w:rsidR="00E17B17">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G</w:t>
      </w:r>
      <w:r w:rsidR="00E17B17">
        <w:rPr>
          <w:rFonts w:ascii="Times New Roman" w:eastAsia="Calibri" w:hAnsi="Times New Roman" w:cs="Times New Roman"/>
          <w:b/>
          <w:bCs/>
          <w:noProof/>
          <w:color w:val="000000" w:themeColor="text1"/>
          <w:sz w:val="28"/>
          <w:szCs w:val="24"/>
        </w:rPr>
        <w:t>. (2020).</w:t>
      </w:r>
      <w:r w:rsidRPr="001B30FA">
        <w:rPr>
          <w:rFonts w:ascii="Times New Roman" w:eastAsia="Calibri" w:hAnsi="Times New Roman" w:cs="Times New Roman"/>
          <w:b/>
          <w:bCs/>
          <w:noProof/>
          <w:color w:val="000000" w:themeColor="text1"/>
          <w:sz w:val="28"/>
          <w:szCs w:val="24"/>
        </w:rPr>
        <w:t xml:space="preserve"> </w:t>
      </w:r>
      <w:r w:rsidRPr="00853ECA">
        <w:rPr>
          <w:rFonts w:ascii="Times New Roman" w:eastAsia="Calibri" w:hAnsi="Times New Roman" w:cs="Times New Roman"/>
          <w:noProof/>
          <w:color w:val="000000" w:themeColor="text1"/>
          <w:sz w:val="28"/>
          <w:szCs w:val="24"/>
        </w:rPr>
        <w:t xml:space="preserve">Endovascular Treatment of Acute Ischemic Stroke. </w:t>
      </w:r>
      <w:r w:rsidRPr="00087AB4">
        <w:rPr>
          <w:rFonts w:ascii="Times New Roman" w:eastAsia="Calibri" w:hAnsi="Times New Roman" w:cs="Times New Roman"/>
          <w:i/>
          <w:iCs/>
          <w:noProof/>
          <w:color w:val="000000" w:themeColor="text1"/>
          <w:sz w:val="28"/>
          <w:szCs w:val="24"/>
        </w:rPr>
        <w:t>Co</w:t>
      </w:r>
      <w:r w:rsidR="00E17B17" w:rsidRPr="00087AB4">
        <w:rPr>
          <w:rFonts w:ascii="Times New Roman" w:eastAsia="Calibri" w:hAnsi="Times New Roman" w:cs="Times New Roman"/>
          <w:i/>
          <w:iCs/>
          <w:noProof/>
          <w:color w:val="000000" w:themeColor="text1"/>
          <w:sz w:val="28"/>
          <w:szCs w:val="24"/>
        </w:rPr>
        <w:t>ntinu</w:t>
      </w:r>
      <w:r w:rsidR="00087AB4" w:rsidRPr="00087AB4">
        <w:rPr>
          <w:rFonts w:ascii="Times New Roman" w:eastAsia="Calibri" w:hAnsi="Times New Roman" w:cs="Times New Roman"/>
          <w:i/>
          <w:iCs/>
          <w:noProof/>
          <w:color w:val="000000" w:themeColor="text1"/>
          <w:sz w:val="28"/>
          <w:szCs w:val="24"/>
        </w:rPr>
        <w:t>u</w:t>
      </w:r>
      <w:r w:rsidR="00E17B17" w:rsidRPr="00087AB4">
        <w:rPr>
          <w:rFonts w:ascii="Times New Roman" w:eastAsia="Calibri" w:hAnsi="Times New Roman" w:cs="Times New Roman"/>
          <w:i/>
          <w:iCs/>
          <w:noProof/>
          <w:color w:val="000000" w:themeColor="text1"/>
          <w:sz w:val="28"/>
          <w:szCs w:val="24"/>
        </w:rPr>
        <w:t>m</w:t>
      </w:r>
      <w:r w:rsidR="00E17B17">
        <w:rPr>
          <w:rFonts w:ascii="Times New Roman" w:eastAsia="Calibri" w:hAnsi="Times New Roman" w:cs="Times New Roman"/>
          <w:noProof/>
          <w:color w:val="000000" w:themeColor="text1"/>
          <w:sz w:val="28"/>
          <w:szCs w:val="24"/>
        </w:rPr>
        <w:t xml:space="preserve">, 26(2), pp. </w:t>
      </w:r>
      <w:r>
        <w:rPr>
          <w:rFonts w:ascii="Times New Roman" w:eastAsia="Calibri" w:hAnsi="Times New Roman" w:cs="Times New Roman"/>
          <w:noProof/>
          <w:color w:val="000000" w:themeColor="text1"/>
          <w:sz w:val="28"/>
          <w:szCs w:val="24"/>
        </w:rPr>
        <w:t>310–31.</w:t>
      </w:r>
    </w:p>
    <w:p w14:paraId="106C148D" w14:textId="77777777" w:rsidR="008566EA" w:rsidRPr="00853ECA" w:rsidRDefault="008566EA" w:rsidP="008566EA">
      <w:pPr>
        <w:pStyle w:val="ListParagraph"/>
        <w:numPr>
          <w:ilvl w:val="0"/>
          <w:numId w:val="1"/>
        </w:numPr>
        <w:jc w:val="lowKashida"/>
        <w:rPr>
          <w:rFonts w:ascii="Times New Roman" w:eastAsia="Calibri" w:hAnsi="Times New Roman" w:cs="Times New Roman"/>
          <w:noProof/>
          <w:color w:val="000000" w:themeColor="text1"/>
          <w:sz w:val="28"/>
          <w:szCs w:val="20"/>
        </w:rPr>
      </w:pPr>
      <w:r w:rsidRPr="001B30FA">
        <w:rPr>
          <w:rFonts w:ascii="Times New Roman" w:eastAsia="Calibri" w:hAnsi="Times New Roman" w:cs="Times New Roman"/>
          <w:b/>
          <w:bCs/>
          <w:noProof/>
          <w:color w:val="000000" w:themeColor="text1"/>
          <w:sz w:val="28"/>
          <w:szCs w:val="24"/>
        </w:rPr>
        <w:t>Thomalla</w:t>
      </w:r>
      <w:r w:rsidR="00087AB4">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G</w:t>
      </w:r>
      <w:r w:rsidR="00087AB4">
        <w:rPr>
          <w:rFonts w:ascii="Times New Roman" w:eastAsia="Calibri" w:hAnsi="Times New Roman" w:cs="Times New Roman"/>
          <w:b/>
          <w:bCs/>
          <w:noProof/>
          <w:color w:val="000000" w:themeColor="text1"/>
          <w:sz w:val="28"/>
          <w:szCs w:val="24"/>
        </w:rPr>
        <w:t>.</w:t>
      </w:r>
      <w:r w:rsidRPr="001B30FA">
        <w:rPr>
          <w:rFonts w:ascii="Times New Roman" w:eastAsia="Calibri" w:hAnsi="Times New Roman" w:cs="Times New Roman"/>
          <w:b/>
          <w:bCs/>
          <w:noProof/>
          <w:color w:val="000000" w:themeColor="text1"/>
          <w:sz w:val="28"/>
          <w:szCs w:val="24"/>
        </w:rPr>
        <w:t xml:space="preserve">, </w:t>
      </w:r>
      <w:r>
        <w:rPr>
          <w:rFonts w:ascii="Times New Roman" w:eastAsia="Calibri" w:hAnsi="Times New Roman" w:cs="Times New Roman"/>
          <w:b/>
          <w:bCs/>
          <w:noProof/>
          <w:color w:val="000000" w:themeColor="text1"/>
          <w:sz w:val="28"/>
          <w:szCs w:val="24"/>
        </w:rPr>
        <w:t>Simon</w:t>
      </w:r>
      <w:r w:rsidR="00087AB4">
        <w:rPr>
          <w:rFonts w:ascii="Times New Roman" w:eastAsia="Calibri" w:hAnsi="Times New Roman" w:cs="Times New Roman"/>
          <w:b/>
          <w:bCs/>
          <w:noProof/>
          <w:color w:val="000000" w:themeColor="text1"/>
          <w:sz w:val="28"/>
          <w:szCs w:val="24"/>
        </w:rPr>
        <w:t>sen, C.Z. , Boutitie, F., Andersen, G., Cheng, B., Cheripelli, B.,</w:t>
      </w:r>
      <w:r>
        <w:rPr>
          <w:rFonts w:ascii="Times New Roman" w:eastAsia="Calibri" w:hAnsi="Times New Roman" w:cs="Times New Roman"/>
          <w:b/>
          <w:bCs/>
          <w:noProof/>
          <w:color w:val="000000" w:themeColor="text1"/>
          <w:sz w:val="28"/>
          <w:szCs w:val="24"/>
        </w:rPr>
        <w:t>et al. (2018</w:t>
      </w:r>
      <w:r w:rsidR="00087AB4">
        <w:rPr>
          <w:rFonts w:ascii="Times New Roman" w:eastAsia="Calibri" w:hAnsi="Times New Roman" w:cs="Times New Roman"/>
          <w:b/>
          <w:bCs/>
          <w:noProof/>
          <w:color w:val="000000" w:themeColor="text1"/>
          <w:sz w:val="28"/>
          <w:szCs w:val="24"/>
        </w:rPr>
        <w:t>).</w:t>
      </w:r>
      <w:r w:rsidRPr="00577798">
        <w:rPr>
          <w:rFonts w:ascii="Times New Roman" w:eastAsia="Calibri" w:hAnsi="Times New Roman" w:cs="Times New Roman"/>
          <w:noProof/>
          <w:color w:val="000000" w:themeColor="text1"/>
          <w:sz w:val="28"/>
          <w:szCs w:val="24"/>
        </w:rPr>
        <w:t xml:space="preserve"> </w:t>
      </w:r>
      <w:r>
        <w:rPr>
          <w:rFonts w:ascii="Times New Roman" w:eastAsia="Calibri" w:hAnsi="Times New Roman" w:cs="Times New Roman"/>
          <w:noProof/>
          <w:color w:val="000000" w:themeColor="text1"/>
          <w:sz w:val="28"/>
          <w:szCs w:val="24"/>
        </w:rPr>
        <w:t xml:space="preserve">MRI-GuidedThrombolysis for Stroke with Unknown Time of Onset. </w:t>
      </w:r>
      <w:r w:rsidRPr="00087AB4">
        <w:rPr>
          <w:rFonts w:ascii="Times New Roman" w:eastAsia="Calibri" w:hAnsi="Times New Roman" w:cs="Times New Roman"/>
          <w:i/>
          <w:iCs/>
          <w:noProof/>
          <w:color w:val="000000" w:themeColor="text1"/>
          <w:sz w:val="28"/>
          <w:szCs w:val="24"/>
        </w:rPr>
        <w:t>N</w:t>
      </w:r>
      <w:r w:rsidR="00087AB4" w:rsidRPr="00087AB4">
        <w:rPr>
          <w:rFonts w:ascii="Times New Roman" w:eastAsia="Calibri" w:hAnsi="Times New Roman" w:cs="Times New Roman"/>
          <w:i/>
          <w:iCs/>
          <w:noProof/>
          <w:color w:val="000000" w:themeColor="text1"/>
          <w:sz w:val="28"/>
          <w:szCs w:val="24"/>
        </w:rPr>
        <w:t>ew En</w:t>
      </w:r>
      <w:r w:rsidRPr="00087AB4">
        <w:rPr>
          <w:rFonts w:ascii="Times New Roman" w:eastAsia="Calibri" w:hAnsi="Times New Roman" w:cs="Times New Roman"/>
          <w:i/>
          <w:iCs/>
          <w:noProof/>
          <w:color w:val="000000" w:themeColor="text1"/>
          <w:sz w:val="28"/>
          <w:szCs w:val="24"/>
        </w:rPr>
        <w:t>g</w:t>
      </w:r>
      <w:r w:rsidR="00087AB4" w:rsidRPr="00087AB4">
        <w:rPr>
          <w:rFonts w:ascii="Times New Roman" w:eastAsia="Calibri" w:hAnsi="Times New Roman" w:cs="Times New Roman"/>
          <w:i/>
          <w:iCs/>
          <w:noProof/>
          <w:color w:val="000000" w:themeColor="text1"/>
          <w:sz w:val="28"/>
          <w:szCs w:val="24"/>
        </w:rPr>
        <w:t>land</w:t>
      </w:r>
      <w:r w:rsidRPr="00087AB4">
        <w:rPr>
          <w:rFonts w:ascii="Times New Roman" w:eastAsia="Calibri" w:hAnsi="Times New Roman" w:cs="Times New Roman"/>
          <w:i/>
          <w:iCs/>
          <w:noProof/>
          <w:color w:val="000000" w:themeColor="text1"/>
          <w:sz w:val="28"/>
          <w:szCs w:val="24"/>
        </w:rPr>
        <w:t xml:space="preserve"> J</w:t>
      </w:r>
      <w:r w:rsidR="00087AB4" w:rsidRPr="00087AB4">
        <w:rPr>
          <w:rFonts w:ascii="Times New Roman" w:eastAsia="Calibri" w:hAnsi="Times New Roman" w:cs="Times New Roman"/>
          <w:i/>
          <w:iCs/>
          <w:noProof/>
          <w:color w:val="000000" w:themeColor="text1"/>
          <w:sz w:val="28"/>
          <w:szCs w:val="24"/>
        </w:rPr>
        <w:t xml:space="preserve">ournal of </w:t>
      </w:r>
      <w:r w:rsidRPr="00087AB4">
        <w:rPr>
          <w:rFonts w:ascii="Times New Roman" w:eastAsia="Calibri" w:hAnsi="Times New Roman" w:cs="Times New Roman"/>
          <w:i/>
          <w:iCs/>
          <w:noProof/>
          <w:color w:val="000000" w:themeColor="text1"/>
          <w:sz w:val="28"/>
          <w:szCs w:val="24"/>
        </w:rPr>
        <w:t xml:space="preserve"> Med</w:t>
      </w:r>
      <w:r w:rsidR="00087AB4" w:rsidRPr="00087AB4">
        <w:rPr>
          <w:rFonts w:ascii="Times New Roman" w:eastAsia="Calibri" w:hAnsi="Times New Roman" w:cs="Times New Roman"/>
          <w:i/>
          <w:iCs/>
          <w:noProof/>
          <w:color w:val="000000" w:themeColor="text1"/>
          <w:sz w:val="28"/>
          <w:szCs w:val="24"/>
        </w:rPr>
        <w:t>icine,</w:t>
      </w:r>
      <w:r>
        <w:rPr>
          <w:rFonts w:ascii="Times New Roman" w:eastAsia="Calibri" w:hAnsi="Times New Roman" w:cs="Times New Roman"/>
          <w:noProof/>
          <w:color w:val="000000" w:themeColor="text1"/>
          <w:sz w:val="28"/>
          <w:szCs w:val="24"/>
        </w:rPr>
        <w:t xml:space="preserve"> 379</w:t>
      </w:r>
      <w:r w:rsidR="00087AB4">
        <w:rPr>
          <w:rFonts w:ascii="Times New Roman" w:eastAsia="Calibri" w:hAnsi="Times New Roman" w:cs="Times New Roman"/>
          <w:noProof/>
          <w:color w:val="000000" w:themeColor="text1"/>
          <w:sz w:val="28"/>
          <w:szCs w:val="24"/>
        </w:rPr>
        <w:t>(7), pp. 611-</w:t>
      </w:r>
      <w:r>
        <w:rPr>
          <w:rFonts w:ascii="Times New Roman" w:eastAsia="Calibri" w:hAnsi="Times New Roman" w:cs="Times New Roman"/>
          <w:noProof/>
          <w:color w:val="000000" w:themeColor="text1"/>
          <w:sz w:val="28"/>
          <w:szCs w:val="24"/>
        </w:rPr>
        <w:t>22.</w:t>
      </w:r>
      <w:r w:rsidRPr="00853ECA">
        <w:rPr>
          <w:rFonts w:ascii="Times New Roman" w:eastAsia="Calibri" w:hAnsi="Times New Roman" w:cs="Times New Roman"/>
          <w:noProof/>
          <w:color w:val="000000" w:themeColor="text1"/>
          <w:sz w:val="28"/>
          <w:szCs w:val="20"/>
        </w:rPr>
        <w:t xml:space="preserve"> </w:t>
      </w:r>
    </w:p>
    <w:p w14:paraId="1D5D0F2F" w14:textId="77777777" w:rsidR="00A6695C" w:rsidRDefault="008566EA" w:rsidP="00966B71">
      <w:pPr>
        <w:rPr>
          <w:lang w:bidi="ar-EG"/>
        </w:rPr>
      </w:pPr>
      <w:r w:rsidRPr="00853ECA">
        <w:fldChar w:fldCharType="end"/>
      </w:r>
    </w:p>
    <w:sectPr w:rsidR="00A6695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95FA3" w14:textId="77777777" w:rsidR="00CD5333" w:rsidRDefault="00CD5333">
      <w:pPr>
        <w:spacing w:after="0" w:line="240" w:lineRule="auto"/>
      </w:pPr>
      <w:r>
        <w:separator/>
      </w:r>
    </w:p>
  </w:endnote>
  <w:endnote w:type="continuationSeparator" w:id="0">
    <w:p w14:paraId="18A6931E" w14:textId="77777777" w:rsidR="00CD5333" w:rsidRDefault="00CD5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972757"/>
      <w:docPartObj>
        <w:docPartGallery w:val="Page Numbers (Bottom of Page)"/>
        <w:docPartUnique/>
      </w:docPartObj>
    </w:sdtPr>
    <w:sdtContent>
      <w:p w14:paraId="21C52896" w14:textId="77777777" w:rsidR="00CA502F" w:rsidRDefault="00CA502F">
        <w:pPr>
          <w:pStyle w:val="Footer"/>
          <w:jc w:val="right"/>
        </w:pPr>
        <w:r>
          <w:fldChar w:fldCharType="begin"/>
        </w:r>
        <w:r>
          <w:instrText xml:space="preserve"> PAGE   \* MERGEFORMAT </w:instrText>
        </w:r>
        <w:r>
          <w:fldChar w:fldCharType="separate"/>
        </w:r>
        <w:r w:rsidR="00583AB6">
          <w:rPr>
            <w:noProof/>
          </w:rPr>
          <w:t>9</w:t>
        </w:r>
        <w:r>
          <w:rPr>
            <w:noProof/>
          </w:rPr>
          <w:fldChar w:fldCharType="end"/>
        </w:r>
      </w:p>
    </w:sdtContent>
  </w:sdt>
  <w:p w14:paraId="23B2CD46" w14:textId="77777777" w:rsidR="00CA502F" w:rsidRDefault="00CA50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E5A83" w14:textId="77777777" w:rsidR="00CD5333" w:rsidRDefault="00CD5333">
      <w:pPr>
        <w:spacing w:after="0" w:line="240" w:lineRule="auto"/>
      </w:pPr>
      <w:r>
        <w:separator/>
      </w:r>
    </w:p>
  </w:footnote>
  <w:footnote w:type="continuationSeparator" w:id="0">
    <w:p w14:paraId="13EB6D82" w14:textId="77777777" w:rsidR="00CD5333" w:rsidRDefault="00CD53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2594"/>
    <w:multiLevelType w:val="hybridMultilevel"/>
    <w:tmpl w:val="FF864C22"/>
    <w:lvl w:ilvl="0" w:tplc="309C3B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24F24"/>
    <w:multiLevelType w:val="hybridMultilevel"/>
    <w:tmpl w:val="7AB6213E"/>
    <w:lvl w:ilvl="0" w:tplc="C850313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485932"/>
    <w:multiLevelType w:val="hybridMultilevel"/>
    <w:tmpl w:val="5AD40BCA"/>
    <w:lvl w:ilvl="0" w:tplc="9AB461E8">
      <w:start w:val="3"/>
      <w:numFmt w:val="bullet"/>
      <w:lvlText w:val="-"/>
      <w:lvlJc w:val="left"/>
      <w:pPr>
        <w:ind w:left="1710" w:hanging="360"/>
      </w:pPr>
      <w:rPr>
        <w:rFonts w:ascii="Times New Roman" w:eastAsiaTheme="minorEastAsia" w:hAnsi="Times New Roman" w:cs="Times New Roman" w:hint="default"/>
      </w:rPr>
    </w:lvl>
    <w:lvl w:ilvl="1" w:tplc="04090003">
      <w:start w:val="1"/>
      <w:numFmt w:val="bullet"/>
      <w:lvlText w:val="o"/>
      <w:lvlJc w:val="left"/>
      <w:pPr>
        <w:ind w:left="2430" w:hanging="360"/>
      </w:pPr>
      <w:rPr>
        <w:rFonts w:ascii="Courier New" w:hAnsi="Courier New" w:cs="Courier New" w:hint="default"/>
      </w:rPr>
    </w:lvl>
    <w:lvl w:ilvl="2" w:tplc="04090005">
      <w:start w:val="1"/>
      <w:numFmt w:val="bullet"/>
      <w:lvlText w:val=""/>
      <w:lvlJc w:val="left"/>
      <w:pPr>
        <w:ind w:left="3150" w:hanging="360"/>
      </w:pPr>
      <w:rPr>
        <w:rFonts w:ascii="Wingdings" w:hAnsi="Wingdings" w:hint="default"/>
      </w:rPr>
    </w:lvl>
    <w:lvl w:ilvl="3" w:tplc="04090001">
      <w:start w:val="1"/>
      <w:numFmt w:val="bullet"/>
      <w:lvlText w:val=""/>
      <w:lvlJc w:val="left"/>
      <w:pPr>
        <w:ind w:left="3870" w:hanging="360"/>
      </w:pPr>
      <w:rPr>
        <w:rFonts w:ascii="Symbol" w:hAnsi="Symbol" w:hint="default"/>
      </w:rPr>
    </w:lvl>
    <w:lvl w:ilvl="4" w:tplc="04090003">
      <w:start w:val="1"/>
      <w:numFmt w:val="bullet"/>
      <w:lvlText w:val="o"/>
      <w:lvlJc w:val="left"/>
      <w:pPr>
        <w:ind w:left="4590" w:hanging="360"/>
      </w:pPr>
      <w:rPr>
        <w:rFonts w:ascii="Courier New" w:hAnsi="Courier New" w:cs="Courier New" w:hint="default"/>
      </w:rPr>
    </w:lvl>
    <w:lvl w:ilvl="5" w:tplc="04090005">
      <w:start w:val="1"/>
      <w:numFmt w:val="bullet"/>
      <w:lvlText w:val=""/>
      <w:lvlJc w:val="left"/>
      <w:pPr>
        <w:ind w:left="5310" w:hanging="360"/>
      </w:pPr>
      <w:rPr>
        <w:rFonts w:ascii="Wingdings" w:hAnsi="Wingdings" w:hint="default"/>
      </w:rPr>
    </w:lvl>
    <w:lvl w:ilvl="6" w:tplc="04090001">
      <w:start w:val="1"/>
      <w:numFmt w:val="bullet"/>
      <w:lvlText w:val=""/>
      <w:lvlJc w:val="left"/>
      <w:pPr>
        <w:ind w:left="6030" w:hanging="360"/>
      </w:pPr>
      <w:rPr>
        <w:rFonts w:ascii="Symbol" w:hAnsi="Symbol" w:hint="default"/>
      </w:rPr>
    </w:lvl>
    <w:lvl w:ilvl="7" w:tplc="04090003">
      <w:start w:val="1"/>
      <w:numFmt w:val="bullet"/>
      <w:lvlText w:val="o"/>
      <w:lvlJc w:val="left"/>
      <w:pPr>
        <w:ind w:left="6750" w:hanging="360"/>
      </w:pPr>
      <w:rPr>
        <w:rFonts w:ascii="Courier New" w:hAnsi="Courier New" w:cs="Courier New" w:hint="default"/>
      </w:rPr>
    </w:lvl>
    <w:lvl w:ilvl="8" w:tplc="04090005">
      <w:start w:val="1"/>
      <w:numFmt w:val="bullet"/>
      <w:lvlText w:val=""/>
      <w:lvlJc w:val="left"/>
      <w:pPr>
        <w:ind w:left="7470" w:hanging="360"/>
      </w:pPr>
      <w:rPr>
        <w:rFonts w:ascii="Wingdings" w:hAnsi="Wingdings" w:hint="default"/>
      </w:rPr>
    </w:lvl>
  </w:abstractNum>
  <w:abstractNum w:abstractNumId="3" w15:restartNumberingAfterBreak="0">
    <w:nsid w:val="23040C66"/>
    <w:multiLevelType w:val="hybridMultilevel"/>
    <w:tmpl w:val="752E062E"/>
    <w:lvl w:ilvl="0" w:tplc="04090001">
      <w:start w:val="1"/>
      <w:numFmt w:val="bullet"/>
      <w:lvlText w:val=""/>
      <w:lvlJc w:val="left"/>
      <w:pPr>
        <w:ind w:left="135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15:restartNumberingAfterBreak="0">
    <w:nsid w:val="3DA64430"/>
    <w:multiLevelType w:val="hybridMultilevel"/>
    <w:tmpl w:val="DE527EB4"/>
    <w:lvl w:ilvl="0" w:tplc="325C419E">
      <w:start w:val="1"/>
      <w:numFmt w:val="upp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 w15:restartNumberingAfterBreak="0">
    <w:nsid w:val="43857D58"/>
    <w:multiLevelType w:val="hybridMultilevel"/>
    <w:tmpl w:val="1D1033C0"/>
    <w:lvl w:ilvl="0" w:tplc="04090001">
      <w:start w:val="1"/>
      <w:numFmt w:val="bullet"/>
      <w:lvlText w:val=""/>
      <w:lvlJc w:val="left"/>
      <w:pPr>
        <w:ind w:left="1260" w:hanging="360"/>
      </w:pPr>
      <w:rPr>
        <w:rFonts w:ascii="Symbol" w:hAnsi="Symbol" w:hint="default"/>
      </w:rPr>
    </w:lvl>
    <w:lvl w:ilvl="1" w:tplc="04090019">
      <w:start w:val="1"/>
      <w:numFmt w:val="lowerLetter"/>
      <w:lvlText w:val="%2."/>
      <w:lvlJc w:val="left"/>
      <w:pPr>
        <w:ind w:left="1980" w:hanging="360"/>
      </w:pPr>
      <w:rPr>
        <w:rFonts w:cs="Times New Roman"/>
      </w:rPr>
    </w:lvl>
    <w:lvl w:ilvl="2" w:tplc="0409001B">
      <w:start w:val="1"/>
      <w:numFmt w:val="lowerRoman"/>
      <w:lvlText w:val="%3."/>
      <w:lvlJc w:val="right"/>
      <w:pPr>
        <w:ind w:left="2700" w:hanging="180"/>
      </w:pPr>
      <w:rPr>
        <w:rFonts w:cs="Times New Roman"/>
      </w:rPr>
    </w:lvl>
    <w:lvl w:ilvl="3" w:tplc="0409000F">
      <w:start w:val="1"/>
      <w:numFmt w:val="decimal"/>
      <w:lvlText w:val="%4."/>
      <w:lvlJc w:val="left"/>
      <w:pPr>
        <w:ind w:left="3420" w:hanging="360"/>
      </w:pPr>
      <w:rPr>
        <w:rFonts w:cs="Times New Roman"/>
      </w:rPr>
    </w:lvl>
    <w:lvl w:ilvl="4" w:tplc="04090019">
      <w:start w:val="1"/>
      <w:numFmt w:val="lowerLetter"/>
      <w:lvlText w:val="%5."/>
      <w:lvlJc w:val="left"/>
      <w:pPr>
        <w:ind w:left="4140" w:hanging="360"/>
      </w:pPr>
      <w:rPr>
        <w:rFonts w:cs="Times New Roman"/>
      </w:rPr>
    </w:lvl>
    <w:lvl w:ilvl="5" w:tplc="0409001B">
      <w:start w:val="1"/>
      <w:numFmt w:val="lowerRoman"/>
      <w:lvlText w:val="%6."/>
      <w:lvlJc w:val="right"/>
      <w:pPr>
        <w:ind w:left="4860" w:hanging="180"/>
      </w:pPr>
      <w:rPr>
        <w:rFonts w:cs="Times New Roman"/>
      </w:rPr>
    </w:lvl>
    <w:lvl w:ilvl="6" w:tplc="0409000F">
      <w:start w:val="1"/>
      <w:numFmt w:val="decimal"/>
      <w:lvlText w:val="%7."/>
      <w:lvlJc w:val="left"/>
      <w:pPr>
        <w:ind w:left="5580" w:hanging="360"/>
      </w:pPr>
      <w:rPr>
        <w:rFonts w:cs="Times New Roman"/>
      </w:rPr>
    </w:lvl>
    <w:lvl w:ilvl="7" w:tplc="04090019">
      <w:start w:val="1"/>
      <w:numFmt w:val="lowerLetter"/>
      <w:lvlText w:val="%8."/>
      <w:lvlJc w:val="left"/>
      <w:pPr>
        <w:ind w:left="6300" w:hanging="360"/>
      </w:pPr>
      <w:rPr>
        <w:rFonts w:cs="Times New Roman"/>
      </w:rPr>
    </w:lvl>
    <w:lvl w:ilvl="8" w:tplc="0409001B">
      <w:start w:val="1"/>
      <w:numFmt w:val="lowerRoman"/>
      <w:lvlText w:val="%9."/>
      <w:lvlJc w:val="right"/>
      <w:pPr>
        <w:ind w:left="7020" w:hanging="180"/>
      </w:pPr>
      <w:rPr>
        <w:rFonts w:cs="Times New Roman"/>
      </w:rPr>
    </w:lvl>
  </w:abstractNum>
  <w:abstractNum w:abstractNumId="6" w15:restartNumberingAfterBreak="0">
    <w:nsid w:val="5F5C26F3"/>
    <w:multiLevelType w:val="hybridMultilevel"/>
    <w:tmpl w:val="C1022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153E3E"/>
    <w:multiLevelType w:val="hybridMultilevel"/>
    <w:tmpl w:val="05528A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24427386">
    <w:abstractNumId w:val="1"/>
  </w:num>
  <w:num w:numId="2" w16cid:durableId="10125338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9732251">
    <w:abstractNumId w:val="2"/>
  </w:num>
  <w:num w:numId="4" w16cid:durableId="110029340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5720280">
    <w:abstractNumId w:val="4"/>
  </w:num>
  <w:num w:numId="6" w16cid:durableId="1616063688">
    <w:abstractNumId w:val="0"/>
  </w:num>
  <w:num w:numId="7" w16cid:durableId="1027827116">
    <w:abstractNumId w:val="7"/>
  </w:num>
  <w:num w:numId="8" w16cid:durableId="31273597">
    <w:abstractNumId w:val="3"/>
  </w:num>
  <w:num w:numId="9" w16cid:durableId="2554830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66EA"/>
    <w:rsid w:val="00065FD4"/>
    <w:rsid w:val="00087AB4"/>
    <w:rsid w:val="00092B1F"/>
    <w:rsid w:val="000E4D1B"/>
    <w:rsid w:val="001074D8"/>
    <w:rsid w:val="0014582C"/>
    <w:rsid w:val="001E7312"/>
    <w:rsid w:val="00281029"/>
    <w:rsid w:val="002B134B"/>
    <w:rsid w:val="00454F1F"/>
    <w:rsid w:val="004D3B79"/>
    <w:rsid w:val="00583AB6"/>
    <w:rsid w:val="006844EA"/>
    <w:rsid w:val="00757538"/>
    <w:rsid w:val="00770FFC"/>
    <w:rsid w:val="0077541D"/>
    <w:rsid w:val="008566EA"/>
    <w:rsid w:val="008E0920"/>
    <w:rsid w:val="008F4F5A"/>
    <w:rsid w:val="00953EB2"/>
    <w:rsid w:val="00966B71"/>
    <w:rsid w:val="00A6695C"/>
    <w:rsid w:val="00A741D6"/>
    <w:rsid w:val="00AA3E12"/>
    <w:rsid w:val="00AB7761"/>
    <w:rsid w:val="00CA502F"/>
    <w:rsid w:val="00CD5333"/>
    <w:rsid w:val="00CE1D6C"/>
    <w:rsid w:val="00CE3F3E"/>
    <w:rsid w:val="00E17B17"/>
    <w:rsid w:val="00E90F78"/>
    <w:rsid w:val="00FE6D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749ED"/>
  <w15:docId w15:val="{0660B4C0-B7F4-D741-95D9-19289D122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6EA"/>
  </w:style>
  <w:style w:type="paragraph" w:styleId="Heading1">
    <w:name w:val="heading 1"/>
    <w:basedOn w:val="Normal"/>
    <w:next w:val="Normal"/>
    <w:link w:val="Heading1Char"/>
    <w:uiPriority w:val="9"/>
    <w:qFormat/>
    <w:rsid w:val="00E17B1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66EA"/>
    <w:pPr>
      <w:ind w:left="720"/>
      <w:contextualSpacing/>
    </w:pPr>
  </w:style>
  <w:style w:type="paragraph" w:customStyle="1" w:styleId="Default">
    <w:name w:val="Default"/>
    <w:rsid w:val="008566EA"/>
    <w:pPr>
      <w:autoSpaceDE w:val="0"/>
      <w:autoSpaceDN w:val="0"/>
      <w:adjustRightInd w:val="0"/>
      <w:spacing w:after="0" w:line="240" w:lineRule="auto"/>
    </w:pPr>
    <w:rPr>
      <w:rFonts w:ascii="Times New Roman" w:hAnsi="Times New Roman" w:cs="Times New Roman"/>
      <w:color w:val="000000"/>
      <w:sz w:val="24"/>
      <w:szCs w:val="24"/>
    </w:rPr>
  </w:style>
  <w:style w:type="paragraph" w:styleId="Footer">
    <w:name w:val="footer"/>
    <w:basedOn w:val="Normal"/>
    <w:link w:val="FooterChar"/>
    <w:uiPriority w:val="99"/>
    <w:unhideWhenUsed/>
    <w:rsid w:val="008566EA"/>
    <w:pPr>
      <w:tabs>
        <w:tab w:val="center" w:pos="4153"/>
        <w:tab w:val="right" w:pos="8306"/>
      </w:tabs>
      <w:spacing w:after="0" w:line="240" w:lineRule="auto"/>
    </w:pPr>
  </w:style>
  <w:style w:type="character" w:customStyle="1" w:styleId="FooterChar">
    <w:name w:val="Footer Char"/>
    <w:basedOn w:val="DefaultParagraphFont"/>
    <w:link w:val="Footer"/>
    <w:uiPriority w:val="99"/>
    <w:rsid w:val="008566EA"/>
  </w:style>
  <w:style w:type="character" w:styleId="Hyperlink">
    <w:name w:val="Hyperlink"/>
    <w:basedOn w:val="DefaultParagraphFont"/>
    <w:uiPriority w:val="99"/>
    <w:semiHidden/>
    <w:unhideWhenUsed/>
    <w:rsid w:val="0077541D"/>
    <w:rPr>
      <w:color w:val="0000FF"/>
      <w:u w:val="single"/>
    </w:rPr>
  </w:style>
  <w:style w:type="character" w:customStyle="1" w:styleId="author-sup-separator">
    <w:name w:val="author-sup-separator"/>
    <w:basedOn w:val="DefaultParagraphFont"/>
    <w:rsid w:val="0077541D"/>
  </w:style>
  <w:style w:type="character" w:customStyle="1" w:styleId="comma">
    <w:name w:val="comma"/>
    <w:basedOn w:val="DefaultParagraphFont"/>
    <w:rsid w:val="0077541D"/>
  </w:style>
  <w:style w:type="character" w:customStyle="1" w:styleId="Heading1Char">
    <w:name w:val="Heading 1 Char"/>
    <w:basedOn w:val="DefaultParagraphFont"/>
    <w:link w:val="Heading1"/>
    <w:uiPriority w:val="9"/>
    <w:rsid w:val="00E17B17"/>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FE6D0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616653">
      <w:bodyDiv w:val="1"/>
      <w:marLeft w:val="0"/>
      <w:marRight w:val="0"/>
      <w:marTop w:val="0"/>
      <w:marBottom w:val="0"/>
      <w:divBdr>
        <w:top w:val="none" w:sz="0" w:space="0" w:color="auto"/>
        <w:left w:val="none" w:sz="0" w:space="0" w:color="auto"/>
        <w:bottom w:val="none" w:sz="0" w:space="0" w:color="auto"/>
        <w:right w:val="none" w:sz="0" w:space="0" w:color="auto"/>
      </w:divBdr>
    </w:div>
    <w:div w:id="888761362">
      <w:bodyDiv w:val="1"/>
      <w:marLeft w:val="0"/>
      <w:marRight w:val="0"/>
      <w:marTop w:val="0"/>
      <w:marBottom w:val="0"/>
      <w:divBdr>
        <w:top w:val="none" w:sz="0" w:space="0" w:color="auto"/>
        <w:left w:val="none" w:sz="0" w:space="0" w:color="auto"/>
        <w:bottom w:val="none" w:sz="0" w:space="0" w:color="auto"/>
        <w:right w:val="none" w:sz="0" w:space="0" w:color="auto"/>
      </w:divBdr>
    </w:div>
    <w:div w:id="1368796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ubmed.ncbi.nlm.nih.gov/?term=Ortega-Gutierrez+S&amp;cauthor_id=293647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1839</Words>
  <Characters>10483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Mostafa</cp:lastModifiedBy>
  <cp:revision>4</cp:revision>
  <dcterms:created xsi:type="dcterms:W3CDTF">2025-12-14T10:23:00Z</dcterms:created>
  <dcterms:modified xsi:type="dcterms:W3CDTF">2025-12-15T20:47:00Z</dcterms:modified>
</cp:coreProperties>
</file>