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7F955" w14:textId="77777777" w:rsidR="00C150C0" w:rsidRPr="00C150C0" w:rsidRDefault="00C150C0" w:rsidP="00C150C0">
      <w:pPr>
        <w:keepNext/>
        <w:spacing w:before="120" w:after="24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150C0">
        <w:rPr>
          <w:rFonts w:ascii="Times New Roman" w:hAnsi="Times New Roman" w:cs="Times New Roman"/>
          <w:b/>
          <w:sz w:val="20"/>
          <w:szCs w:val="20"/>
        </w:rPr>
        <w:t>Supplementary Table 1.</w:t>
      </w:r>
      <w:r w:rsidRPr="00C150C0">
        <w:rPr>
          <w:rFonts w:ascii="Times New Roman" w:hAnsi="Times New Roman" w:cs="Times New Roman"/>
          <w:bCs/>
          <w:sz w:val="20"/>
          <w:szCs w:val="20"/>
        </w:rPr>
        <w:t xml:space="preserve"> Sensitivity Analysis of Longitudinal Efficacy and Interaction Effects (Repeated Measures ANOVA Framework)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127"/>
        <w:gridCol w:w="1984"/>
        <w:gridCol w:w="1559"/>
      </w:tblGrid>
      <w:tr w:rsidR="00C150C0" w:rsidRPr="00C150C0" w14:paraId="0F931143" w14:textId="77777777" w:rsidTr="00405D2C">
        <w:tc>
          <w:tcPr>
            <w:tcW w:w="3402" w:type="dxa"/>
            <w:shd w:val="clear" w:color="auto" w:fill="auto"/>
          </w:tcPr>
          <w:p w14:paraId="6505045F" w14:textId="77777777" w:rsidR="00C150C0" w:rsidRPr="00C150C0" w:rsidRDefault="00C150C0" w:rsidP="00405D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Main &amp; Interaction Effects / </w:t>
            </w:r>
          </w:p>
          <w:p w14:paraId="0C85B031" w14:textId="77777777" w:rsidR="00C150C0" w:rsidRPr="00C150C0" w:rsidRDefault="00C150C0" w:rsidP="00405D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Balance Parameters</w:t>
            </w:r>
          </w:p>
        </w:tc>
        <w:tc>
          <w:tcPr>
            <w:tcW w:w="2127" w:type="dxa"/>
            <w:shd w:val="clear" w:color="auto" w:fill="auto"/>
          </w:tcPr>
          <w:p w14:paraId="7FC50F0E" w14:textId="77777777" w:rsidR="00C150C0" w:rsidRPr="00C150C0" w:rsidRDefault="00C150C0" w:rsidP="00405D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p (Time)</w:t>
            </w:r>
          </w:p>
        </w:tc>
        <w:tc>
          <w:tcPr>
            <w:tcW w:w="1984" w:type="dxa"/>
            <w:shd w:val="clear" w:color="auto" w:fill="auto"/>
          </w:tcPr>
          <w:p w14:paraId="45DF8253" w14:textId="77777777" w:rsidR="00C150C0" w:rsidRPr="00C150C0" w:rsidRDefault="00C150C0" w:rsidP="00405D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p (Group)</w:t>
            </w:r>
          </w:p>
        </w:tc>
        <w:tc>
          <w:tcPr>
            <w:tcW w:w="1559" w:type="dxa"/>
            <w:shd w:val="clear" w:color="auto" w:fill="auto"/>
          </w:tcPr>
          <w:p w14:paraId="2A9775E8" w14:textId="77777777" w:rsidR="00C150C0" w:rsidRPr="00C150C0" w:rsidRDefault="00C150C0" w:rsidP="00405D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p (Interaction)</w:t>
            </w:r>
          </w:p>
        </w:tc>
      </w:tr>
      <w:tr w:rsidR="00C150C0" w:rsidRPr="00C150C0" w14:paraId="07962F04" w14:textId="77777777" w:rsidTr="00405D2C">
        <w:tc>
          <w:tcPr>
            <w:tcW w:w="3402" w:type="dxa"/>
            <w:shd w:val="clear" w:color="auto" w:fill="auto"/>
          </w:tcPr>
          <w:p w14:paraId="1809F1DD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TUG (sec)</w:t>
            </w:r>
          </w:p>
        </w:tc>
        <w:tc>
          <w:tcPr>
            <w:tcW w:w="2127" w:type="dxa"/>
            <w:shd w:val="clear" w:color="auto" w:fill="auto"/>
          </w:tcPr>
          <w:p w14:paraId="50905971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0.515</w:t>
            </w:r>
          </w:p>
        </w:tc>
        <w:tc>
          <w:tcPr>
            <w:tcW w:w="1984" w:type="dxa"/>
            <w:shd w:val="clear" w:color="auto" w:fill="auto"/>
          </w:tcPr>
          <w:p w14:paraId="4CC419B2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0.232</w:t>
            </w:r>
          </w:p>
        </w:tc>
        <w:tc>
          <w:tcPr>
            <w:tcW w:w="1559" w:type="dxa"/>
            <w:shd w:val="clear" w:color="auto" w:fill="auto"/>
          </w:tcPr>
          <w:p w14:paraId="1A1A8CBF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0.631</w:t>
            </w:r>
          </w:p>
        </w:tc>
      </w:tr>
      <w:tr w:rsidR="00C150C0" w:rsidRPr="00C150C0" w14:paraId="35D2296B" w14:textId="77777777" w:rsidTr="00405D2C">
        <w:tc>
          <w:tcPr>
            <w:tcW w:w="3402" w:type="dxa"/>
            <w:shd w:val="clear" w:color="auto" w:fill="auto"/>
          </w:tcPr>
          <w:p w14:paraId="279665B3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LOS Reaction time (sec)</w:t>
            </w:r>
          </w:p>
        </w:tc>
        <w:tc>
          <w:tcPr>
            <w:tcW w:w="2127" w:type="dxa"/>
            <w:shd w:val="clear" w:color="auto" w:fill="auto"/>
          </w:tcPr>
          <w:p w14:paraId="4FC8552D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&lt;0.001*</w:t>
            </w:r>
          </w:p>
        </w:tc>
        <w:tc>
          <w:tcPr>
            <w:tcW w:w="1984" w:type="dxa"/>
            <w:shd w:val="clear" w:color="auto" w:fill="auto"/>
          </w:tcPr>
          <w:p w14:paraId="53786E52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0.747</w:t>
            </w:r>
          </w:p>
        </w:tc>
        <w:tc>
          <w:tcPr>
            <w:tcW w:w="1559" w:type="dxa"/>
            <w:shd w:val="clear" w:color="auto" w:fill="auto"/>
          </w:tcPr>
          <w:p w14:paraId="4E2D2ADC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0.893</w:t>
            </w:r>
          </w:p>
        </w:tc>
      </w:tr>
      <w:tr w:rsidR="00C150C0" w:rsidRPr="00C150C0" w14:paraId="2456FC7F" w14:textId="77777777" w:rsidTr="00405D2C">
        <w:tc>
          <w:tcPr>
            <w:tcW w:w="3402" w:type="dxa"/>
            <w:shd w:val="clear" w:color="auto" w:fill="auto"/>
          </w:tcPr>
          <w:p w14:paraId="5A8BAC23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LOS Movement velocity (deg/sec)</w:t>
            </w:r>
          </w:p>
        </w:tc>
        <w:tc>
          <w:tcPr>
            <w:tcW w:w="2127" w:type="dxa"/>
            <w:shd w:val="clear" w:color="auto" w:fill="auto"/>
          </w:tcPr>
          <w:p w14:paraId="3B579262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0.056</w:t>
            </w:r>
          </w:p>
        </w:tc>
        <w:tc>
          <w:tcPr>
            <w:tcW w:w="1984" w:type="dxa"/>
            <w:shd w:val="clear" w:color="auto" w:fill="auto"/>
          </w:tcPr>
          <w:p w14:paraId="29978103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0.717</w:t>
            </w:r>
          </w:p>
        </w:tc>
        <w:tc>
          <w:tcPr>
            <w:tcW w:w="1559" w:type="dxa"/>
            <w:shd w:val="clear" w:color="auto" w:fill="auto"/>
          </w:tcPr>
          <w:p w14:paraId="343D078A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0.110</w:t>
            </w:r>
          </w:p>
        </w:tc>
      </w:tr>
      <w:tr w:rsidR="00C150C0" w:rsidRPr="00C150C0" w14:paraId="3A4EF998" w14:textId="77777777" w:rsidTr="00405D2C">
        <w:tc>
          <w:tcPr>
            <w:tcW w:w="3402" w:type="dxa"/>
            <w:shd w:val="clear" w:color="auto" w:fill="auto"/>
          </w:tcPr>
          <w:p w14:paraId="382152ED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LOS Max excursions (ESM) (%)</w:t>
            </w:r>
          </w:p>
        </w:tc>
        <w:tc>
          <w:tcPr>
            <w:tcW w:w="2127" w:type="dxa"/>
            <w:shd w:val="clear" w:color="auto" w:fill="auto"/>
          </w:tcPr>
          <w:p w14:paraId="7177302D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0.013*</w:t>
            </w:r>
          </w:p>
        </w:tc>
        <w:tc>
          <w:tcPr>
            <w:tcW w:w="1984" w:type="dxa"/>
            <w:shd w:val="clear" w:color="auto" w:fill="auto"/>
          </w:tcPr>
          <w:p w14:paraId="048025A3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0.710</w:t>
            </w:r>
          </w:p>
        </w:tc>
        <w:tc>
          <w:tcPr>
            <w:tcW w:w="1559" w:type="dxa"/>
            <w:shd w:val="clear" w:color="auto" w:fill="auto"/>
          </w:tcPr>
          <w:p w14:paraId="43309849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</w:tr>
      <w:tr w:rsidR="00C150C0" w:rsidRPr="00C150C0" w14:paraId="417A987F" w14:textId="77777777" w:rsidTr="00405D2C">
        <w:tc>
          <w:tcPr>
            <w:tcW w:w="3402" w:type="dxa"/>
            <w:shd w:val="clear" w:color="auto" w:fill="auto"/>
          </w:tcPr>
          <w:p w14:paraId="02CA043B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LOS Direction control (%)</w:t>
            </w:r>
          </w:p>
        </w:tc>
        <w:tc>
          <w:tcPr>
            <w:tcW w:w="2127" w:type="dxa"/>
            <w:shd w:val="clear" w:color="auto" w:fill="auto"/>
          </w:tcPr>
          <w:p w14:paraId="1B10EDE7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0.057</w:t>
            </w:r>
          </w:p>
        </w:tc>
        <w:tc>
          <w:tcPr>
            <w:tcW w:w="1984" w:type="dxa"/>
            <w:shd w:val="clear" w:color="auto" w:fill="auto"/>
          </w:tcPr>
          <w:p w14:paraId="73837FAC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0.494</w:t>
            </w:r>
          </w:p>
        </w:tc>
        <w:tc>
          <w:tcPr>
            <w:tcW w:w="1559" w:type="dxa"/>
            <w:shd w:val="clear" w:color="auto" w:fill="auto"/>
          </w:tcPr>
          <w:p w14:paraId="16C5E8A4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0.226</w:t>
            </w:r>
          </w:p>
        </w:tc>
      </w:tr>
      <w:tr w:rsidR="00C150C0" w:rsidRPr="00C150C0" w14:paraId="68B9B22E" w14:textId="77777777" w:rsidTr="00405D2C">
        <w:tc>
          <w:tcPr>
            <w:tcW w:w="3402" w:type="dxa"/>
            <w:shd w:val="clear" w:color="auto" w:fill="auto"/>
          </w:tcPr>
          <w:p w14:paraId="17390D77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LOS Endpoint (%)</w:t>
            </w:r>
          </w:p>
        </w:tc>
        <w:tc>
          <w:tcPr>
            <w:tcW w:w="2127" w:type="dxa"/>
            <w:shd w:val="clear" w:color="auto" w:fill="auto"/>
          </w:tcPr>
          <w:p w14:paraId="02C65318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0.320</w:t>
            </w:r>
          </w:p>
        </w:tc>
        <w:tc>
          <w:tcPr>
            <w:tcW w:w="1984" w:type="dxa"/>
            <w:shd w:val="clear" w:color="auto" w:fill="auto"/>
          </w:tcPr>
          <w:p w14:paraId="0D6E706D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0.553</w:t>
            </w:r>
          </w:p>
        </w:tc>
        <w:tc>
          <w:tcPr>
            <w:tcW w:w="1559" w:type="dxa"/>
            <w:shd w:val="clear" w:color="auto" w:fill="auto"/>
          </w:tcPr>
          <w:p w14:paraId="60DBBB9F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0.726</w:t>
            </w:r>
          </w:p>
        </w:tc>
      </w:tr>
      <w:tr w:rsidR="00C150C0" w:rsidRPr="00C150C0" w14:paraId="1DEA5B05" w14:textId="77777777" w:rsidTr="00405D2C">
        <w:tc>
          <w:tcPr>
            <w:tcW w:w="3402" w:type="dxa"/>
            <w:shd w:val="clear" w:color="auto" w:fill="auto"/>
          </w:tcPr>
          <w:p w14:paraId="36F56C5F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STS Weight transfer (sec)</w:t>
            </w:r>
          </w:p>
        </w:tc>
        <w:tc>
          <w:tcPr>
            <w:tcW w:w="2127" w:type="dxa"/>
            <w:shd w:val="clear" w:color="auto" w:fill="auto"/>
          </w:tcPr>
          <w:p w14:paraId="004B544E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0.540</w:t>
            </w:r>
          </w:p>
        </w:tc>
        <w:tc>
          <w:tcPr>
            <w:tcW w:w="1984" w:type="dxa"/>
            <w:shd w:val="clear" w:color="auto" w:fill="auto"/>
          </w:tcPr>
          <w:p w14:paraId="64EDD501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0.429</w:t>
            </w:r>
          </w:p>
        </w:tc>
        <w:tc>
          <w:tcPr>
            <w:tcW w:w="1559" w:type="dxa"/>
            <w:shd w:val="clear" w:color="auto" w:fill="auto"/>
          </w:tcPr>
          <w:p w14:paraId="131168B3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0.498</w:t>
            </w:r>
          </w:p>
        </w:tc>
      </w:tr>
      <w:tr w:rsidR="00C150C0" w:rsidRPr="00C150C0" w14:paraId="785103CE" w14:textId="77777777" w:rsidTr="00405D2C">
        <w:tc>
          <w:tcPr>
            <w:tcW w:w="3402" w:type="dxa"/>
            <w:shd w:val="clear" w:color="auto" w:fill="auto"/>
          </w:tcPr>
          <w:p w14:paraId="42B286F0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STS Sway velocity (deg/sec)</w:t>
            </w:r>
          </w:p>
        </w:tc>
        <w:tc>
          <w:tcPr>
            <w:tcW w:w="2127" w:type="dxa"/>
            <w:shd w:val="clear" w:color="auto" w:fill="auto"/>
          </w:tcPr>
          <w:p w14:paraId="55EF80E6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0.549</w:t>
            </w:r>
          </w:p>
        </w:tc>
        <w:tc>
          <w:tcPr>
            <w:tcW w:w="1984" w:type="dxa"/>
            <w:shd w:val="clear" w:color="auto" w:fill="auto"/>
          </w:tcPr>
          <w:p w14:paraId="6030DDFB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0.476</w:t>
            </w:r>
          </w:p>
        </w:tc>
        <w:tc>
          <w:tcPr>
            <w:tcW w:w="1559" w:type="dxa"/>
            <w:shd w:val="clear" w:color="auto" w:fill="auto"/>
          </w:tcPr>
          <w:p w14:paraId="4DC0CBA3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0.551</w:t>
            </w:r>
          </w:p>
        </w:tc>
      </w:tr>
      <w:tr w:rsidR="00C150C0" w:rsidRPr="00C150C0" w14:paraId="705EC083" w14:textId="77777777" w:rsidTr="00405D2C">
        <w:tc>
          <w:tcPr>
            <w:tcW w:w="3402" w:type="dxa"/>
            <w:shd w:val="clear" w:color="auto" w:fill="auto"/>
          </w:tcPr>
          <w:p w14:paraId="570BDCA3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STS Rising index (%)</w:t>
            </w:r>
          </w:p>
        </w:tc>
        <w:tc>
          <w:tcPr>
            <w:tcW w:w="2127" w:type="dxa"/>
            <w:shd w:val="clear" w:color="auto" w:fill="auto"/>
          </w:tcPr>
          <w:p w14:paraId="7D1C3B25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0.462</w:t>
            </w:r>
          </w:p>
        </w:tc>
        <w:tc>
          <w:tcPr>
            <w:tcW w:w="1984" w:type="dxa"/>
            <w:shd w:val="clear" w:color="auto" w:fill="auto"/>
          </w:tcPr>
          <w:p w14:paraId="3F15E3CA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0.761</w:t>
            </w:r>
          </w:p>
        </w:tc>
        <w:tc>
          <w:tcPr>
            <w:tcW w:w="1559" w:type="dxa"/>
            <w:shd w:val="clear" w:color="auto" w:fill="auto"/>
          </w:tcPr>
          <w:p w14:paraId="45D0A535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0.422</w:t>
            </w:r>
          </w:p>
        </w:tc>
      </w:tr>
      <w:tr w:rsidR="00C150C0" w:rsidRPr="00C150C0" w14:paraId="08A5DCCD" w14:textId="77777777" w:rsidTr="00405D2C">
        <w:tc>
          <w:tcPr>
            <w:tcW w:w="3402" w:type="dxa"/>
            <w:shd w:val="clear" w:color="auto" w:fill="auto"/>
          </w:tcPr>
          <w:p w14:paraId="7E0C4EC2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TWT Step width (cm)</w:t>
            </w:r>
          </w:p>
        </w:tc>
        <w:tc>
          <w:tcPr>
            <w:tcW w:w="2127" w:type="dxa"/>
            <w:shd w:val="clear" w:color="auto" w:fill="auto"/>
          </w:tcPr>
          <w:p w14:paraId="39365B58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0.272</w:t>
            </w:r>
          </w:p>
        </w:tc>
        <w:tc>
          <w:tcPr>
            <w:tcW w:w="1984" w:type="dxa"/>
            <w:shd w:val="clear" w:color="auto" w:fill="auto"/>
          </w:tcPr>
          <w:p w14:paraId="755B03FA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0.033*</w:t>
            </w:r>
          </w:p>
        </w:tc>
        <w:tc>
          <w:tcPr>
            <w:tcW w:w="1559" w:type="dxa"/>
            <w:shd w:val="clear" w:color="auto" w:fill="auto"/>
          </w:tcPr>
          <w:p w14:paraId="3FB472D3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0.312</w:t>
            </w:r>
          </w:p>
        </w:tc>
      </w:tr>
      <w:tr w:rsidR="00C150C0" w:rsidRPr="00C150C0" w14:paraId="228B4EC4" w14:textId="77777777" w:rsidTr="00405D2C">
        <w:tc>
          <w:tcPr>
            <w:tcW w:w="3402" w:type="dxa"/>
            <w:shd w:val="clear" w:color="auto" w:fill="auto"/>
          </w:tcPr>
          <w:p w14:paraId="5E145746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TWT Gait Speed (cm/sec)</w:t>
            </w:r>
          </w:p>
        </w:tc>
        <w:tc>
          <w:tcPr>
            <w:tcW w:w="2127" w:type="dxa"/>
            <w:shd w:val="clear" w:color="auto" w:fill="auto"/>
          </w:tcPr>
          <w:p w14:paraId="4D64F81D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&lt;0.001*</w:t>
            </w:r>
          </w:p>
        </w:tc>
        <w:tc>
          <w:tcPr>
            <w:tcW w:w="1984" w:type="dxa"/>
            <w:shd w:val="clear" w:color="auto" w:fill="auto"/>
          </w:tcPr>
          <w:p w14:paraId="358F48A7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0.756</w:t>
            </w:r>
          </w:p>
        </w:tc>
        <w:tc>
          <w:tcPr>
            <w:tcW w:w="1559" w:type="dxa"/>
            <w:shd w:val="clear" w:color="auto" w:fill="auto"/>
          </w:tcPr>
          <w:p w14:paraId="54E2F985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0.851</w:t>
            </w:r>
          </w:p>
        </w:tc>
      </w:tr>
      <w:tr w:rsidR="00C150C0" w:rsidRPr="00C150C0" w14:paraId="483C5E0D" w14:textId="77777777" w:rsidTr="00405D2C">
        <w:tc>
          <w:tcPr>
            <w:tcW w:w="3402" w:type="dxa"/>
            <w:shd w:val="clear" w:color="auto" w:fill="auto"/>
          </w:tcPr>
          <w:p w14:paraId="55597ACF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TWT End sway (deg/sec)</w:t>
            </w:r>
          </w:p>
        </w:tc>
        <w:tc>
          <w:tcPr>
            <w:tcW w:w="2127" w:type="dxa"/>
            <w:shd w:val="clear" w:color="auto" w:fill="auto"/>
          </w:tcPr>
          <w:p w14:paraId="64C94D96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sz w:val="20"/>
                <w:szCs w:val="20"/>
              </w:rPr>
              <w:t>0.186</w:t>
            </w:r>
          </w:p>
        </w:tc>
        <w:tc>
          <w:tcPr>
            <w:tcW w:w="1984" w:type="dxa"/>
            <w:shd w:val="clear" w:color="auto" w:fill="auto"/>
          </w:tcPr>
          <w:p w14:paraId="19B24D09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0.035*</w:t>
            </w:r>
          </w:p>
        </w:tc>
        <w:tc>
          <w:tcPr>
            <w:tcW w:w="1559" w:type="dxa"/>
            <w:shd w:val="clear" w:color="auto" w:fill="auto"/>
          </w:tcPr>
          <w:p w14:paraId="68420811" w14:textId="77777777" w:rsidR="00C150C0" w:rsidRPr="00C150C0" w:rsidRDefault="00C150C0" w:rsidP="00405D2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150C0">
              <w:rPr>
                <w:rFonts w:ascii="Times New Roman" w:hAnsi="Times New Roman" w:cs="Times New Roman"/>
                <w:b/>
                <w:sz w:val="20"/>
                <w:szCs w:val="20"/>
              </w:rPr>
              <w:t>0.052</w:t>
            </w:r>
          </w:p>
        </w:tc>
      </w:tr>
    </w:tbl>
    <w:p w14:paraId="4EF0E573" w14:textId="77777777" w:rsidR="00C150C0" w:rsidRPr="00CE7B81" w:rsidRDefault="00C150C0" w:rsidP="00C150C0">
      <w:pPr>
        <w:spacing w:before="120"/>
        <w:jc w:val="both"/>
        <w:rPr>
          <w:rFonts w:ascii="Times New Roman" w:hAnsi="Times New Roman" w:cs="Times New Roman"/>
          <w:sz w:val="16"/>
          <w:szCs w:val="16"/>
        </w:rPr>
      </w:pPr>
      <w:r w:rsidRPr="00C150C0">
        <w:rPr>
          <w:rFonts w:ascii="Times New Roman" w:hAnsi="Times New Roman" w:cs="Times New Roman"/>
          <w:i/>
          <w:sz w:val="16"/>
          <w:szCs w:val="16"/>
        </w:rPr>
        <w:t>Note: LOS: Limits of Stability, STS: Sit-to-Stand. *p &lt; 0.05 indicates statistical significance based on multi-factor parametric repeated measures ANOVA framework. The 0.052 value represents a borderline longitudinal interaction trend for dynamic sway stabilization variance.</w:t>
      </w:r>
    </w:p>
    <w:p w14:paraId="3B0D6908" w14:textId="77777777" w:rsidR="00A60717" w:rsidRDefault="00A60717"/>
    <w:sectPr w:rsidR="00A607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E29"/>
    <w:rsid w:val="00831E29"/>
    <w:rsid w:val="00A60717"/>
    <w:rsid w:val="00C1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E3EFFA-476F-4DAE-A2ED-86EEC3459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0C0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150C0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evrim göz</dc:creator>
  <cp:keywords/>
  <dc:description/>
  <cp:lastModifiedBy>evrim göz</cp:lastModifiedBy>
  <cp:revision>2</cp:revision>
  <dcterms:created xsi:type="dcterms:W3CDTF">2026-06-09T13:06:00Z</dcterms:created>
  <dcterms:modified xsi:type="dcterms:W3CDTF">2026-06-09T13:06:00Z</dcterms:modified>
</cp:coreProperties>
</file>