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07402" w14:textId="4C87D957" w:rsidR="00902FC2" w:rsidRDefault="00902FC2" w:rsidP="00912095">
      <w:pPr>
        <w:spacing w:after="0" w:line="480" w:lineRule="auto"/>
        <w:jc w:val="both"/>
        <w:rPr>
          <w:rFonts w:ascii="Times New Roman" w:eastAsia="Yu Mincho" w:hAnsi="Times New Roman" w:cs="Times New Roman"/>
          <w:b/>
          <w:bCs/>
          <w:color w:val="000000"/>
          <w:kern w:val="0"/>
          <w:u w:color="000000"/>
          <w:lang w:eastAsia="pt-BR"/>
          <w14:ligatures w14:val="none"/>
        </w:rPr>
      </w:pPr>
      <w:bookmarkStart w:id="0" w:name="_GoBack"/>
      <w:bookmarkEnd w:id="0"/>
      <w:r w:rsidRPr="00902FC2">
        <w:rPr>
          <w:rFonts w:ascii="Times New Roman" w:hAnsi="Times New Roman" w:cs="Times New Roman"/>
          <w:sz w:val="20"/>
        </w:rPr>
        <w:t xml:space="preserve">The detailed descriptions of the JBI risk of bias assessment questions (Q1–Q11) are provided </w:t>
      </w:r>
      <w:r>
        <w:rPr>
          <w:rFonts w:ascii="Times New Roman" w:hAnsi="Times New Roman" w:cs="Times New Roman"/>
          <w:sz w:val="20"/>
        </w:rPr>
        <w:t>below:</w:t>
      </w:r>
    </w:p>
    <w:p w14:paraId="57E476F9" w14:textId="2F0FF130" w:rsidR="00912095" w:rsidRPr="00D24E21" w:rsidRDefault="00912095" w:rsidP="00912095">
      <w:pPr>
        <w:spacing w:after="0" w:line="480" w:lineRule="auto"/>
        <w:jc w:val="both"/>
        <w:rPr>
          <w:rFonts w:ascii="Times New Roman" w:eastAsia="Yu Mincho" w:hAnsi="Times New Roman" w:cs="Times New Roman"/>
          <w:b/>
          <w:bCs/>
          <w:color w:val="000000"/>
          <w:kern w:val="0"/>
          <w:u w:color="000000"/>
          <w:lang w:eastAsia="pt-BR"/>
          <w14:ligatures w14:val="none"/>
        </w:rPr>
      </w:pPr>
      <w:r w:rsidRPr="00D24E21">
        <w:rPr>
          <w:rFonts w:ascii="Times New Roman" w:eastAsia="Yu Mincho" w:hAnsi="Times New Roman" w:cs="Times New Roman"/>
          <w:b/>
          <w:bCs/>
          <w:color w:val="000000"/>
          <w:kern w:val="0"/>
          <w:u w:color="000000"/>
          <w:lang w:eastAsia="pt-BR"/>
          <w14:ligatures w14:val="none"/>
        </w:rPr>
        <w:t>Questions</w:t>
      </w:r>
    </w:p>
    <w:p w14:paraId="041C4BE4" w14:textId="77777777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</w:rPr>
        <w:t>1</w:t>
      </w:r>
      <w:r w:rsidRPr="00902FC2">
        <w:rPr>
          <w:rFonts w:ascii="Times New Roman" w:hAnsi="Times New Roman" w:cs="Times New Roman"/>
          <w:b/>
          <w:sz w:val="20"/>
        </w:rPr>
        <w:t>.</w:t>
      </w:r>
      <w:r w:rsidRPr="00902FC2">
        <w:rPr>
          <w:rFonts w:ascii="Times New Roman" w:hAnsi="Times New Roman" w:cs="Times New Roman"/>
          <w:sz w:val="20"/>
        </w:rPr>
        <w:t xml:space="preserve">       Were the two groups similar and recruited from the same population?</w:t>
      </w:r>
    </w:p>
    <w:p w14:paraId="4C9818BC" w14:textId="71459BE0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2</w:t>
      </w:r>
      <w:r w:rsidRPr="00902FC2">
        <w:rPr>
          <w:rFonts w:ascii="Times New Roman" w:hAnsi="Times New Roman" w:cs="Times New Roman"/>
          <w:sz w:val="20"/>
        </w:rPr>
        <w:t xml:space="preserve">.       Were the exposures measured similarly to assign people to both </w:t>
      </w:r>
      <w:r w:rsidR="00A434D0" w:rsidRPr="00902FC2">
        <w:rPr>
          <w:rFonts w:ascii="Times New Roman" w:hAnsi="Times New Roman" w:cs="Times New Roman"/>
          <w:sz w:val="20"/>
        </w:rPr>
        <w:t xml:space="preserve">the </w:t>
      </w:r>
      <w:r w:rsidRPr="00902FC2">
        <w:rPr>
          <w:rFonts w:ascii="Times New Roman" w:hAnsi="Times New Roman" w:cs="Times New Roman"/>
          <w:sz w:val="20"/>
        </w:rPr>
        <w:t>exposed and unexposed groups?</w:t>
      </w:r>
    </w:p>
    <w:p w14:paraId="01F9B2E7" w14:textId="77777777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3.</w:t>
      </w:r>
      <w:r w:rsidRPr="00902FC2">
        <w:rPr>
          <w:rFonts w:ascii="Times New Roman" w:hAnsi="Times New Roman" w:cs="Times New Roman"/>
          <w:sz w:val="20"/>
        </w:rPr>
        <w:t xml:space="preserve">       Was the exposure measured in a valid and reliable way?</w:t>
      </w:r>
    </w:p>
    <w:p w14:paraId="6350E9C9" w14:textId="12A9ACC2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4.</w:t>
      </w:r>
      <w:r w:rsidRPr="00902FC2">
        <w:rPr>
          <w:rFonts w:ascii="Times New Roman" w:hAnsi="Times New Roman" w:cs="Times New Roman"/>
          <w:sz w:val="20"/>
        </w:rPr>
        <w:t xml:space="preserve">       W</w:t>
      </w:r>
      <w:r w:rsidR="00902FC2" w:rsidRPr="00902FC2">
        <w:rPr>
          <w:rFonts w:ascii="Times New Roman" w:hAnsi="Times New Roman" w:cs="Times New Roman"/>
          <w:sz w:val="20"/>
        </w:rPr>
        <w:t>h</w:t>
      </w:r>
      <w:r w:rsidRPr="00902FC2">
        <w:rPr>
          <w:rFonts w:ascii="Times New Roman" w:hAnsi="Times New Roman" w:cs="Times New Roman"/>
          <w:sz w:val="20"/>
        </w:rPr>
        <w:t>ere confounding factors identified?</w:t>
      </w:r>
    </w:p>
    <w:p w14:paraId="3225A1C2" w14:textId="77777777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5.</w:t>
      </w:r>
      <w:r w:rsidRPr="00902FC2">
        <w:rPr>
          <w:rFonts w:ascii="Times New Roman" w:hAnsi="Times New Roman" w:cs="Times New Roman"/>
          <w:sz w:val="20"/>
        </w:rPr>
        <w:t xml:space="preserve">       Were strategies to deal with confounding factors stated?</w:t>
      </w:r>
    </w:p>
    <w:p w14:paraId="68BB62DF" w14:textId="47AA1B66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6.</w:t>
      </w:r>
      <w:r w:rsidRPr="00902FC2">
        <w:rPr>
          <w:rFonts w:ascii="Times New Roman" w:hAnsi="Times New Roman" w:cs="Times New Roman"/>
          <w:sz w:val="20"/>
        </w:rPr>
        <w:t xml:space="preserve">    </w:t>
      </w:r>
      <w:r w:rsidR="00A434D0" w:rsidRPr="00902FC2">
        <w:rPr>
          <w:rFonts w:ascii="Times New Roman" w:hAnsi="Times New Roman" w:cs="Times New Roman"/>
          <w:sz w:val="20"/>
        </w:rPr>
        <w:t xml:space="preserve"> </w:t>
      </w:r>
      <w:r w:rsidRPr="00902FC2">
        <w:rPr>
          <w:rFonts w:ascii="Times New Roman" w:hAnsi="Times New Roman" w:cs="Times New Roman"/>
          <w:sz w:val="20"/>
        </w:rPr>
        <w:t>Were the groups/participants free of the outcome at the start of the study (or at the moment of exposure)?</w:t>
      </w:r>
    </w:p>
    <w:p w14:paraId="77CCE537" w14:textId="22B7DB6F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7.</w:t>
      </w:r>
      <w:r w:rsidRPr="00902FC2">
        <w:rPr>
          <w:rFonts w:ascii="Times New Roman" w:hAnsi="Times New Roman" w:cs="Times New Roman"/>
          <w:sz w:val="20"/>
        </w:rPr>
        <w:t xml:space="preserve">      Were the outcomes measured in a valid and reliable way?</w:t>
      </w:r>
    </w:p>
    <w:p w14:paraId="0A8277E1" w14:textId="63E9FDBB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8.</w:t>
      </w:r>
      <w:r w:rsidRPr="00902FC2">
        <w:rPr>
          <w:rFonts w:ascii="Times New Roman" w:hAnsi="Times New Roman" w:cs="Times New Roman"/>
          <w:sz w:val="20"/>
        </w:rPr>
        <w:t xml:space="preserve">      Was the </w:t>
      </w:r>
      <w:r w:rsidR="00A434D0" w:rsidRPr="00902FC2">
        <w:rPr>
          <w:rFonts w:ascii="Times New Roman" w:hAnsi="Times New Roman" w:cs="Times New Roman"/>
          <w:sz w:val="20"/>
        </w:rPr>
        <w:t>follow-up</w:t>
      </w:r>
      <w:r w:rsidRPr="00902FC2">
        <w:rPr>
          <w:rFonts w:ascii="Times New Roman" w:hAnsi="Times New Roman" w:cs="Times New Roman"/>
          <w:sz w:val="20"/>
        </w:rPr>
        <w:t xml:space="preserve"> time reported and sufficient to be long enough for outcomes to occur?</w:t>
      </w:r>
    </w:p>
    <w:p w14:paraId="4A3DA0D2" w14:textId="411AE2E4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9.</w:t>
      </w:r>
      <w:r w:rsidRPr="00902FC2">
        <w:rPr>
          <w:rFonts w:ascii="Times New Roman" w:hAnsi="Times New Roman" w:cs="Times New Roman"/>
          <w:sz w:val="20"/>
        </w:rPr>
        <w:t xml:space="preserve">      </w:t>
      </w:r>
      <w:proofErr w:type="gramStart"/>
      <w:r w:rsidRPr="00902FC2">
        <w:rPr>
          <w:rFonts w:ascii="Times New Roman" w:hAnsi="Times New Roman" w:cs="Times New Roman"/>
          <w:sz w:val="20"/>
        </w:rPr>
        <w:t>Was</w:t>
      </w:r>
      <w:proofErr w:type="gramEnd"/>
      <w:r w:rsidRPr="00902FC2">
        <w:rPr>
          <w:rFonts w:ascii="Times New Roman" w:hAnsi="Times New Roman" w:cs="Times New Roman"/>
          <w:sz w:val="20"/>
        </w:rPr>
        <w:t xml:space="preserve"> </w:t>
      </w:r>
      <w:r w:rsidR="00A434D0" w:rsidRPr="00902FC2">
        <w:rPr>
          <w:rFonts w:ascii="Times New Roman" w:hAnsi="Times New Roman" w:cs="Times New Roman"/>
          <w:sz w:val="20"/>
        </w:rPr>
        <w:t>follow-up</w:t>
      </w:r>
      <w:r w:rsidRPr="00902FC2">
        <w:rPr>
          <w:rFonts w:ascii="Times New Roman" w:hAnsi="Times New Roman" w:cs="Times New Roman"/>
          <w:sz w:val="20"/>
        </w:rPr>
        <w:t xml:space="preserve"> complete, and if not, were the reasons </w:t>
      </w:r>
      <w:r w:rsidR="00A434D0" w:rsidRPr="00902FC2">
        <w:rPr>
          <w:rFonts w:ascii="Times New Roman" w:hAnsi="Times New Roman" w:cs="Times New Roman"/>
          <w:sz w:val="20"/>
        </w:rPr>
        <w:t>for</w:t>
      </w:r>
      <w:r w:rsidRPr="00902FC2">
        <w:rPr>
          <w:rFonts w:ascii="Times New Roman" w:hAnsi="Times New Roman" w:cs="Times New Roman"/>
          <w:sz w:val="20"/>
        </w:rPr>
        <w:t xml:space="preserve"> loss to </w:t>
      </w:r>
      <w:r w:rsidR="00A434D0" w:rsidRPr="00902FC2">
        <w:rPr>
          <w:rFonts w:ascii="Times New Roman" w:hAnsi="Times New Roman" w:cs="Times New Roman"/>
          <w:sz w:val="20"/>
        </w:rPr>
        <w:t>follow-up</w:t>
      </w:r>
      <w:r w:rsidRPr="00902FC2">
        <w:rPr>
          <w:rFonts w:ascii="Times New Roman" w:hAnsi="Times New Roman" w:cs="Times New Roman"/>
          <w:sz w:val="20"/>
        </w:rPr>
        <w:t xml:space="preserve"> described and explored?</w:t>
      </w:r>
    </w:p>
    <w:p w14:paraId="394F66F7" w14:textId="66C7D5D3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10.</w:t>
      </w:r>
      <w:r w:rsidRPr="00902FC2">
        <w:rPr>
          <w:rFonts w:ascii="Times New Roman" w:hAnsi="Times New Roman" w:cs="Times New Roman"/>
          <w:sz w:val="20"/>
        </w:rPr>
        <w:t xml:space="preserve">   Were strategies to address incomplete </w:t>
      </w:r>
      <w:r w:rsidR="00A434D0" w:rsidRPr="00902FC2">
        <w:rPr>
          <w:rFonts w:ascii="Times New Roman" w:hAnsi="Times New Roman" w:cs="Times New Roman"/>
          <w:sz w:val="20"/>
        </w:rPr>
        <w:t>follow-up</w:t>
      </w:r>
      <w:r w:rsidRPr="00902FC2">
        <w:rPr>
          <w:rFonts w:ascii="Times New Roman" w:hAnsi="Times New Roman" w:cs="Times New Roman"/>
          <w:sz w:val="20"/>
        </w:rPr>
        <w:t xml:space="preserve"> utilized?</w:t>
      </w:r>
    </w:p>
    <w:p w14:paraId="3B0FF371" w14:textId="1B62E230" w:rsidR="00912095" w:rsidRPr="00902FC2" w:rsidRDefault="00912095" w:rsidP="00902FC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02FC2">
        <w:rPr>
          <w:rFonts w:ascii="Times New Roman" w:hAnsi="Times New Roman" w:cs="Times New Roman"/>
          <w:b/>
          <w:sz w:val="20"/>
        </w:rPr>
        <w:t>11.</w:t>
      </w:r>
      <w:r w:rsidRPr="00902FC2">
        <w:rPr>
          <w:rFonts w:ascii="Times New Roman" w:hAnsi="Times New Roman" w:cs="Times New Roman"/>
          <w:sz w:val="20"/>
        </w:rPr>
        <w:t xml:space="preserve">   Was </w:t>
      </w:r>
      <w:r w:rsidR="00A434D0" w:rsidRPr="00902FC2">
        <w:rPr>
          <w:rFonts w:ascii="Times New Roman" w:hAnsi="Times New Roman" w:cs="Times New Roman"/>
          <w:sz w:val="20"/>
        </w:rPr>
        <w:t xml:space="preserve">an </w:t>
      </w:r>
      <w:r w:rsidRPr="00902FC2">
        <w:rPr>
          <w:rFonts w:ascii="Times New Roman" w:hAnsi="Times New Roman" w:cs="Times New Roman"/>
          <w:sz w:val="20"/>
        </w:rPr>
        <w:t>appropriate statistical analysis used?</w:t>
      </w:r>
    </w:p>
    <w:p w14:paraId="19A5AE4C" w14:textId="727777CB" w:rsidR="00912095" w:rsidRPr="00902FC2" w:rsidRDefault="00912095" w:rsidP="00902FC2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376C866E" w14:textId="77777777" w:rsidR="00241495" w:rsidRPr="00902FC2" w:rsidRDefault="00241495" w:rsidP="00902FC2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2B2A27A8" w14:textId="3A50123F" w:rsidR="00C31E52" w:rsidRPr="00902FC2" w:rsidRDefault="00C31E52" w:rsidP="00902FC2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sectPr w:rsidR="00C31E52" w:rsidRPr="00902FC2" w:rsidSect="00860EE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F9C36" w14:textId="77777777" w:rsidR="004B4ACE" w:rsidRDefault="004B4ACE" w:rsidP="005F1893">
      <w:pPr>
        <w:spacing w:after="0" w:line="240" w:lineRule="auto"/>
      </w:pPr>
      <w:r>
        <w:separator/>
      </w:r>
    </w:p>
  </w:endnote>
  <w:endnote w:type="continuationSeparator" w:id="0">
    <w:p w14:paraId="077F357D" w14:textId="77777777" w:rsidR="004B4ACE" w:rsidRDefault="004B4ACE" w:rsidP="005F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7D5100" w14:textId="77777777" w:rsidR="005F1893" w:rsidRDefault="005F1893">
    <w:pPr>
      <w:pStyle w:val="Footer"/>
    </w:pPr>
  </w:p>
  <w:p w14:paraId="2AA858C2" w14:textId="77777777" w:rsidR="005F1893" w:rsidRDefault="005F1893">
    <w:pPr>
      <w:pStyle w:val="Footer"/>
    </w:pPr>
  </w:p>
  <w:p w14:paraId="1CA42119" w14:textId="77777777" w:rsidR="005F1893" w:rsidRDefault="005F18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1F6BA" w14:textId="77777777" w:rsidR="004B4ACE" w:rsidRDefault="004B4ACE" w:rsidP="005F1893">
      <w:pPr>
        <w:spacing w:after="0" w:line="240" w:lineRule="auto"/>
      </w:pPr>
      <w:r>
        <w:separator/>
      </w:r>
    </w:p>
  </w:footnote>
  <w:footnote w:type="continuationSeparator" w:id="0">
    <w:p w14:paraId="7ABA3992" w14:textId="77777777" w:rsidR="004B4ACE" w:rsidRDefault="004B4ACE" w:rsidP="005F1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93"/>
    <w:rsid w:val="000411C7"/>
    <w:rsid w:val="000E1240"/>
    <w:rsid w:val="000F10E1"/>
    <w:rsid w:val="000F5AFD"/>
    <w:rsid w:val="0012238B"/>
    <w:rsid w:val="00241495"/>
    <w:rsid w:val="002A23EA"/>
    <w:rsid w:val="002E5A9F"/>
    <w:rsid w:val="00347BF1"/>
    <w:rsid w:val="00377CA2"/>
    <w:rsid w:val="003872AA"/>
    <w:rsid w:val="003F21A1"/>
    <w:rsid w:val="004331F5"/>
    <w:rsid w:val="00473075"/>
    <w:rsid w:val="00492452"/>
    <w:rsid w:val="004A602C"/>
    <w:rsid w:val="004B4ACE"/>
    <w:rsid w:val="00542A4E"/>
    <w:rsid w:val="005751A3"/>
    <w:rsid w:val="005B4F9F"/>
    <w:rsid w:val="005F1893"/>
    <w:rsid w:val="006B359B"/>
    <w:rsid w:val="006B549A"/>
    <w:rsid w:val="007A5BA4"/>
    <w:rsid w:val="007D2D4F"/>
    <w:rsid w:val="007D52B0"/>
    <w:rsid w:val="00860EE0"/>
    <w:rsid w:val="00902FC2"/>
    <w:rsid w:val="00912095"/>
    <w:rsid w:val="0091242E"/>
    <w:rsid w:val="00976D50"/>
    <w:rsid w:val="00982875"/>
    <w:rsid w:val="00995090"/>
    <w:rsid w:val="00A35050"/>
    <w:rsid w:val="00A434D0"/>
    <w:rsid w:val="00AA3C50"/>
    <w:rsid w:val="00AD2B51"/>
    <w:rsid w:val="00B757AD"/>
    <w:rsid w:val="00BA69EE"/>
    <w:rsid w:val="00BC2943"/>
    <w:rsid w:val="00C11CE4"/>
    <w:rsid w:val="00C14FE7"/>
    <w:rsid w:val="00C31E52"/>
    <w:rsid w:val="00C66799"/>
    <w:rsid w:val="00C75DCF"/>
    <w:rsid w:val="00CA4074"/>
    <w:rsid w:val="00CB004C"/>
    <w:rsid w:val="00CB63E9"/>
    <w:rsid w:val="00CE65BC"/>
    <w:rsid w:val="00CF04BD"/>
    <w:rsid w:val="00D01F79"/>
    <w:rsid w:val="00D24E21"/>
    <w:rsid w:val="00D41931"/>
    <w:rsid w:val="00D55683"/>
    <w:rsid w:val="00D77AC9"/>
    <w:rsid w:val="00D93E7A"/>
    <w:rsid w:val="00E15ACB"/>
    <w:rsid w:val="00ED5EC9"/>
    <w:rsid w:val="00EE217A"/>
    <w:rsid w:val="00F15993"/>
    <w:rsid w:val="00F44110"/>
    <w:rsid w:val="00F46CB9"/>
    <w:rsid w:val="00F5104C"/>
    <w:rsid w:val="00FC1FAF"/>
    <w:rsid w:val="00FC2FC6"/>
    <w:rsid w:val="00FE4FB9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3EC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893"/>
  </w:style>
  <w:style w:type="paragraph" w:styleId="Footer">
    <w:name w:val="footer"/>
    <w:basedOn w:val="Normal"/>
    <w:link w:val="FooterChar"/>
    <w:uiPriority w:val="99"/>
    <w:unhideWhenUsed/>
    <w:rsid w:val="005F1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893"/>
  </w:style>
  <w:style w:type="paragraph" w:styleId="BalloonText">
    <w:name w:val="Balloon Text"/>
    <w:basedOn w:val="Normal"/>
    <w:link w:val="BalloonTextChar"/>
    <w:uiPriority w:val="99"/>
    <w:semiHidden/>
    <w:unhideWhenUsed/>
    <w:rsid w:val="0090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893"/>
  </w:style>
  <w:style w:type="paragraph" w:styleId="Footer">
    <w:name w:val="footer"/>
    <w:basedOn w:val="Normal"/>
    <w:link w:val="FooterChar"/>
    <w:uiPriority w:val="99"/>
    <w:unhideWhenUsed/>
    <w:rsid w:val="005F1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893"/>
  </w:style>
  <w:style w:type="paragraph" w:styleId="BalloonText">
    <w:name w:val="Balloon Text"/>
    <w:basedOn w:val="Normal"/>
    <w:link w:val="BalloonTextChar"/>
    <w:uiPriority w:val="99"/>
    <w:semiHidden/>
    <w:unhideWhenUsed/>
    <w:rsid w:val="0090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9498E-EE1B-4F08-A912-BB6A1E834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soul intl</dc:creator>
  <cp:lastModifiedBy>HP</cp:lastModifiedBy>
  <cp:revision>2</cp:revision>
  <dcterms:created xsi:type="dcterms:W3CDTF">2026-06-29T10:10:00Z</dcterms:created>
  <dcterms:modified xsi:type="dcterms:W3CDTF">2026-06-29T10:10:00Z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83e4d2c9-1587-49d1-9801-9a23528c58d5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b324f794-b411-3269-bd6f-59b8fff7990c</vt:lpwstr>
  </property>
  <property fmtid="{D5CDD505-2E9C-101B-9397-08002B2CF9AE}" pid="5" name="Mendeley Citation Style_1">
    <vt:lpwstr>http://www.zotero.org/styles/american-medical-association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 11th edition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2_1">
    <vt:lpwstr>American Psychological Association 7th edition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 6th edition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17th edition (author-date)</vt:lpwstr>
  </property>
  <property fmtid="{D5CDD505-2E9C-101B-9397-08002B2CF9AE}" pid="16" name="Mendeley Recent Style Id 5_1">
    <vt:lpwstr>http://www.zotero.org/styles/harvard-cite-them-right</vt:lpwstr>
  </property>
  <property fmtid="{D5CDD505-2E9C-101B-9397-08002B2CF9AE}" pid="17" name="Mendeley Recent Style Name 5_1">
    <vt:lpwstr>Cite Them Right 12th edition - Harvard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9th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