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020A95" w14:textId="29669B25" w:rsidR="0061158F" w:rsidRPr="00CD726C" w:rsidRDefault="0061158F" w:rsidP="00E20D27">
      <w:pPr>
        <w:spacing w:line="360" w:lineRule="auto"/>
        <w:rPr>
          <w:rFonts w:ascii="Times New Roman" w:hAnsi="Times New Roman" w:cs="Times New Roman"/>
          <w:b/>
          <w:sz w:val="24"/>
          <w:szCs w:val="24"/>
        </w:rPr>
      </w:pPr>
      <w:r w:rsidRPr="00CD726C">
        <w:rPr>
          <w:rFonts w:ascii="Times New Roman" w:hAnsi="Times New Roman" w:cs="Times New Roman"/>
          <w:b/>
          <w:sz w:val="24"/>
          <w:szCs w:val="24"/>
        </w:rPr>
        <w:t>Table 1. Basic parameters of pelvic CTA utilized for this study</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3969"/>
      </w:tblGrid>
      <w:tr w:rsidR="005E5303" w:rsidRPr="00CD726C" w14:paraId="503641BA" w14:textId="77777777" w:rsidTr="00BA4026">
        <w:tc>
          <w:tcPr>
            <w:tcW w:w="3397" w:type="dxa"/>
          </w:tcPr>
          <w:p w14:paraId="17A6AACA" w14:textId="3E574ED0" w:rsidR="005E5303" w:rsidRPr="00CD726C" w:rsidRDefault="005E5303" w:rsidP="00E20D27">
            <w:pPr>
              <w:spacing w:line="360" w:lineRule="auto"/>
              <w:rPr>
                <w:rFonts w:ascii="Times New Roman" w:hAnsi="Times New Roman" w:cs="Times New Roman"/>
                <w:bCs/>
                <w:sz w:val="24"/>
                <w:szCs w:val="24"/>
              </w:rPr>
            </w:pPr>
            <w:bookmarkStart w:id="0" w:name="_Hlk53345994"/>
            <w:r w:rsidRPr="00CD726C">
              <w:rPr>
                <w:rFonts w:ascii="Times New Roman" w:hAnsi="Times New Roman" w:cs="Times New Roman"/>
                <w:bCs/>
                <w:sz w:val="24"/>
                <w:szCs w:val="24"/>
              </w:rPr>
              <w:t>Equipment</w:t>
            </w:r>
          </w:p>
        </w:tc>
        <w:tc>
          <w:tcPr>
            <w:tcW w:w="3969" w:type="dxa"/>
          </w:tcPr>
          <w:p w14:paraId="6FF2C9D7" w14:textId="7D818E6D" w:rsidR="005E5303" w:rsidRPr="00CD726C" w:rsidRDefault="005E5303"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64-row scanner (Optima CT 660, GE Healthcare, WI, USA)</w:t>
            </w:r>
          </w:p>
        </w:tc>
      </w:tr>
      <w:tr w:rsidR="0061158F" w:rsidRPr="00CD726C" w14:paraId="3A4495EA" w14:textId="77777777" w:rsidTr="00BA4026">
        <w:tc>
          <w:tcPr>
            <w:tcW w:w="3397" w:type="dxa"/>
          </w:tcPr>
          <w:p w14:paraId="5B93FB41" w14:textId="304237B1" w:rsidR="0061158F" w:rsidRPr="00CD726C" w:rsidRDefault="0061158F"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Kilovoltage</w:t>
            </w:r>
          </w:p>
        </w:tc>
        <w:tc>
          <w:tcPr>
            <w:tcW w:w="3969" w:type="dxa"/>
          </w:tcPr>
          <w:p w14:paraId="571ACD58" w14:textId="27053A60" w:rsidR="0061158F" w:rsidRPr="00CD726C" w:rsidRDefault="0061158F"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120 kV</w:t>
            </w:r>
          </w:p>
        </w:tc>
      </w:tr>
      <w:tr w:rsidR="0061158F" w:rsidRPr="00CD726C" w14:paraId="4D566559" w14:textId="77777777" w:rsidTr="00BA4026">
        <w:tc>
          <w:tcPr>
            <w:tcW w:w="3397" w:type="dxa"/>
          </w:tcPr>
          <w:p w14:paraId="74380FE4" w14:textId="7DAF2EA5" w:rsidR="0061158F" w:rsidRPr="00CD726C" w:rsidRDefault="0061158F"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Milliamperage</w:t>
            </w:r>
          </w:p>
        </w:tc>
        <w:tc>
          <w:tcPr>
            <w:tcW w:w="3969" w:type="dxa"/>
          </w:tcPr>
          <w:p w14:paraId="25C68E86" w14:textId="47B53C5A" w:rsidR="0061158F" w:rsidRPr="00CD726C" w:rsidRDefault="00C95256"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A</w:t>
            </w:r>
            <w:r w:rsidR="0061158F" w:rsidRPr="00CD726C">
              <w:rPr>
                <w:rFonts w:ascii="Times New Roman" w:hAnsi="Times New Roman" w:cs="Times New Roman"/>
                <w:bCs/>
                <w:sz w:val="24"/>
                <w:szCs w:val="24"/>
              </w:rPr>
              <w:t>utomatic</w:t>
            </w:r>
          </w:p>
        </w:tc>
      </w:tr>
      <w:tr w:rsidR="0061158F" w:rsidRPr="00CD726C" w14:paraId="0A0265DA" w14:textId="77777777" w:rsidTr="00BA4026">
        <w:tc>
          <w:tcPr>
            <w:tcW w:w="3397" w:type="dxa"/>
          </w:tcPr>
          <w:p w14:paraId="067AE9CB" w14:textId="1DC6EEFF" w:rsidR="0061158F" w:rsidRPr="00CD726C" w:rsidRDefault="0061158F"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Matrix</w:t>
            </w:r>
          </w:p>
        </w:tc>
        <w:tc>
          <w:tcPr>
            <w:tcW w:w="3969" w:type="dxa"/>
          </w:tcPr>
          <w:p w14:paraId="3467B7C9" w14:textId="75690791" w:rsidR="0061158F" w:rsidRPr="00CD726C" w:rsidRDefault="0061158F"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512x512 pixels</w:t>
            </w:r>
          </w:p>
        </w:tc>
      </w:tr>
      <w:tr w:rsidR="0061158F" w:rsidRPr="00CD726C" w14:paraId="5852C8FB" w14:textId="77777777" w:rsidTr="00BA4026">
        <w:tc>
          <w:tcPr>
            <w:tcW w:w="3397" w:type="dxa"/>
          </w:tcPr>
          <w:p w14:paraId="190A08C8" w14:textId="3CA349DE" w:rsidR="0061158F" w:rsidRPr="00CD726C" w:rsidRDefault="00C95256"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C</w:t>
            </w:r>
            <w:r w:rsidR="0061158F" w:rsidRPr="00CD726C">
              <w:rPr>
                <w:rFonts w:ascii="Times New Roman" w:hAnsi="Times New Roman" w:cs="Times New Roman"/>
                <w:bCs/>
                <w:sz w:val="24"/>
                <w:szCs w:val="24"/>
              </w:rPr>
              <w:t>ollimation</w:t>
            </w:r>
          </w:p>
        </w:tc>
        <w:tc>
          <w:tcPr>
            <w:tcW w:w="3969" w:type="dxa"/>
          </w:tcPr>
          <w:p w14:paraId="30FF970E" w14:textId="3959EE98" w:rsidR="0061158F" w:rsidRPr="00CD726C" w:rsidRDefault="0061158F"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64x1.25 mm</w:t>
            </w:r>
          </w:p>
        </w:tc>
      </w:tr>
      <w:tr w:rsidR="0061158F" w:rsidRPr="00CD726C" w14:paraId="3D56BBEC" w14:textId="77777777" w:rsidTr="00BA4026">
        <w:tc>
          <w:tcPr>
            <w:tcW w:w="3397" w:type="dxa"/>
          </w:tcPr>
          <w:p w14:paraId="7AF5174D" w14:textId="71AD5841" w:rsidR="0061158F" w:rsidRPr="00CD726C" w:rsidRDefault="00C95256"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S</w:t>
            </w:r>
            <w:r w:rsidR="0061158F" w:rsidRPr="00CD726C">
              <w:rPr>
                <w:rFonts w:ascii="Times New Roman" w:hAnsi="Times New Roman" w:cs="Times New Roman"/>
                <w:bCs/>
                <w:sz w:val="24"/>
                <w:szCs w:val="24"/>
              </w:rPr>
              <w:t>lice thickness</w:t>
            </w:r>
          </w:p>
        </w:tc>
        <w:tc>
          <w:tcPr>
            <w:tcW w:w="3969" w:type="dxa"/>
          </w:tcPr>
          <w:p w14:paraId="278BE82D" w14:textId="3F0CFA6F" w:rsidR="0061158F" w:rsidRPr="00CD726C" w:rsidRDefault="0061158F"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1.25 mm</w:t>
            </w:r>
          </w:p>
        </w:tc>
      </w:tr>
      <w:tr w:rsidR="0061158F" w:rsidRPr="00CD726C" w14:paraId="334D7A66" w14:textId="77777777" w:rsidTr="00BA4026">
        <w:tc>
          <w:tcPr>
            <w:tcW w:w="3397" w:type="dxa"/>
          </w:tcPr>
          <w:p w14:paraId="437421B4" w14:textId="3419357C" w:rsidR="0061158F" w:rsidRPr="00CD726C" w:rsidRDefault="00C95256"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P</w:t>
            </w:r>
            <w:r w:rsidR="0061158F" w:rsidRPr="00CD726C">
              <w:rPr>
                <w:rFonts w:ascii="Times New Roman" w:hAnsi="Times New Roman" w:cs="Times New Roman"/>
                <w:bCs/>
                <w:sz w:val="24"/>
                <w:szCs w:val="24"/>
              </w:rPr>
              <w:t>itch</w:t>
            </w:r>
          </w:p>
        </w:tc>
        <w:tc>
          <w:tcPr>
            <w:tcW w:w="3969" w:type="dxa"/>
          </w:tcPr>
          <w:p w14:paraId="593DCF7B" w14:textId="641FCA4F" w:rsidR="0061158F" w:rsidRPr="00CD726C" w:rsidRDefault="0061158F"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0.984</w:t>
            </w:r>
          </w:p>
        </w:tc>
      </w:tr>
      <w:tr w:rsidR="0061158F" w:rsidRPr="00CD726C" w14:paraId="452AA22D" w14:textId="77777777" w:rsidTr="00BA4026">
        <w:tc>
          <w:tcPr>
            <w:tcW w:w="3397" w:type="dxa"/>
          </w:tcPr>
          <w:p w14:paraId="3E5D774B" w14:textId="61C7345F" w:rsidR="0061158F" w:rsidRPr="00CD726C" w:rsidRDefault="0061158F"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Iodinated contrast</w:t>
            </w:r>
          </w:p>
        </w:tc>
        <w:tc>
          <w:tcPr>
            <w:tcW w:w="3969" w:type="dxa"/>
          </w:tcPr>
          <w:p w14:paraId="22B642BA" w14:textId="5FB77538" w:rsidR="0061158F" w:rsidRPr="00CD726C" w:rsidRDefault="0061158F"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150 ml, 350 mg I/ml</w:t>
            </w:r>
          </w:p>
        </w:tc>
      </w:tr>
      <w:tr w:rsidR="0061158F" w:rsidRPr="00CD726C" w14:paraId="6127B603" w14:textId="77777777" w:rsidTr="00BA4026">
        <w:tc>
          <w:tcPr>
            <w:tcW w:w="3397" w:type="dxa"/>
          </w:tcPr>
          <w:p w14:paraId="0F9C7291" w14:textId="15F07013" w:rsidR="0061158F" w:rsidRPr="00CD726C" w:rsidRDefault="00C95256"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 xml:space="preserve">I.V. </w:t>
            </w:r>
            <w:r w:rsidR="0061158F" w:rsidRPr="00CD726C">
              <w:rPr>
                <w:rFonts w:ascii="Times New Roman" w:hAnsi="Times New Roman" w:cs="Times New Roman"/>
                <w:bCs/>
                <w:sz w:val="24"/>
                <w:szCs w:val="24"/>
              </w:rPr>
              <w:t>Injection rate</w:t>
            </w:r>
          </w:p>
        </w:tc>
        <w:tc>
          <w:tcPr>
            <w:tcW w:w="3969" w:type="dxa"/>
          </w:tcPr>
          <w:p w14:paraId="7FE3CC76" w14:textId="6824DA70" w:rsidR="0061158F" w:rsidRPr="00CD726C" w:rsidRDefault="0061158F"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4.5-5 ml/s</w:t>
            </w:r>
          </w:p>
        </w:tc>
      </w:tr>
      <w:tr w:rsidR="0061158F" w:rsidRPr="00CD726C" w14:paraId="4E5DCEF7" w14:textId="77777777" w:rsidTr="00BA4026">
        <w:tc>
          <w:tcPr>
            <w:tcW w:w="3397" w:type="dxa"/>
          </w:tcPr>
          <w:p w14:paraId="4630C4E4" w14:textId="79718C05" w:rsidR="0061158F" w:rsidRPr="00CD726C" w:rsidRDefault="0061158F"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Bolus triggering</w:t>
            </w:r>
          </w:p>
        </w:tc>
        <w:tc>
          <w:tcPr>
            <w:tcW w:w="3969" w:type="dxa"/>
          </w:tcPr>
          <w:p w14:paraId="57FE35AB" w14:textId="3D262D5B" w:rsidR="0061158F" w:rsidRPr="00CD726C" w:rsidRDefault="00C95256"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 xml:space="preserve">With </w:t>
            </w:r>
            <w:r w:rsidR="0061158F" w:rsidRPr="00CD726C">
              <w:rPr>
                <w:rFonts w:ascii="Times New Roman" w:hAnsi="Times New Roman" w:cs="Times New Roman"/>
                <w:bCs/>
                <w:sz w:val="24"/>
                <w:szCs w:val="24"/>
              </w:rPr>
              <w:t xml:space="preserve">ROI just above </w:t>
            </w:r>
            <w:r w:rsidRPr="00CD726C">
              <w:rPr>
                <w:rFonts w:ascii="Times New Roman" w:hAnsi="Times New Roman" w:cs="Times New Roman"/>
                <w:bCs/>
                <w:sz w:val="24"/>
                <w:szCs w:val="24"/>
              </w:rPr>
              <w:t>aortic</w:t>
            </w:r>
            <w:r w:rsidR="0061158F" w:rsidRPr="00CD726C">
              <w:rPr>
                <w:rFonts w:ascii="Times New Roman" w:hAnsi="Times New Roman" w:cs="Times New Roman"/>
                <w:bCs/>
                <w:sz w:val="24"/>
                <w:szCs w:val="24"/>
              </w:rPr>
              <w:t xml:space="preserve"> bifurcation</w:t>
            </w:r>
            <w:r w:rsidRPr="00CD726C">
              <w:rPr>
                <w:rFonts w:ascii="Times New Roman" w:hAnsi="Times New Roman" w:cs="Times New Roman"/>
                <w:bCs/>
                <w:sz w:val="24"/>
                <w:szCs w:val="24"/>
              </w:rPr>
              <w:t xml:space="preserve">, </w:t>
            </w:r>
            <w:r w:rsidR="0061158F" w:rsidRPr="00CD726C">
              <w:rPr>
                <w:rFonts w:ascii="Times New Roman" w:hAnsi="Times New Roman" w:cs="Times New Roman"/>
                <w:bCs/>
                <w:sz w:val="24"/>
                <w:szCs w:val="24"/>
              </w:rPr>
              <w:t xml:space="preserve">threshold of </w:t>
            </w:r>
            <w:r w:rsidR="007D4B05" w:rsidRPr="00CD726C">
              <w:rPr>
                <w:rFonts w:ascii="Times New Roman" w:hAnsi="Times New Roman" w:cs="Times New Roman"/>
                <w:bCs/>
                <w:sz w:val="24"/>
                <w:szCs w:val="24"/>
              </w:rPr>
              <w:t>25</w:t>
            </w:r>
            <w:r w:rsidR="0061158F" w:rsidRPr="00CD726C">
              <w:rPr>
                <w:rFonts w:ascii="Times New Roman" w:hAnsi="Times New Roman" w:cs="Times New Roman"/>
                <w:bCs/>
                <w:sz w:val="24"/>
                <w:szCs w:val="24"/>
              </w:rPr>
              <w:t>0 H</w:t>
            </w:r>
            <w:r w:rsidRPr="00CD726C">
              <w:rPr>
                <w:rFonts w:ascii="Times New Roman" w:hAnsi="Times New Roman" w:cs="Times New Roman"/>
                <w:bCs/>
                <w:sz w:val="24"/>
                <w:szCs w:val="24"/>
              </w:rPr>
              <w:t>U</w:t>
            </w:r>
          </w:p>
        </w:tc>
      </w:tr>
      <w:bookmarkEnd w:id="0"/>
    </w:tbl>
    <w:p w14:paraId="2954337D" w14:textId="0ED93485" w:rsidR="0061158F" w:rsidRPr="00CD726C" w:rsidRDefault="0061158F" w:rsidP="00E20D27">
      <w:pPr>
        <w:spacing w:line="360" w:lineRule="auto"/>
        <w:rPr>
          <w:rFonts w:ascii="Times New Roman" w:hAnsi="Times New Roman" w:cs="Times New Roman"/>
          <w:bCs/>
          <w:sz w:val="24"/>
          <w:szCs w:val="24"/>
        </w:rPr>
      </w:pPr>
    </w:p>
    <w:p w14:paraId="3DC09467" w14:textId="4DE0D0DB" w:rsidR="00C95256" w:rsidRPr="00CD726C" w:rsidRDefault="007D4B05" w:rsidP="00E20D27">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 xml:space="preserve">CTA computed tomographic angiography; </w:t>
      </w:r>
      <w:r w:rsidR="00C95256" w:rsidRPr="00CD726C">
        <w:rPr>
          <w:rFonts w:ascii="Times New Roman" w:hAnsi="Times New Roman" w:cs="Times New Roman"/>
          <w:bCs/>
          <w:sz w:val="24"/>
          <w:szCs w:val="24"/>
        </w:rPr>
        <w:t xml:space="preserve">IV intravenous; </w:t>
      </w:r>
      <w:r w:rsidR="005E5303" w:rsidRPr="00CD726C">
        <w:rPr>
          <w:rFonts w:ascii="Times New Roman" w:hAnsi="Times New Roman" w:cs="Times New Roman"/>
          <w:bCs/>
          <w:sz w:val="24"/>
          <w:szCs w:val="24"/>
        </w:rPr>
        <w:t xml:space="preserve">ROI region of interest; </w:t>
      </w:r>
      <w:r w:rsidR="00C95256" w:rsidRPr="00CD726C">
        <w:rPr>
          <w:rFonts w:ascii="Times New Roman" w:hAnsi="Times New Roman" w:cs="Times New Roman"/>
          <w:bCs/>
          <w:sz w:val="24"/>
          <w:szCs w:val="24"/>
        </w:rPr>
        <w:t xml:space="preserve">HU Hounsfield units </w:t>
      </w:r>
    </w:p>
    <w:p w14:paraId="659A8ED8" w14:textId="77777777" w:rsidR="003A48AC" w:rsidRPr="00CD726C" w:rsidRDefault="003A48AC" w:rsidP="00E20D27">
      <w:pPr>
        <w:spacing w:line="360" w:lineRule="auto"/>
        <w:rPr>
          <w:rFonts w:ascii="Times New Roman" w:hAnsi="Times New Roman" w:cs="Times New Roman"/>
          <w:b/>
          <w:sz w:val="24"/>
          <w:szCs w:val="24"/>
        </w:rPr>
      </w:pPr>
    </w:p>
    <w:p w14:paraId="1B815AE0" w14:textId="590AF9B7" w:rsidR="006C6A7F" w:rsidRPr="00CD726C" w:rsidRDefault="005E5303" w:rsidP="00E20D27">
      <w:pPr>
        <w:spacing w:line="360" w:lineRule="auto"/>
        <w:rPr>
          <w:rFonts w:ascii="Times New Roman" w:hAnsi="Times New Roman" w:cs="Times New Roman"/>
          <w:b/>
          <w:sz w:val="24"/>
          <w:szCs w:val="24"/>
        </w:rPr>
      </w:pPr>
      <w:r w:rsidRPr="00CD726C">
        <w:rPr>
          <w:rFonts w:ascii="Times New Roman" w:hAnsi="Times New Roman" w:cs="Times New Roman"/>
          <w:b/>
          <w:sz w:val="24"/>
          <w:szCs w:val="24"/>
        </w:rPr>
        <w:t>Table 2</w:t>
      </w:r>
      <w:r w:rsidR="00CD726C">
        <w:rPr>
          <w:rFonts w:ascii="Times New Roman" w:hAnsi="Times New Roman" w:cs="Times New Roman"/>
          <w:b/>
          <w:sz w:val="24"/>
          <w:szCs w:val="24"/>
        </w:rPr>
        <w:t>.</w:t>
      </w:r>
      <w:r w:rsidRPr="00CD726C">
        <w:rPr>
          <w:rFonts w:ascii="Times New Roman" w:hAnsi="Times New Roman" w:cs="Times New Roman"/>
        </w:rPr>
        <w:t xml:space="preserve"> </w:t>
      </w:r>
      <w:r w:rsidRPr="00CD726C">
        <w:rPr>
          <w:rFonts w:ascii="Times New Roman" w:hAnsi="Times New Roman" w:cs="Times New Roman"/>
          <w:b/>
          <w:sz w:val="24"/>
          <w:szCs w:val="24"/>
        </w:rPr>
        <w:t>Exposure and other technical parameters of DSA</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3969"/>
      </w:tblGrid>
      <w:tr w:rsidR="00726F0B" w:rsidRPr="00CD726C" w14:paraId="399B9B51" w14:textId="77777777" w:rsidTr="003A48AC">
        <w:tc>
          <w:tcPr>
            <w:tcW w:w="3397" w:type="dxa"/>
          </w:tcPr>
          <w:p w14:paraId="22C3D826" w14:textId="1A151F82" w:rsidR="00726F0B" w:rsidRPr="00CD726C" w:rsidRDefault="00726F0B" w:rsidP="00B61E6C">
            <w:pPr>
              <w:spacing w:line="360" w:lineRule="auto"/>
              <w:rPr>
                <w:rFonts w:ascii="Times New Roman" w:hAnsi="Times New Roman" w:cs="Times New Roman"/>
                <w:bCs/>
                <w:sz w:val="24"/>
                <w:szCs w:val="24"/>
              </w:rPr>
            </w:pPr>
            <w:r>
              <w:rPr>
                <w:rFonts w:ascii="Times New Roman" w:hAnsi="Times New Roman" w:cs="Times New Roman"/>
                <w:bCs/>
                <w:sz w:val="24"/>
                <w:szCs w:val="24"/>
              </w:rPr>
              <w:t>Angiographic protocol</w:t>
            </w:r>
          </w:p>
        </w:tc>
        <w:tc>
          <w:tcPr>
            <w:tcW w:w="3969" w:type="dxa"/>
          </w:tcPr>
          <w:p w14:paraId="4E47F555" w14:textId="7955ABFE" w:rsidR="00726F0B" w:rsidRPr="00CD726C" w:rsidRDefault="00726F0B" w:rsidP="00B61E6C">
            <w:pPr>
              <w:spacing w:line="360" w:lineRule="auto"/>
              <w:rPr>
                <w:rFonts w:ascii="Times New Roman" w:hAnsi="Times New Roman" w:cs="Times New Roman"/>
                <w:bCs/>
                <w:sz w:val="24"/>
                <w:szCs w:val="24"/>
              </w:rPr>
            </w:pPr>
            <w:r>
              <w:rPr>
                <w:rFonts w:ascii="Times New Roman" w:hAnsi="Times New Roman" w:cs="Times New Roman"/>
                <w:bCs/>
                <w:sz w:val="24"/>
                <w:szCs w:val="24"/>
              </w:rPr>
              <w:t>“General DSA”</w:t>
            </w:r>
          </w:p>
        </w:tc>
      </w:tr>
      <w:tr w:rsidR="00726F0B" w:rsidRPr="00CD726C" w14:paraId="3A382975" w14:textId="77777777" w:rsidTr="003A48AC">
        <w:tc>
          <w:tcPr>
            <w:tcW w:w="3397" w:type="dxa"/>
          </w:tcPr>
          <w:p w14:paraId="629EC42C" w14:textId="719202FC" w:rsidR="00726F0B" w:rsidRPr="00CD726C" w:rsidRDefault="00726F0B" w:rsidP="00B61E6C">
            <w:pPr>
              <w:spacing w:line="360" w:lineRule="auto"/>
              <w:rPr>
                <w:rFonts w:ascii="Times New Roman" w:hAnsi="Times New Roman" w:cs="Times New Roman"/>
                <w:bCs/>
                <w:sz w:val="24"/>
                <w:szCs w:val="24"/>
              </w:rPr>
            </w:pPr>
            <w:r>
              <w:rPr>
                <w:rFonts w:ascii="Times New Roman" w:hAnsi="Times New Roman" w:cs="Times New Roman"/>
                <w:bCs/>
                <w:sz w:val="24"/>
                <w:szCs w:val="24"/>
              </w:rPr>
              <w:t>Rate of DSA acquisitions</w:t>
            </w:r>
          </w:p>
        </w:tc>
        <w:tc>
          <w:tcPr>
            <w:tcW w:w="3969" w:type="dxa"/>
          </w:tcPr>
          <w:p w14:paraId="7FD8C630" w14:textId="6CBB0656" w:rsidR="00726F0B" w:rsidRPr="00CD726C" w:rsidRDefault="00726F0B" w:rsidP="00B61E6C">
            <w:pPr>
              <w:spacing w:line="360" w:lineRule="auto"/>
              <w:rPr>
                <w:rFonts w:ascii="Times New Roman" w:hAnsi="Times New Roman" w:cs="Times New Roman"/>
                <w:bCs/>
                <w:sz w:val="24"/>
                <w:szCs w:val="24"/>
              </w:rPr>
            </w:pPr>
            <w:r>
              <w:rPr>
                <w:rFonts w:ascii="Times New Roman" w:hAnsi="Times New Roman" w:cs="Times New Roman"/>
                <w:bCs/>
                <w:sz w:val="24"/>
                <w:szCs w:val="24"/>
              </w:rPr>
              <w:t>1frame/sec</w:t>
            </w:r>
          </w:p>
        </w:tc>
      </w:tr>
      <w:tr w:rsidR="00726F0B" w:rsidRPr="00CD726C" w14:paraId="16A63355" w14:textId="77777777" w:rsidTr="003A48AC">
        <w:tc>
          <w:tcPr>
            <w:tcW w:w="3397" w:type="dxa"/>
          </w:tcPr>
          <w:p w14:paraId="6E27A7D9" w14:textId="3572F9C4" w:rsidR="00726F0B" w:rsidRPr="00CD726C" w:rsidRDefault="00726F0B" w:rsidP="00B61E6C">
            <w:pPr>
              <w:spacing w:line="360" w:lineRule="auto"/>
              <w:rPr>
                <w:rFonts w:ascii="Times New Roman" w:hAnsi="Times New Roman" w:cs="Times New Roman"/>
                <w:bCs/>
                <w:sz w:val="24"/>
                <w:szCs w:val="24"/>
              </w:rPr>
            </w:pPr>
            <w:r>
              <w:rPr>
                <w:rFonts w:ascii="Times New Roman" w:hAnsi="Times New Roman" w:cs="Times New Roman"/>
                <w:bCs/>
                <w:sz w:val="24"/>
                <w:szCs w:val="24"/>
              </w:rPr>
              <w:t>Rate of fluoroscopy</w:t>
            </w:r>
          </w:p>
        </w:tc>
        <w:tc>
          <w:tcPr>
            <w:tcW w:w="3969" w:type="dxa"/>
          </w:tcPr>
          <w:p w14:paraId="025F21F4" w14:textId="3354CDD3" w:rsidR="00726F0B" w:rsidRPr="00CD726C" w:rsidRDefault="00726F0B" w:rsidP="00B61E6C">
            <w:pPr>
              <w:spacing w:line="360" w:lineRule="auto"/>
              <w:rPr>
                <w:rFonts w:ascii="Times New Roman" w:hAnsi="Times New Roman" w:cs="Times New Roman"/>
                <w:bCs/>
                <w:sz w:val="24"/>
                <w:szCs w:val="24"/>
              </w:rPr>
            </w:pPr>
            <w:r>
              <w:rPr>
                <w:rFonts w:ascii="Times New Roman" w:hAnsi="Times New Roman" w:cs="Times New Roman"/>
                <w:bCs/>
                <w:sz w:val="24"/>
                <w:szCs w:val="24"/>
              </w:rPr>
              <w:t>7.5frames/sec</w:t>
            </w:r>
          </w:p>
        </w:tc>
      </w:tr>
      <w:tr w:rsidR="005E5303" w:rsidRPr="00CD726C" w14:paraId="57C9C8D6" w14:textId="77777777" w:rsidTr="003A48AC">
        <w:tc>
          <w:tcPr>
            <w:tcW w:w="3397" w:type="dxa"/>
          </w:tcPr>
          <w:p w14:paraId="68285917" w14:textId="6C20F445" w:rsidR="005E5303" w:rsidRPr="00CD726C" w:rsidRDefault="005E5303" w:rsidP="00B61E6C">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Kilovoltage</w:t>
            </w:r>
            <w:r w:rsidR="00726F0B">
              <w:rPr>
                <w:rFonts w:ascii="Times New Roman" w:hAnsi="Times New Roman" w:cs="Times New Roman"/>
                <w:bCs/>
                <w:sz w:val="24"/>
                <w:szCs w:val="24"/>
              </w:rPr>
              <w:t xml:space="preserve"> (DSA)</w:t>
            </w:r>
          </w:p>
        </w:tc>
        <w:tc>
          <w:tcPr>
            <w:tcW w:w="3969" w:type="dxa"/>
          </w:tcPr>
          <w:p w14:paraId="6EEEBCB1" w14:textId="64D8726C" w:rsidR="005E5303" w:rsidRPr="00CD726C" w:rsidRDefault="005E5303" w:rsidP="00B61E6C">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61-106 kVp</w:t>
            </w:r>
          </w:p>
        </w:tc>
      </w:tr>
      <w:tr w:rsidR="005E5303" w:rsidRPr="00CD726C" w14:paraId="78FE89E4" w14:textId="77777777" w:rsidTr="003A48AC">
        <w:tc>
          <w:tcPr>
            <w:tcW w:w="3397" w:type="dxa"/>
          </w:tcPr>
          <w:p w14:paraId="732AA15D" w14:textId="19E3B0FC" w:rsidR="005E5303" w:rsidRPr="00CD726C" w:rsidRDefault="005E5303" w:rsidP="00B61E6C">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Milliamperage</w:t>
            </w:r>
            <w:r w:rsidR="00726F0B">
              <w:rPr>
                <w:rFonts w:ascii="Times New Roman" w:hAnsi="Times New Roman" w:cs="Times New Roman"/>
                <w:bCs/>
                <w:sz w:val="24"/>
                <w:szCs w:val="24"/>
              </w:rPr>
              <w:t xml:space="preserve"> (DSA)</w:t>
            </w:r>
          </w:p>
        </w:tc>
        <w:tc>
          <w:tcPr>
            <w:tcW w:w="3969" w:type="dxa"/>
          </w:tcPr>
          <w:p w14:paraId="457D7501" w14:textId="0CAED109" w:rsidR="005E5303" w:rsidRPr="00CD726C" w:rsidRDefault="005E5303" w:rsidP="00B61E6C">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444-699 mA</w:t>
            </w:r>
          </w:p>
        </w:tc>
      </w:tr>
      <w:tr w:rsidR="005E5303" w:rsidRPr="00CD726C" w14:paraId="748C78E0" w14:textId="77777777" w:rsidTr="003A48AC">
        <w:tc>
          <w:tcPr>
            <w:tcW w:w="3397" w:type="dxa"/>
          </w:tcPr>
          <w:p w14:paraId="57FCEA8F" w14:textId="3464CB9A" w:rsidR="005E5303" w:rsidRPr="00CD726C" w:rsidRDefault="005E5303" w:rsidP="00B61E6C">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Pulse width</w:t>
            </w:r>
            <w:r w:rsidR="00726F0B">
              <w:rPr>
                <w:rFonts w:ascii="Times New Roman" w:hAnsi="Times New Roman" w:cs="Times New Roman"/>
                <w:bCs/>
                <w:sz w:val="24"/>
                <w:szCs w:val="24"/>
              </w:rPr>
              <w:t xml:space="preserve"> (DSA)</w:t>
            </w:r>
          </w:p>
        </w:tc>
        <w:tc>
          <w:tcPr>
            <w:tcW w:w="3969" w:type="dxa"/>
          </w:tcPr>
          <w:p w14:paraId="1CBF5E2C" w14:textId="4E38E8F8" w:rsidR="005E5303" w:rsidRPr="00CD726C" w:rsidRDefault="005E5303" w:rsidP="00B61E6C">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 xml:space="preserve">69-125 </w:t>
            </w:r>
            <w:proofErr w:type="spellStart"/>
            <w:r w:rsidRPr="00CD726C">
              <w:rPr>
                <w:rFonts w:ascii="Times New Roman" w:hAnsi="Times New Roman" w:cs="Times New Roman"/>
                <w:bCs/>
                <w:sz w:val="24"/>
                <w:szCs w:val="24"/>
              </w:rPr>
              <w:t>ms</w:t>
            </w:r>
            <w:proofErr w:type="spellEnd"/>
          </w:p>
        </w:tc>
      </w:tr>
      <w:tr w:rsidR="005E5303" w:rsidRPr="00CD726C" w14:paraId="285786DA" w14:textId="77777777" w:rsidTr="003A48AC">
        <w:tc>
          <w:tcPr>
            <w:tcW w:w="3397" w:type="dxa"/>
          </w:tcPr>
          <w:p w14:paraId="4C0620BC" w14:textId="2222C392" w:rsidR="005E5303" w:rsidRPr="00CD726C" w:rsidRDefault="005E5303" w:rsidP="00B61E6C">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 xml:space="preserve">Added filtration </w:t>
            </w:r>
          </w:p>
        </w:tc>
        <w:tc>
          <w:tcPr>
            <w:tcW w:w="3969" w:type="dxa"/>
          </w:tcPr>
          <w:p w14:paraId="2222B3C6" w14:textId="28B8E988" w:rsidR="005E5303" w:rsidRPr="00CD726C" w:rsidRDefault="005E5303" w:rsidP="00B61E6C">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0.0-0.1 mm Copper</w:t>
            </w:r>
          </w:p>
        </w:tc>
      </w:tr>
      <w:tr w:rsidR="005E5303" w:rsidRPr="00CD726C" w14:paraId="43AF236E" w14:textId="77777777" w:rsidTr="003A48AC">
        <w:tc>
          <w:tcPr>
            <w:tcW w:w="3397" w:type="dxa"/>
          </w:tcPr>
          <w:p w14:paraId="40DD1D75" w14:textId="0183969F" w:rsidR="005E5303" w:rsidRPr="00CD726C" w:rsidRDefault="005E5303" w:rsidP="00B61E6C">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Focus size</w:t>
            </w:r>
          </w:p>
        </w:tc>
        <w:tc>
          <w:tcPr>
            <w:tcW w:w="3969" w:type="dxa"/>
          </w:tcPr>
          <w:p w14:paraId="7DBFD72F" w14:textId="7B00B80D" w:rsidR="005E5303" w:rsidRPr="00CD726C" w:rsidRDefault="005E5303" w:rsidP="00B61E6C">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Small in approx. 85% of acquisitions</w:t>
            </w:r>
          </w:p>
        </w:tc>
      </w:tr>
    </w:tbl>
    <w:p w14:paraId="6F7D9348" w14:textId="11E0B779" w:rsidR="005E5303" w:rsidRPr="00CD726C" w:rsidRDefault="005E5303" w:rsidP="00E20D27">
      <w:pPr>
        <w:spacing w:line="360" w:lineRule="auto"/>
        <w:rPr>
          <w:rFonts w:ascii="Times New Roman" w:hAnsi="Times New Roman" w:cs="Times New Roman"/>
          <w:b/>
          <w:sz w:val="24"/>
          <w:szCs w:val="24"/>
        </w:rPr>
      </w:pPr>
    </w:p>
    <w:p w14:paraId="2D4BB14C" w14:textId="294E06CD" w:rsidR="003A48AC" w:rsidRDefault="003A48AC" w:rsidP="00E20D27">
      <w:pPr>
        <w:spacing w:line="360" w:lineRule="auto"/>
        <w:rPr>
          <w:rFonts w:ascii="Times New Roman" w:hAnsi="Times New Roman" w:cs="Times New Roman"/>
          <w:b/>
          <w:sz w:val="24"/>
          <w:szCs w:val="24"/>
        </w:rPr>
      </w:pPr>
    </w:p>
    <w:p w14:paraId="3167AB68" w14:textId="77777777" w:rsidR="001D6A51" w:rsidRPr="00CD726C" w:rsidRDefault="001D6A51" w:rsidP="00E20D27">
      <w:pPr>
        <w:spacing w:line="360" w:lineRule="auto"/>
        <w:rPr>
          <w:rFonts w:ascii="Times New Roman" w:hAnsi="Times New Roman" w:cs="Times New Roman"/>
          <w:b/>
          <w:sz w:val="24"/>
          <w:szCs w:val="24"/>
        </w:rPr>
      </w:pPr>
    </w:p>
    <w:p w14:paraId="2BFBF200" w14:textId="4801FE62" w:rsidR="00E20D27" w:rsidRPr="00CD726C" w:rsidRDefault="00E20D27" w:rsidP="00E20D27">
      <w:pPr>
        <w:spacing w:line="360" w:lineRule="auto"/>
        <w:rPr>
          <w:rFonts w:ascii="Times New Roman" w:hAnsi="Times New Roman" w:cs="Times New Roman"/>
          <w:b/>
          <w:sz w:val="24"/>
          <w:szCs w:val="24"/>
        </w:rPr>
      </w:pPr>
      <w:r w:rsidRPr="00CD726C">
        <w:rPr>
          <w:rFonts w:ascii="Times New Roman" w:hAnsi="Times New Roman" w:cs="Times New Roman"/>
          <w:b/>
          <w:sz w:val="24"/>
          <w:szCs w:val="24"/>
        </w:rPr>
        <w:lastRenderedPageBreak/>
        <w:t xml:space="preserve">Table </w:t>
      </w:r>
      <w:r w:rsidR="005E5303" w:rsidRPr="00CD726C">
        <w:rPr>
          <w:rFonts w:ascii="Times New Roman" w:hAnsi="Times New Roman" w:cs="Times New Roman"/>
          <w:b/>
          <w:sz w:val="24"/>
          <w:szCs w:val="24"/>
        </w:rPr>
        <w:t>3</w:t>
      </w:r>
      <w:r w:rsidRPr="00CD726C">
        <w:rPr>
          <w:rFonts w:ascii="Times New Roman" w:hAnsi="Times New Roman" w:cs="Times New Roman"/>
          <w:b/>
          <w:sz w:val="24"/>
          <w:szCs w:val="24"/>
        </w:rPr>
        <w:t xml:space="preserve">. </w:t>
      </w:r>
      <w:r w:rsidR="00C95256" w:rsidRPr="00CD726C">
        <w:rPr>
          <w:rFonts w:ascii="Times New Roman" w:hAnsi="Times New Roman" w:cs="Times New Roman"/>
          <w:b/>
          <w:sz w:val="24"/>
          <w:szCs w:val="24"/>
        </w:rPr>
        <w:t xml:space="preserve">Basic features </w:t>
      </w:r>
      <w:r w:rsidRPr="00CD726C">
        <w:rPr>
          <w:rFonts w:ascii="Times New Roman" w:hAnsi="Times New Roman" w:cs="Times New Roman"/>
          <w:b/>
          <w:sz w:val="24"/>
          <w:szCs w:val="24"/>
        </w:rPr>
        <w:t xml:space="preserve">of the US modalities which </w:t>
      </w:r>
      <w:r w:rsidR="00C95256" w:rsidRPr="00CD726C">
        <w:rPr>
          <w:rFonts w:ascii="Times New Roman" w:hAnsi="Times New Roman" w:cs="Times New Roman"/>
          <w:b/>
          <w:sz w:val="24"/>
          <w:szCs w:val="24"/>
        </w:rPr>
        <w:t>were</w:t>
      </w:r>
      <w:r w:rsidRPr="00CD726C">
        <w:rPr>
          <w:rFonts w:ascii="Times New Roman" w:hAnsi="Times New Roman" w:cs="Times New Roman"/>
          <w:b/>
          <w:sz w:val="24"/>
          <w:szCs w:val="24"/>
        </w:rPr>
        <w:t xml:space="preserve"> applied for evaluation of PAE        </w:t>
      </w:r>
    </w:p>
    <w:tbl>
      <w:tblPr>
        <w:tblStyle w:val="a3"/>
        <w:tblW w:w="893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1"/>
        <w:gridCol w:w="2862"/>
        <w:gridCol w:w="4163"/>
      </w:tblGrid>
      <w:tr w:rsidR="00594646" w:rsidRPr="00CD726C" w14:paraId="6ADE46A2" w14:textId="77777777" w:rsidTr="00BA4026">
        <w:tc>
          <w:tcPr>
            <w:tcW w:w="1911" w:type="dxa"/>
            <w:tcBorders>
              <w:top w:val="single" w:sz="4" w:space="0" w:color="auto"/>
              <w:bottom w:val="single" w:sz="4" w:space="0" w:color="auto"/>
            </w:tcBorders>
          </w:tcPr>
          <w:p w14:paraId="7B7FC688" w14:textId="77777777" w:rsidR="00594646" w:rsidRPr="00CD726C" w:rsidRDefault="00594646" w:rsidP="003C2F8E">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Modality</w:t>
            </w:r>
          </w:p>
        </w:tc>
        <w:tc>
          <w:tcPr>
            <w:tcW w:w="2862" w:type="dxa"/>
            <w:tcBorders>
              <w:top w:val="single" w:sz="4" w:space="0" w:color="auto"/>
              <w:bottom w:val="single" w:sz="4" w:space="0" w:color="auto"/>
            </w:tcBorders>
          </w:tcPr>
          <w:p w14:paraId="34FCAF3D" w14:textId="4CB1DED4" w:rsidR="00594646" w:rsidRPr="00CD726C" w:rsidRDefault="00594646" w:rsidP="003C2F8E">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Technique</w:t>
            </w:r>
          </w:p>
        </w:tc>
        <w:tc>
          <w:tcPr>
            <w:tcW w:w="4163" w:type="dxa"/>
            <w:tcBorders>
              <w:top w:val="single" w:sz="4" w:space="0" w:color="auto"/>
              <w:bottom w:val="single" w:sz="4" w:space="0" w:color="auto"/>
            </w:tcBorders>
          </w:tcPr>
          <w:p w14:paraId="5CDB79D8" w14:textId="2A9CF3B1" w:rsidR="00594646" w:rsidRPr="00CD726C" w:rsidRDefault="00594646" w:rsidP="003C2F8E">
            <w:pPr>
              <w:spacing w:line="360" w:lineRule="auto"/>
              <w:rPr>
                <w:rFonts w:ascii="Times New Roman" w:hAnsi="Times New Roman" w:cs="Times New Roman"/>
                <w:bCs/>
                <w:sz w:val="24"/>
                <w:szCs w:val="24"/>
              </w:rPr>
            </w:pPr>
            <w:r w:rsidRPr="00CD726C">
              <w:rPr>
                <w:rFonts w:ascii="Times New Roman" w:hAnsi="Times New Roman" w:cs="Times New Roman"/>
                <w:bCs/>
                <w:sz w:val="24"/>
                <w:szCs w:val="24"/>
              </w:rPr>
              <w:t>Findings</w:t>
            </w:r>
            <w:r w:rsidR="00C95256" w:rsidRPr="00CD726C">
              <w:rPr>
                <w:rFonts w:ascii="Times New Roman" w:hAnsi="Times New Roman" w:cs="Times New Roman"/>
                <w:bCs/>
                <w:sz w:val="24"/>
                <w:szCs w:val="24"/>
              </w:rPr>
              <w:t xml:space="preserve"> and </w:t>
            </w:r>
            <w:r w:rsidR="008E21E6" w:rsidRPr="00CD726C">
              <w:rPr>
                <w:rFonts w:ascii="Times New Roman" w:hAnsi="Times New Roman" w:cs="Times New Roman"/>
                <w:bCs/>
                <w:sz w:val="24"/>
                <w:szCs w:val="24"/>
              </w:rPr>
              <w:t>measurements</w:t>
            </w:r>
          </w:p>
        </w:tc>
      </w:tr>
      <w:tr w:rsidR="003A48AC" w:rsidRPr="00CD726C" w14:paraId="3FA2FFBF" w14:textId="77777777" w:rsidTr="00BA4026">
        <w:tc>
          <w:tcPr>
            <w:tcW w:w="1911" w:type="dxa"/>
            <w:tcBorders>
              <w:top w:val="single" w:sz="4" w:space="0" w:color="auto"/>
            </w:tcBorders>
            <w:shd w:val="clear" w:color="auto" w:fill="auto"/>
          </w:tcPr>
          <w:p w14:paraId="6B0D85F8" w14:textId="1808043E" w:rsidR="003A48AC" w:rsidRPr="00CD726C" w:rsidRDefault="003A48AC" w:rsidP="003C2F8E">
            <w:pPr>
              <w:spacing w:line="360" w:lineRule="auto"/>
              <w:rPr>
                <w:rFonts w:ascii="Times New Roman" w:hAnsi="Times New Roman" w:cs="Times New Roman"/>
                <w:bCs/>
              </w:rPr>
            </w:pPr>
            <w:r w:rsidRPr="00CD726C">
              <w:rPr>
                <w:rFonts w:ascii="Times New Roman" w:hAnsi="Times New Roman" w:cs="Times New Roman"/>
                <w:bCs/>
              </w:rPr>
              <w:t>Baseline US</w:t>
            </w:r>
          </w:p>
        </w:tc>
        <w:tc>
          <w:tcPr>
            <w:tcW w:w="2862" w:type="dxa"/>
            <w:tcBorders>
              <w:top w:val="single" w:sz="4" w:space="0" w:color="auto"/>
            </w:tcBorders>
            <w:shd w:val="clear" w:color="auto" w:fill="auto"/>
          </w:tcPr>
          <w:p w14:paraId="00D97D40" w14:textId="66E19821" w:rsidR="003A48AC" w:rsidRPr="00CD726C" w:rsidRDefault="003A48AC" w:rsidP="003C2F8E">
            <w:pPr>
              <w:spacing w:line="360" w:lineRule="auto"/>
              <w:rPr>
                <w:rFonts w:ascii="Times New Roman" w:hAnsi="Times New Roman" w:cs="Times New Roman"/>
                <w:bCs/>
                <w:sz w:val="20"/>
                <w:szCs w:val="20"/>
              </w:rPr>
            </w:pPr>
            <w:r w:rsidRPr="00CD726C">
              <w:rPr>
                <w:rFonts w:ascii="Times New Roman" w:hAnsi="Times New Roman" w:cs="Times New Roman"/>
                <w:bCs/>
                <w:sz w:val="20"/>
                <w:szCs w:val="20"/>
              </w:rPr>
              <w:t>Scanning of prostate and bladder at 3 planes</w:t>
            </w:r>
          </w:p>
        </w:tc>
        <w:tc>
          <w:tcPr>
            <w:tcW w:w="4163" w:type="dxa"/>
            <w:tcBorders>
              <w:top w:val="single" w:sz="4" w:space="0" w:color="auto"/>
            </w:tcBorders>
            <w:shd w:val="clear" w:color="auto" w:fill="auto"/>
          </w:tcPr>
          <w:p w14:paraId="73992FE0" w14:textId="77777777" w:rsidR="003A48AC" w:rsidRPr="00CD726C" w:rsidRDefault="003A48AC" w:rsidP="003C2F8E">
            <w:pPr>
              <w:spacing w:line="360" w:lineRule="auto"/>
              <w:rPr>
                <w:rFonts w:ascii="Times New Roman" w:hAnsi="Times New Roman" w:cs="Times New Roman"/>
                <w:bCs/>
                <w:sz w:val="20"/>
                <w:szCs w:val="20"/>
              </w:rPr>
            </w:pPr>
            <w:r w:rsidRPr="00CD726C">
              <w:rPr>
                <w:rFonts w:ascii="Times New Roman" w:hAnsi="Times New Roman" w:cs="Times New Roman"/>
                <w:bCs/>
                <w:sz w:val="20"/>
                <w:szCs w:val="20"/>
              </w:rPr>
              <w:t>Assessment of prostate size and shape. Calculation of baseline PV and PVR (ellipsoid formula)</w:t>
            </w:r>
          </w:p>
          <w:p w14:paraId="32A6AF62" w14:textId="6077EBAD" w:rsidR="00BA4026" w:rsidRPr="00CD726C" w:rsidRDefault="00BA4026" w:rsidP="003C2F8E">
            <w:pPr>
              <w:spacing w:line="360" w:lineRule="auto"/>
              <w:rPr>
                <w:rFonts w:ascii="Times New Roman" w:hAnsi="Times New Roman" w:cs="Times New Roman"/>
                <w:bCs/>
                <w:sz w:val="20"/>
                <w:szCs w:val="20"/>
              </w:rPr>
            </w:pPr>
          </w:p>
        </w:tc>
      </w:tr>
      <w:tr w:rsidR="003A48AC" w:rsidRPr="00CD726C" w14:paraId="0BDF5586" w14:textId="77777777" w:rsidTr="00BA4026">
        <w:tc>
          <w:tcPr>
            <w:tcW w:w="1911" w:type="dxa"/>
            <w:shd w:val="clear" w:color="auto" w:fill="auto"/>
          </w:tcPr>
          <w:p w14:paraId="53AC5C5C" w14:textId="2C8CD86C" w:rsidR="003A48AC" w:rsidRPr="00CD726C" w:rsidRDefault="003A48AC" w:rsidP="003A48AC">
            <w:pPr>
              <w:spacing w:line="360" w:lineRule="auto"/>
              <w:rPr>
                <w:rFonts w:ascii="Times New Roman" w:hAnsi="Times New Roman" w:cs="Times New Roman"/>
                <w:bCs/>
              </w:rPr>
            </w:pPr>
            <w:r w:rsidRPr="00CD726C">
              <w:rPr>
                <w:rFonts w:ascii="Times New Roman" w:hAnsi="Times New Roman" w:cs="Times New Roman"/>
                <w:bCs/>
              </w:rPr>
              <w:t>Baseline CEUS</w:t>
            </w:r>
          </w:p>
        </w:tc>
        <w:tc>
          <w:tcPr>
            <w:tcW w:w="2862" w:type="dxa"/>
            <w:shd w:val="clear" w:color="auto" w:fill="auto"/>
          </w:tcPr>
          <w:p w14:paraId="4D9E5557" w14:textId="13A0ED47" w:rsidR="003A48AC" w:rsidRPr="00CD726C" w:rsidRDefault="003A48AC" w:rsidP="003A48AC">
            <w:pPr>
              <w:spacing w:line="360" w:lineRule="auto"/>
              <w:rPr>
                <w:rFonts w:ascii="Times New Roman" w:hAnsi="Times New Roman" w:cs="Times New Roman"/>
                <w:bCs/>
                <w:sz w:val="20"/>
                <w:szCs w:val="20"/>
              </w:rPr>
            </w:pPr>
            <w:r w:rsidRPr="00CD726C">
              <w:rPr>
                <w:rFonts w:ascii="Times New Roman" w:hAnsi="Times New Roman" w:cs="Times New Roman"/>
                <w:bCs/>
                <w:sz w:val="20"/>
                <w:szCs w:val="20"/>
              </w:rPr>
              <w:t>Bolus IV injection of 2</w:t>
            </w:r>
            <w:r w:rsidRPr="00CD726C">
              <w:rPr>
                <w:rFonts w:ascii="Times New Roman" w:hAnsi="Times New Roman" w:cs="Times New Roman"/>
                <w:bCs/>
                <w:sz w:val="20"/>
                <w:szCs w:val="20"/>
                <w:vertAlign w:val="superscript"/>
              </w:rPr>
              <w:t>nd</w:t>
            </w:r>
            <w:r w:rsidRPr="00CD726C">
              <w:rPr>
                <w:rFonts w:ascii="Times New Roman" w:hAnsi="Times New Roman" w:cs="Times New Roman"/>
                <w:bCs/>
                <w:sz w:val="20"/>
                <w:szCs w:val="20"/>
              </w:rPr>
              <w:t xml:space="preserve"> generation US contrast agent (1,5-2ml of  SonoVue, Bracco</w:t>
            </w:r>
            <w:r w:rsidR="00BA4026" w:rsidRPr="00CD726C">
              <w:rPr>
                <w:rFonts w:ascii="Times New Roman" w:hAnsi="Times New Roman" w:cs="Times New Roman"/>
                <w:bCs/>
                <w:sz w:val="20"/>
                <w:szCs w:val="20"/>
              </w:rPr>
              <w:t xml:space="preserve"> Imaging</w:t>
            </w:r>
            <w:r w:rsidRPr="00CD726C">
              <w:rPr>
                <w:rFonts w:ascii="Times New Roman" w:hAnsi="Times New Roman" w:cs="Times New Roman"/>
                <w:bCs/>
                <w:sz w:val="20"/>
                <w:szCs w:val="20"/>
              </w:rPr>
              <w:t>,</w:t>
            </w:r>
            <w:r w:rsidR="007D4B05" w:rsidRPr="00CD726C">
              <w:rPr>
                <w:rFonts w:ascii="Times New Roman" w:hAnsi="Times New Roman" w:cs="Times New Roman"/>
                <w:bCs/>
                <w:sz w:val="20"/>
                <w:szCs w:val="20"/>
              </w:rPr>
              <w:t xml:space="preserve"> </w:t>
            </w:r>
            <w:r w:rsidRPr="00CD726C">
              <w:rPr>
                <w:rFonts w:ascii="Times New Roman" w:hAnsi="Times New Roman" w:cs="Times New Roman"/>
                <w:bCs/>
                <w:sz w:val="20"/>
                <w:szCs w:val="20"/>
              </w:rPr>
              <w:t>Milan,</w:t>
            </w:r>
            <w:r w:rsidR="00BA4026" w:rsidRPr="00CD726C">
              <w:rPr>
                <w:rFonts w:ascii="Times New Roman" w:hAnsi="Times New Roman" w:cs="Times New Roman"/>
                <w:bCs/>
                <w:sz w:val="20"/>
                <w:szCs w:val="20"/>
              </w:rPr>
              <w:t xml:space="preserve"> </w:t>
            </w:r>
            <w:r w:rsidRPr="00CD726C">
              <w:rPr>
                <w:rFonts w:ascii="Times New Roman" w:hAnsi="Times New Roman" w:cs="Times New Roman"/>
                <w:bCs/>
                <w:sz w:val="20"/>
                <w:szCs w:val="20"/>
              </w:rPr>
              <w:t xml:space="preserve">Italy). </w:t>
            </w:r>
            <w:r w:rsidR="00BA4026" w:rsidRPr="00CD726C">
              <w:rPr>
                <w:rFonts w:ascii="Times New Roman" w:hAnsi="Times New Roman" w:cs="Times New Roman"/>
                <w:bCs/>
                <w:sz w:val="20"/>
                <w:szCs w:val="20"/>
              </w:rPr>
              <w:t>Contrast specific, real-time, continuous scanning, low mechanical index (MI=0.12-0.13)</w:t>
            </w:r>
            <w:r w:rsidR="00A43BA5" w:rsidRPr="00CD726C">
              <w:rPr>
                <w:rFonts w:ascii="Times New Roman" w:hAnsi="Times New Roman" w:cs="Times New Roman"/>
                <w:bCs/>
                <w:sz w:val="20"/>
                <w:szCs w:val="20"/>
              </w:rPr>
              <w:t xml:space="preserve"> </w:t>
            </w:r>
            <w:r w:rsidR="00BA4026" w:rsidRPr="00CD726C">
              <w:rPr>
                <w:rFonts w:ascii="Times New Roman" w:hAnsi="Times New Roman" w:cs="Times New Roman"/>
                <w:bCs/>
                <w:sz w:val="20"/>
                <w:szCs w:val="20"/>
              </w:rPr>
              <w:t xml:space="preserve">technique  </w:t>
            </w:r>
          </w:p>
          <w:p w14:paraId="166023CB" w14:textId="56CE9105" w:rsidR="00BA4026" w:rsidRPr="00CD726C" w:rsidRDefault="00BA4026" w:rsidP="003A48AC">
            <w:pPr>
              <w:spacing w:line="360" w:lineRule="auto"/>
              <w:rPr>
                <w:rFonts w:ascii="Times New Roman" w:hAnsi="Times New Roman" w:cs="Times New Roman"/>
                <w:bCs/>
                <w:sz w:val="20"/>
                <w:szCs w:val="20"/>
              </w:rPr>
            </w:pPr>
          </w:p>
        </w:tc>
        <w:tc>
          <w:tcPr>
            <w:tcW w:w="4163" w:type="dxa"/>
            <w:shd w:val="clear" w:color="auto" w:fill="auto"/>
          </w:tcPr>
          <w:p w14:paraId="0149EB95" w14:textId="48CF4599" w:rsidR="003A48AC" w:rsidRPr="00CD726C" w:rsidRDefault="00BA4026" w:rsidP="003A48AC">
            <w:pPr>
              <w:spacing w:line="360" w:lineRule="auto"/>
              <w:rPr>
                <w:rFonts w:ascii="Times New Roman" w:hAnsi="Times New Roman" w:cs="Times New Roman"/>
                <w:bCs/>
                <w:sz w:val="20"/>
                <w:szCs w:val="20"/>
              </w:rPr>
            </w:pPr>
            <w:r w:rsidRPr="00CD726C">
              <w:rPr>
                <w:rFonts w:ascii="Times New Roman" w:hAnsi="Times New Roman" w:cs="Times New Roman"/>
                <w:bCs/>
                <w:sz w:val="20"/>
                <w:szCs w:val="20"/>
              </w:rPr>
              <w:t xml:space="preserve">Assessment of prostate enhancement (almost invariably strong and homogeneous </w:t>
            </w:r>
            <w:r w:rsidR="00815172" w:rsidRPr="00CD726C">
              <w:rPr>
                <w:rFonts w:ascii="Times New Roman" w:hAnsi="Times New Roman" w:cs="Times New Roman"/>
                <w:bCs/>
                <w:sz w:val="20"/>
                <w:szCs w:val="20"/>
              </w:rPr>
              <w:t xml:space="preserve">enhancement </w:t>
            </w:r>
            <w:r w:rsidRPr="00CD726C">
              <w:rPr>
                <w:rFonts w:ascii="Times New Roman" w:hAnsi="Times New Roman" w:cs="Times New Roman"/>
                <w:bCs/>
                <w:sz w:val="20"/>
                <w:szCs w:val="20"/>
              </w:rPr>
              <w:t>in the cases of BPH included in this study)</w:t>
            </w:r>
          </w:p>
        </w:tc>
      </w:tr>
      <w:tr w:rsidR="003A48AC" w:rsidRPr="00CD726C" w14:paraId="75DCB6C9" w14:textId="77777777" w:rsidTr="00BA4026">
        <w:tc>
          <w:tcPr>
            <w:tcW w:w="1911" w:type="dxa"/>
            <w:shd w:val="clear" w:color="auto" w:fill="auto"/>
          </w:tcPr>
          <w:p w14:paraId="054A02DC" w14:textId="15CB0169" w:rsidR="003A48AC" w:rsidRPr="00CD726C" w:rsidRDefault="003A48AC" w:rsidP="003A48AC">
            <w:pPr>
              <w:spacing w:line="360" w:lineRule="auto"/>
              <w:rPr>
                <w:rFonts w:ascii="Times New Roman" w:hAnsi="Times New Roman" w:cs="Times New Roman"/>
                <w:bCs/>
              </w:rPr>
            </w:pPr>
            <w:r w:rsidRPr="00CD726C">
              <w:rPr>
                <w:rFonts w:ascii="Times New Roman" w:hAnsi="Times New Roman" w:cs="Times New Roman"/>
                <w:bCs/>
              </w:rPr>
              <w:t>Intraprocedural CEUS-IA</w:t>
            </w:r>
          </w:p>
        </w:tc>
        <w:tc>
          <w:tcPr>
            <w:tcW w:w="2862" w:type="dxa"/>
            <w:shd w:val="clear" w:color="auto" w:fill="auto"/>
          </w:tcPr>
          <w:p w14:paraId="3FEE36D4" w14:textId="01DFFBA9" w:rsidR="003A48AC" w:rsidRPr="00CD726C" w:rsidRDefault="003A48AC" w:rsidP="003A48AC">
            <w:pPr>
              <w:spacing w:line="360" w:lineRule="auto"/>
              <w:rPr>
                <w:rFonts w:ascii="Times New Roman" w:hAnsi="Times New Roman" w:cs="Times New Roman"/>
                <w:bCs/>
                <w:sz w:val="20"/>
                <w:szCs w:val="20"/>
              </w:rPr>
            </w:pPr>
            <w:r w:rsidRPr="00CD726C">
              <w:rPr>
                <w:rFonts w:ascii="Times New Roman" w:hAnsi="Times New Roman" w:cs="Times New Roman"/>
                <w:bCs/>
                <w:sz w:val="20"/>
                <w:szCs w:val="20"/>
              </w:rPr>
              <w:t>IA administration of diluted US contrast agent. Scanning of the prostate and surrounding organs</w:t>
            </w:r>
          </w:p>
        </w:tc>
        <w:tc>
          <w:tcPr>
            <w:tcW w:w="4163" w:type="dxa"/>
            <w:shd w:val="clear" w:color="auto" w:fill="auto"/>
          </w:tcPr>
          <w:p w14:paraId="4F2536A2" w14:textId="001A1273" w:rsidR="003A48AC" w:rsidRPr="00CD726C" w:rsidRDefault="003A48AC" w:rsidP="003A48AC">
            <w:pPr>
              <w:spacing w:line="360" w:lineRule="auto"/>
              <w:rPr>
                <w:rFonts w:ascii="Times New Roman" w:hAnsi="Times New Roman" w:cs="Times New Roman"/>
                <w:bCs/>
                <w:sz w:val="20"/>
                <w:szCs w:val="20"/>
              </w:rPr>
            </w:pPr>
            <w:r w:rsidRPr="00CD726C">
              <w:rPr>
                <w:rFonts w:ascii="Times New Roman" w:hAnsi="Times New Roman" w:cs="Times New Roman"/>
                <w:bCs/>
                <w:sz w:val="20"/>
                <w:szCs w:val="20"/>
              </w:rPr>
              <w:t>Rapid, intense enhancement of the targeted prostatic lobe, if PA had been correctly selected</w:t>
            </w:r>
            <w:r w:rsidR="00873866">
              <w:rPr>
                <w:rFonts w:ascii="Times New Roman" w:hAnsi="Times New Roman" w:cs="Times New Roman"/>
                <w:bCs/>
                <w:sz w:val="20"/>
                <w:szCs w:val="20"/>
              </w:rPr>
              <w:t>;</w:t>
            </w:r>
            <w:r w:rsidRPr="00CD726C">
              <w:rPr>
                <w:rFonts w:ascii="Times New Roman" w:hAnsi="Times New Roman" w:cs="Times New Roman"/>
                <w:bCs/>
                <w:sz w:val="20"/>
                <w:szCs w:val="20"/>
              </w:rPr>
              <w:t xml:space="preserve"> </w:t>
            </w:r>
            <w:r w:rsidR="00873866">
              <w:rPr>
                <w:rFonts w:ascii="Times New Roman" w:hAnsi="Times New Roman" w:cs="Times New Roman"/>
                <w:bCs/>
                <w:sz w:val="20"/>
                <w:szCs w:val="20"/>
              </w:rPr>
              <w:t>o</w:t>
            </w:r>
            <w:r w:rsidRPr="00CD726C">
              <w:rPr>
                <w:rFonts w:ascii="Times New Roman" w:hAnsi="Times New Roman" w:cs="Times New Roman"/>
                <w:bCs/>
                <w:sz w:val="20"/>
                <w:szCs w:val="20"/>
              </w:rPr>
              <w:t>therwise, enhancement of  neighbouring organs</w:t>
            </w:r>
          </w:p>
          <w:p w14:paraId="0E85215A" w14:textId="77777777" w:rsidR="003A48AC" w:rsidRPr="00CD726C" w:rsidRDefault="003A48AC" w:rsidP="003A48AC">
            <w:pPr>
              <w:spacing w:line="360" w:lineRule="auto"/>
              <w:rPr>
                <w:rFonts w:ascii="Times New Roman" w:hAnsi="Times New Roman" w:cs="Times New Roman"/>
                <w:bCs/>
                <w:sz w:val="20"/>
                <w:szCs w:val="20"/>
              </w:rPr>
            </w:pPr>
          </w:p>
          <w:p w14:paraId="30BA4B04" w14:textId="4E3CD35B" w:rsidR="00BA4026" w:rsidRPr="00CD726C" w:rsidRDefault="00BA4026" w:rsidP="003A48AC">
            <w:pPr>
              <w:spacing w:line="360" w:lineRule="auto"/>
              <w:rPr>
                <w:rFonts w:ascii="Times New Roman" w:hAnsi="Times New Roman" w:cs="Times New Roman"/>
                <w:bCs/>
                <w:sz w:val="20"/>
                <w:szCs w:val="20"/>
              </w:rPr>
            </w:pPr>
          </w:p>
        </w:tc>
      </w:tr>
      <w:tr w:rsidR="003A48AC" w:rsidRPr="00CD726C" w14:paraId="4A531993" w14:textId="77777777" w:rsidTr="00BA4026">
        <w:tc>
          <w:tcPr>
            <w:tcW w:w="1911" w:type="dxa"/>
            <w:shd w:val="clear" w:color="auto" w:fill="auto"/>
          </w:tcPr>
          <w:p w14:paraId="2F5D3129" w14:textId="677D5F18" w:rsidR="003A48AC" w:rsidRPr="00CD726C" w:rsidRDefault="003A48AC" w:rsidP="003A48AC">
            <w:pPr>
              <w:spacing w:line="360" w:lineRule="auto"/>
              <w:rPr>
                <w:rFonts w:ascii="Times New Roman" w:hAnsi="Times New Roman" w:cs="Times New Roman"/>
                <w:bCs/>
              </w:rPr>
            </w:pPr>
            <w:r w:rsidRPr="00CD726C">
              <w:rPr>
                <w:rFonts w:ascii="Times New Roman" w:hAnsi="Times New Roman" w:cs="Times New Roman"/>
                <w:bCs/>
              </w:rPr>
              <w:t>Intraprocedural CEUS-IV</w:t>
            </w:r>
          </w:p>
        </w:tc>
        <w:tc>
          <w:tcPr>
            <w:tcW w:w="2862" w:type="dxa"/>
            <w:shd w:val="clear" w:color="auto" w:fill="auto"/>
          </w:tcPr>
          <w:p w14:paraId="065D58DA" w14:textId="6692157C" w:rsidR="003A48AC" w:rsidRPr="00CD726C" w:rsidRDefault="00BA4026" w:rsidP="003A48AC">
            <w:pPr>
              <w:spacing w:line="360" w:lineRule="auto"/>
              <w:rPr>
                <w:rFonts w:ascii="Times New Roman" w:hAnsi="Times New Roman" w:cs="Times New Roman"/>
                <w:bCs/>
                <w:sz w:val="20"/>
                <w:szCs w:val="20"/>
              </w:rPr>
            </w:pPr>
            <w:r w:rsidRPr="00CD726C">
              <w:rPr>
                <w:rFonts w:ascii="Times New Roman" w:hAnsi="Times New Roman" w:cs="Times New Roman"/>
                <w:bCs/>
                <w:sz w:val="20"/>
                <w:szCs w:val="20"/>
              </w:rPr>
              <w:t>Same with baseline CEUS</w:t>
            </w:r>
          </w:p>
        </w:tc>
        <w:tc>
          <w:tcPr>
            <w:tcW w:w="4163" w:type="dxa"/>
            <w:shd w:val="clear" w:color="auto" w:fill="auto"/>
          </w:tcPr>
          <w:p w14:paraId="61905CF0" w14:textId="77777777" w:rsidR="003A48AC" w:rsidRPr="00CD726C" w:rsidRDefault="003A48AC" w:rsidP="003A48AC">
            <w:pPr>
              <w:spacing w:line="360" w:lineRule="auto"/>
              <w:rPr>
                <w:rFonts w:ascii="Times New Roman" w:hAnsi="Times New Roman" w:cs="Times New Roman"/>
                <w:bCs/>
                <w:sz w:val="20"/>
                <w:szCs w:val="20"/>
              </w:rPr>
            </w:pPr>
            <w:r w:rsidRPr="00CD726C">
              <w:rPr>
                <w:rFonts w:ascii="Times New Roman" w:hAnsi="Times New Roman" w:cs="Times New Roman"/>
                <w:bCs/>
                <w:sz w:val="20"/>
                <w:szCs w:val="20"/>
              </w:rPr>
              <w:t>Reduced prostatic enhancement, non-enhancing infarcts</w:t>
            </w:r>
          </w:p>
          <w:p w14:paraId="291E7A2E" w14:textId="77777777" w:rsidR="003A48AC" w:rsidRPr="00CD726C" w:rsidRDefault="003A48AC" w:rsidP="003A48AC">
            <w:pPr>
              <w:spacing w:line="360" w:lineRule="auto"/>
              <w:rPr>
                <w:rFonts w:ascii="Times New Roman" w:hAnsi="Times New Roman" w:cs="Times New Roman"/>
                <w:bCs/>
                <w:sz w:val="20"/>
                <w:szCs w:val="20"/>
              </w:rPr>
            </w:pPr>
          </w:p>
          <w:p w14:paraId="4626673B" w14:textId="245D44A0" w:rsidR="00BA4026" w:rsidRPr="00CD726C" w:rsidRDefault="00BA4026" w:rsidP="003A48AC">
            <w:pPr>
              <w:spacing w:line="360" w:lineRule="auto"/>
              <w:rPr>
                <w:rFonts w:ascii="Times New Roman" w:hAnsi="Times New Roman" w:cs="Times New Roman"/>
                <w:bCs/>
                <w:sz w:val="20"/>
                <w:szCs w:val="20"/>
              </w:rPr>
            </w:pPr>
          </w:p>
        </w:tc>
      </w:tr>
      <w:tr w:rsidR="00BA4026" w:rsidRPr="00CD726C" w14:paraId="3CA243E4" w14:textId="77777777" w:rsidTr="00C95256">
        <w:tc>
          <w:tcPr>
            <w:tcW w:w="1911" w:type="dxa"/>
            <w:shd w:val="clear" w:color="auto" w:fill="auto"/>
          </w:tcPr>
          <w:p w14:paraId="59BAE474" w14:textId="031DD386" w:rsidR="00BA4026" w:rsidRPr="00CD726C" w:rsidRDefault="00BA4026" w:rsidP="003A48AC">
            <w:pPr>
              <w:spacing w:line="360" w:lineRule="auto"/>
              <w:rPr>
                <w:rFonts w:ascii="Times New Roman" w:hAnsi="Times New Roman" w:cs="Times New Roman"/>
                <w:bCs/>
              </w:rPr>
            </w:pPr>
            <w:r w:rsidRPr="00CD726C">
              <w:rPr>
                <w:rFonts w:ascii="Times New Roman" w:hAnsi="Times New Roman" w:cs="Times New Roman"/>
                <w:bCs/>
              </w:rPr>
              <w:t>Postprocedural US</w:t>
            </w:r>
          </w:p>
        </w:tc>
        <w:tc>
          <w:tcPr>
            <w:tcW w:w="2862" w:type="dxa"/>
            <w:shd w:val="clear" w:color="auto" w:fill="auto"/>
          </w:tcPr>
          <w:p w14:paraId="350BA3AB" w14:textId="39E12D3B" w:rsidR="00BA4026" w:rsidRPr="00CD726C" w:rsidRDefault="00BA4026" w:rsidP="00BA4026">
            <w:pPr>
              <w:spacing w:line="360" w:lineRule="auto"/>
              <w:rPr>
                <w:rFonts w:ascii="Times New Roman" w:hAnsi="Times New Roman" w:cs="Times New Roman"/>
                <w:bCs/>
                <w:sz w:val="20"/>
                <w:szCs w:val="20"/>
              </w:rPr>
            </w:pPr>
            <w:r w:rsidRPr="00CD726C">
              <w:rPr>
                <w:rFonts w:ascii="Times New Roman" w:hAnsi="Times New Roman" w:cs="Times New Roman"/>
                <w:bCs/>
                <w:sz w:val="20"/>
                <w:szCs w:val="20"/>
              </w:rPr>
              <w:t>Same with baseline US</w:t>
            </w:r>
          </w:p>
          <w:p w14:paraId="71DB21E3" w14:textId="2A485C5A" w:rsidR="00BA4026" w:rsidRPr="00CD726C" w:rsidRDefault="00BA4026" w:rsidP="00BA4026">
            <w:pPr>
              <w:spacing w:line="360" w:lineRule="auto"/>
              <w:rPr>
                <w:rFonts w:ascii="Times New Roman" w:hAnsi="Times New Roman" w:cs="Times New Roman"/>
                <w:bCs/>
                <w:sz w:val="20"/>
                <w:szCs w:val="20"/>
              </w:rPr>
            </w:pPr>
          </w:p>
        </w:tc>
        <w:tc>
          <w:tcPr>
            <w:tcW w:w="4163" w:type="dxa"/>
            <w:shd w:val="clear" w:color="auto" w:fill="auto"/>
          </w:tcPr>
          <w:p w14:paraId="7EAFE2F1" w14:textId="6CC576CA" w:rsidR="00BA4026" w:rsidRPr="00CD726C" w:rsidRDefault="00BA4026" w:rsidP="003A48AC">
            <w:pPr>
              <w:spacing w:line="360" w:lineRule="auto"/>
              <w:rPr>
                <w:rFonts w:ascii="Times New Roman" w:hAnsi="Times New Roman" w:cs="Times New Roman"/>
                <w:bCs/>
                <w:sz w:val="20"/>
                <w:szCs w:val="20"/>
              </w:rPr>
            </w:pPr>
            <w:r w:rsidRPr="00CD726C">
              <w:rPr>
                <w:rFonts w:ascii="Times New Roman" w:hAnsi="Times New Roman" w:cs="Times New Roman"/>
                <w:bCs/>
                <w:sz w:val="20"/>
                <w:szCs w:val="20"/>
              </w:rPr>
              <w:t>Same with baseline US</w:t>
            </w:r>
          </w:p>
        </w:tc>
      </w:tr>
      <w:tr w:rsidR="003A48AC" w:rsidRPr="00CD726C" w14:paraId="7F6AAAEC" w14:textId="77777777" w:rsidTr="00C95256">
        <w:tc>
          <w:tcPr>
            <w:tcW w:w="1911" w:type="dxa"/>
            <w:shd w:val="clear" w:color="auto" w:fill="auto"/>
          </w:tcPr>
          <w:p w14:paraId="7C163B9A" w14:textId="388F1036" w:rsidR="003A48AC" w:rsidRPr="00CD726C" w:rsidRDefault="003A48AC" w:rsidP="003A48AC">
            <w:pPr>
              <w:spacing w:line="360" w:lineRule="auto"/>
              <w:rPr>
                <w:rFonts w:ascii="Times New Roman" w:hAnsi="Times New Roman" w:cs="Times New Roman"/>
                <w:bCs/>
              </w:rPr>
            </w:pPr>
            <w:r w:rsidRPr="00CD726C">
              <w:rPr>
                <w:rFonts w:ascii="Times New Roman" w:hAnsi="Times New Roman" w:cs="Times New Roman"/>
                <w:bCs/>
              </w:rPr>
              <w:t>Postprocedural CEUS</w:t>
            </w:r>
          </w:p>
        </w:tc>
        <w:tc>
          <w:tcPr>
            <w:tcW w:w="2862" w:type="dxa"/>
            <w:shd w:val="clear" w:color="auto" w:fill="auto"/>
          </w:tcPr>
          <w:p w14:paraId="4D3012D1" w14:textId="655D0556" w:rsidR="003A48AC" w:rsidRPr="00CD726C" w:rsidRDefault="00BA4026" w:rsidP="00BA4026">
            <w:pPr>
              <w:spacing w:line="360" w:lineRule="auto"/>
              <w:rPr>
                <w:rFonts w:ascii="Times New Roman" w:hAnsi="Times New Roman" w:cs="Times New Roman"/>
                <w:bCs/>
                <w:sz w:val="20"/>
                <w:szCs w:val="20"/>
              </w:rPr>
            </w:pPr>
            <w:r w:rsidRPr="00CD726C">
              <w:rPr>
                <w:rFonts w:ascii="Times New Roman" w:hAnsi="Times New Roman" w:cs="Times New Roman"/>
                <w:bCs/>
                <w:sz w:val="20"/>
                <w:szCs w:val="20"/>
              </w:rPr>
              <w:t xml:space="preserve">Same with baseline CEUS </w:t>
            </w:r>
          </w:p>
        </w:tc>
        <w:tc>
          <w:tcPr>
            <w:tcW w:w="4163" w:type="dxa"/>
            <w:shd w:val="clear" w:color="auto" w:fill="auto"/>
          </w:tcPr>
          <w:p w14:paraId="6D68199E" w14:textId="77777777" w:rsidR="003A48AC" w:rsidRPr="00CD726C" w:rsidRDefault="003A48AC" w:rsidP="003A48AC">
            <w:pPr>
              <w:spacing w:line="360" w:lineRule="auto"/>
              <w:rPr>
                <w:rFonts w:ascii="Times New Roman" w:hAnsi="Times New Roman" w:cs="Times New Roman"/>
                <w:bCs/>
                <w:sz w:val="20"/>
                <w:szCs w:val="20"/>
              </w:rPr>
            </w:pPr>
            <w:r w:rsidRPr="00CD726C">
              <w:rPr>
                <w:rFonts w:ascii="Times New Roman" w:hAnsi="Times New Roman" w:cs="Times New Roman"/>
                <w:bCs/>
                <w:sz w:val="20"/>
                <w:szCs w:val="20"/>
              </w:rPr>
              <w:t xml:space="preserve">Reduced prostatic enhancement, non-enhancing infarcts. </w:t>
            </w:r>
          </w:p>
          <w:p w14:paraId="105A9DF6" w14:textId="1A8F2244" w:rsidR="003A48AC" w:rsidRPr="00CD726C" w:rsidRDefault="003A48AC" w:rsidP="003A48AC">
            <w:pPr>
              <w:spacing w:line="360" w:lineRule="auto"/>
              <w:rPr>
                <w:rFonts w:ascii="Times New Roman" w:hAnsi="Times New Roman" w:cs="Times New Roman"/>
                <w:bCs/>
                <w:sz w:val="20"/>
                <w:szCs w:val="20"/>
              </w:rPr>
            </w:pPr>
            <w:r w:rsidRPr="00CD726C">
              <w:rPr>
                <w:rFonts w:ascii="Times New Roman" w:hAnsi="Times New Roman" w:cs="Times New Roman"/>
                <w:bCs/>
                <w:sz w:val="20"/>
                <w:szCs w:val="20"/>
              </w:rPr>
              <w:t>Measurement of infarcts at 3 planes, calculation of infarct volume with ellipsoid formula, calculation of percentage of prostatic infarction: (Infarct Volume/PV)x100%</w:t>
            </w:r>
          </w:p>
        </w:tc>
      </w:tr>
      <w:tr w:rsidR="003A48AC" w:rsidRPr="00CD726C" w14:paraId="73334029" w14:textId="77777777" w:rsidTr="00BA4026">
        <w:tc>
          <w:tcPr>
            <w:tcW w:w="1911" w:type="dxa"/>
            <w:tcBorders>
              <w:bottom w:val="single" w:sz="4" w:space="0" w:color="auto"/>
            </w:tcBorders>
            <w:shd w:val="clear" w:color="auto" w:fill="auto"/>
          </w:tcPr>
          <w:p w14:paraId="3A2C27A8" w14:textId="77777777" w:rsidR="003A48AC" w:rsidRPr="00CD726C" w:rsidRDefault="003A48AC" w:rsidP="003A48AC">
            <w:pPr>
              <w:spacing w:line="360" w:lineRule="auto"/>
              <w:rPr>
                <w:rFonts w:ascii="Times New Roman" w:hAnsi="Times New Roman" w:cs="Times New Roman"/>
                <w:bCs/>
              </w:rPr>
            </w:pPr>
          </w:p>
        </w:tc>
        <w:tc>
          <w:tcPr>
            <w:tcW w:w="2862" w:type="dxa"/>
            <w:tcBorders>
              <w:bottom w:val="single" w:sz="4" w:space="0" w:color="auto"/>
            </w:tcBorders>
            <w:shd w:val="clear" w:color="auto" w:fill="auto"/>
          </w:tcPr>
          <w:p w14:paraId="350E73F4" w14:textId="77777777" w:rsidR="003A48AC" w:rsidRPr="00CD726C" w:rsidRDefault="003A48AC" w:rsidP="003A48AC">
            <w:pPr>
              <w:spacing w:line="360" w:lineRule="auto"/>
              <w:rPr>
                <w:rFonts w:ascii="Times New Roman" w:hAnsi="Times New Roman" w:cs="Times New Roman"/>
                <w:bCs/>
                <w:sz w:val="20"/>
                <w:szCs w:val="20"/>
              </w:rPr>
            </w:pPr>
          </w:p>
        </w:tc>
        <w:tc>
          <w:tcPr>
            <w:tcW w:w="4163" w:type="dxa"/>
            <w:tcBorders>
              <w:bottom w:val="single" w:sz="4" w:space="0" w:color="auto"/>
            </w:tcBorders>
            <w:shd w:val="clear" w:color="auto" w:fill="auto"/>
          </w:tcPr>
          <w:p w14:paraId="06833920" w14:textId="77777777" w:rsidR="003A48AC" w:rsidRPr="00CD726C" w:rsidRDefault="003A48AC" w:rsidP="003A48AC">
            <w:pPr>
              <w:spacing w:line="360" w:lineRule="auto"/>
              <w:rPr>
                <w:rFonts w:ascii="Times New Roman" w:hAnsi="Times New Roman" w:cs="Times New Roman"/>
                <w:bCs/>
                <w:sz w:val="20"/>
                <w:szCs w:val="20"/>
              </w:rPr>
            </w:pPr>
          </w:p>
        </w:tc>
      </w:tr>
    </w:tbl>
    <w:p w14:paraId="7108FFC1" w14:textId="5701E3B4" w:rsidR="00E20D27" w:rsidRPr="00CD726C" w:rsidRDefault="00E20D27" w:rsidP="00E20D27">
      <w:pPr>
        <w:spacing w:line="360" w:lineRule="auto"/>
        <w:rPr>
          <w:rFonts w:ascii="Times New Roman" w:hAnsi="Times New Roman" w:cs="Times New Roman"/>
          <w:bCs/>
          <w:sz w:val="20"/>
          <w:szCs w:val="20"/>
        </w:rPr>
      </w:pPr>
      <w:r w:rsidRPr="00CD726C">
        <w:rPr>
          <w:rFonts w:ascii="Times New Roman" w:hAnsi="Times New Roman" w:cs="Times New Roman"/>
          <w:bCs/>
          <w:sz w:val="20"/>
          <w:szCs w:val="20"/>
        </w:rPr>
        <w:t>US</w:t>
      </w:r>
      <w:r w:rsidR="00BA4026" w:rsidRPr="00CD726C">
        <w:rPr>
          <w:rFonts w:ascii="Times New Roman" w:hAnsi="Times New Roman" w:cs="Times New Roman"/>
          <w:bCs/>
          <w:sz w:val="20"/>
          <w:szCs w:val="20"/>
        </w:rPr>
        <w:t xml:space="preserve"> </w:t>
      </w:r>
      <w:r w:rsidRPr="00CD726C">
        <w:rPr>
          <w:rFonts w:ascii="Times New Roman" w:hAnsi="Times New Roman" w:cs="Times New Roman"/>
          <w:bCs/>
          <w:sz w:val="20"/>
          <w:szCs w:val="20"/>
        </w:rPr>
        <w:t>ultrasound; CEUS</w:t>
      </w:r>
      <w:r w:rsidR="00BA4026" w:rsidRPr="00CD726C">
        <w:rPr>
          <w:rFonts w:ascii="Times New Roman" w:hAnsi="Times New Roman" w:cs="Times New Roman"/>
          <w:bCs/>
          <w:sz w:val="20"/>
          <w:szCs w:val="20"/>
        </w:rPr>
        <w:t xml:space="preserve"> </w:t>
      </w:r>
      <w:r w:rsidRPr="00CD726C">
        <w:rPr>
          <w:rFonts w:ascii="Times New Roman" w:hAnsi="Times New Roman" w:cs="Times New Roman"/>
          <w:bCs/>
          <w:sz w:val="20"/>
          <w:szCs w:val="20"/>
        </w:rPr>
        <w:t>contrast-enhanced ultrasound</w:t>
      </w:r>
      <w:r w:rsidR="00BA4026" w:rsidRPr="00CD726C">
        <w:rPr>
          <w:rFonts w:ascii="Times New Roman" w:hAnsi="Times New Roman" w:cs="Times New Roman"/>
          <w:bCs/>
          <w:sz w:val="20"/>
          <w:szCs w:val="20"/>
        </w:rPr>
        <w:t xml:space="preserve">; </w:t>
      </w:r>
      <w:r w:rsidRPr="00CD726C">
        <w:rPr>
          <w:rFonts w:ascii="Times New Roman" w:hAnsi="Times New Roman" w:cs="Times New Roman"/>
          <w:bCs/>
          <w:sz w:val="20"/>
          <w:szCs w:val="20"/>
        </w:rPr>
        <w:t>PV</w:t>
      </w:r>
      <w:r w:rsidR="00BA4026" w:rsidRPr="00CD726C">
        <w:rPr>
          <w:rFonts w:ascii="Times New Roman" w:hAnsi="Times New Roman" w:cs="Times New Roman"/>
          <w:bCs/>
          <w:sz w:val="20"/>
          <w:szCs w:val="20"/>
        </w:rPr>
        <w:t xml:space="preserve"> </w:t>
      </w:r>
      <w:r w:rsidRPr="00CD726C">
        <w:rPr>
          <w:rFonts w:ascii="Times New Roman" w:hAnsi="Times New Roman" w:cs="Times New Roman"/>
          <w:bCs/>
          <w:sz w:val="20"/>
          <w:szCs w:val="20"/>
        </w:rPr>
        <w:t>prostate volume; PVR</w:t>
      </w:r>
      <w:r w:rsidR="00BA4026" w:rsidRPr="00CD726C">
        <w:rPr>
          <w:rFonts w:ascii="Times New Roman" w:hAnsi="Times New Roman" w:cs="Times New Roman"/>
          <w:bCs/>
          <w:sz w:val="20"/>
          <w:szCs w:val="20"/>
        </w:rPr>
        <w:t xml:space="preserve"> </w:t>
      </w:r>
      <w:r w:rsidRPr="00CD726C">
        <w:rPr>
          <w:rFonts w:ascii="Times New Roman" w:hAnsi="Times New Roman" w:cs="Times New Roman"/>
          <w:bCs/>
          <w:sz w:val="20"/>
          <w:szCs w:val="20"/>
        </w:rPr>
        <w:t xml:space="preserve">post void residual volume; </w:t>
      </w:r>
      <w:r w:rsidR="00A43BA5" w:rsidRPr="00CD726C">
        <w:rPr>
          <w:rFonts w:ascii="Times New Roman" w:hAnsi="Times New Roman" w:cs="Times New Roman"/>
          <w:bCs/>
          <w:sz w:val="20"/>
          <w:szCs w:val="20"/>
        </w:rPr>
        <w:t xml:space="preserve">IV </w:t>
      </w:r>
      <w:r w:rsidRPr="00CD726C">
        <w:rPr>
          <w:rFonts w:ascii="Times New Roman" w:hAnsi="Times New Roman" w:cs="Times New Roman"/>
          <w:bCs/>
          <w:sz w:val="20"/>
          <w:szCs w:val="20"/>
        </w:rPr>
        <w:t xml:space="preserve">intravenous ; </w:t>
      </w:r>
      <w:r w:rsidR="00A43BA5" w:rsidRPr="00CD726C">
        <w:rPr>
          <w:rFonts w:ascii="Times New Roman" w:hAnsi="Times New Roman" w:cs="Times New Roman"/>
          <w:bCs/>
          <w:sz w:val="20"/>
          <w:szCs w:val="20"/>
        </w:rPr>
        <w:t xml:space="preserve">IA </w:t>
      </w:r>
      <w:r w:rsidRPr="00CD726C">
        <w:rPr>
          <w:rFonts w:ascii="Times New Roman" w:hAnsi="Times New Roman" w:cs="Times New Roman"/>
          <w:bCs/>
          <w:sz w:val="20"/>
          <w:szCs w:val="20"/>
        </w:rPr>
        <w:t>intraarterial</w:t>
      </w:r>
      <w:r w:rsidRPr="00CD726C">
        <w:rPr>
          <w:rFonts w:ascii="Times New Roman" w:hAnsi="Times New Roman" w:cs="Times New Roman"/>
        </w:rPr>
        <w:t xml:space="preserve"> </w:t>
      </w:r>
    </w:p>
    <w:p w14:paraId="3E669E32" w14:textId="712792D0" w:rsidR="005D005D" w:rsidRDefault="005D005D" w:rsidP="00E20D27">
      <w:pPr>
        <w:spacing w:line="360" w:lineRule="auto"/>
        <w:rPr>
          <w:rFonts w:ascii="Times New Roman" w:hAnsi="Times New Roman" w:cs="Times New Roman"/>
          <w:b/>
          <w:sz w:val="20"/>
          <w:szCs w:val="20"/>
        </w:rPr>
      </w:pPr>
    </w:p>
    <w:p w14:paraId="16383432" w14:textId="77777777" w:rsidR="001D6A51" w:rsidRDefault="001D6A51" w:rsidP="00E20D27">
      <w:pPr>
        <w:spacing w:line="360" w:lineRule="auto"/>
        <w:rPr>
          <w:rFonts w:ascii="Times New Roman" w:hAnsi="Times New Roman" w:cs="Times New Roman"/>
          <w:b/>
          <w:sz w:val="20"/>
          <w:szCs w:val="20"/>
        </w:rPr>
      </w:pPr>
    </w:p>
    <w:p w14:paraId="58411A14" w14:textId="706EF723" w:rsidR="005D005D" w:rsidRPr="00672BD3" w:rsidRDefault="005D005D" w:rsidP="005D005D">
      <w:pPr>
        <w:spacing w:line="360" w:lineRule="auto"/>
        <w:rPr>
          <w:rFonts w:ascii="Times New Roman" w:hAnsi="Times New Roman" w:cs="Times New Roman"/>
          <w:b/>
          <w:sz w:val="24"/>
          <w:szCs w:val="24"/>
        </w:rPr>
      </w:pPr>
      <w:r w:rsidRPr="00672BD3">
        <w:rPr>
          <w:rFonts w:ascii="Times New Roman" w:hAnsi="Times New Roman" w:cs="Times New Roman"/>
          <w:b/>
          <w:sz w:val="24"/>
          <w:szCs w:val="24"/>
        </w:rPr>
        <w:lastRenderedPageBreak/>
        <w:t>Table 4. Prevalence of different types of origin of PA for the two groups</w:t>
      </w:r>
    </w:p>
    <w:tbl>
      <w:tblPr>
        <w:tblStyle w:val="a3"/>
        <w:tblW w:w="0" w:type="auto"/>
        <w:tblInd w:w="-5" w:type="dxa"/>
        <w:tblBorders>
          <w:left w:val="none" w:sz="0" w:space="0" w:color="auto"/>
          <w:right w:val="none" w:sz="0" w:space="0" w:color="auto"/>
        </w:tblBorders>
        <w:tblLook w:val="04A0" w:firstRow="1" w:lastRow="0" w:firstColumn="1" w:lastColumn="0" w:noHBand="0" w:noVBand="1"/>
      </w:tblPr>
      <w:tblGrid>
        <w:gridCol w:w="2410"/>
        <w:gridCol w:w="2410"/>
        <w:gridCol w:w="2268"/>
        <w:gridCol w:w="1134"/>
      </w:tblGrid>
      <w:tr w:rsidR="00672BD3" w:rsidRPr="00672BD3" w14:paraId="07E462BB" w14:textId="77777777" w:rsidTr="00FB11BE">
        <w:tc>
          <w:tcPr>
            <w:tcW w:w="2410" w:type="dxa"/>
            <w:tcBorders>
              <w:bottom w:val="single" w:sz="4" w:space="0" w:color="auto"/>
              <w:right w:val="nil"/>
            </w:tcBorders>
          </w:tcPr>
          <w:p w14:paraId="7C0FB4A0" w14:textId="77777777" w:rsidR="005D005D" w:rsidRPr="00672BD3" w:rsidRDefault="005D005D" w:rsidP="005F6276">
            <w:pPr>
              <w:rPr>
                <w:rFonts w:ascii="Times New Roman" w:hAnsi="Times New Roman" w:cs="Times New Roman"/>
              </w:rPr>
            </w:pPr>
            <w:r w:rsidRPr="00672BD3">
              <w:rPr>
                <w:rFonts w:ascii="Times New Roman" w:hAnsi="Times New Roman" w:cs="Times New Roman"/>
              </w:rPr>
              <w:t>Type of PA origin</w:t>
            </w:r>
          </w:p>
        </w:tc>
        <w:tc>
          <w:tcPr>
            <w:tcW w:w="2410" w:type="dxa"/>
            <w:tcBorders>
              <w:left w:val="nil"/>
              <w:bottom w:val="single" w:sz="4" w:space="0" w:color="auto"/>
              <w:right w:val="nil"/>
            </w:tcBorders>
          </w:tcPr>
          <w:p w14:paraId="50CF4057" w14:textId="77777777" w:rsidR="00672BD3" w:rsidRDefault="005D005D" w:rsidP="005F6276">
            <w:pPr>
              <w:rPr>
                <w:rFonts w:ascii="Times New Roman" w:hAnsi="Times New Roman" w:cs="Times New Roman"/>
              </w:rPr>
            </w:pPr>
            <w:r w:rsidRPr="00672BD3">
              <w:rPr>
                <w:rFonts w:ascii="Times New Roman" w:hAnsi="Times New Roman" w:cs="Times New Roman"/>
              </w:rPr>
              <w:t xml:space="preserve">S-PAE </w:t>
            </w:r>
          </w:p>
          <w:p w14:paraId="01916A3F" w14:textId="7C4DD41C" w:rsidR="005D005D" w:rsidRPr="00672BD3" w:rsidRDefault="005D005D" w:rsidP="005F6276">
            <w:pPr>
              <w:rPr>
                <w:rFonts w:ascii="Times New Roman" w:hAnsi="Times New Roman" w:cs="Times New Roman"/>
              </w:rPr>
            </w:pPr>
            <w:r w:rsidRPr="00672BD3">
              <w:rPr>
                <w:rFonts w:ascii="Times New Roman" w:hAnsi="Times New Roman" w:cs="Times New Roman"/>
              </w:rPr>
              <w:t>(n=77 pelvic sides)</w:t>
            </w:r>
          </w:p>
        </w:tc>
        <w:tc>
          <w:tcPr>
            <w:tcW w:w="2268" w:type="dxa"/>
            <w:tcBorders>
              <w:left w:val="nil"/>
              <w:bottom w:val="single" w:sz="4" w:space="0" w:color="auto"/>
              <w:right w:val="nil"/>
            </w:tcBorders>
          </w:tcPr>
          <w:p w14:paraId="29CCF6CE" w14:textId="77777777" w:rsidR="00672BD3" w:rsidRPr="00672BD3" w:rsidRDefault="005D005D" w:rsidP="005F6276">
            <w:pPr>
              <w:rPr>
                <w:rFonts w:ascii="Times New Roman" w:hAnsi="Times New Roman" w:cs="Times New Roman"/>
              </w:rPr>
            </w:pPr>
            <w:r w:rsidRPr="00672BD3">
              <w:rPr>
                <w:rFonts w:ascii="Times New Roman" w:hAnsi="Times New Roman" w:cs="Times New Roman"/>
              </w:rPr>
              <w:t>AP-PAE</w:t>
            </w:r>
          </w:p>
          <w:p w14:paraId="42A599C6" w14:textId="28A3AA67" w:rsidR="005D005D" w:rsidRPr="00672BD3" w:rsidRDefault="005D005D" w:rsidP="005F6276">
            <w:pPr>
              <w:rPr>
                <w:rFonts w:ascii="Times New Roman" w:hAnsi="Times New Roman" w:cs="Times New Roman"/>
              </w:rPr>
            </w:pPr>
            <w:r w:rsidRPr="00672BD3">
              <w:rPr>
                <w:rFonts w:ascii="Times New Roman" w:hAnsi="Times New Roman" w:cs="Times New Roman"/>
              </w:rPr>
              <w:t>(n=15 pelvic sides)</w:t>
            </w:r>
          </w:p>
        </w:tc>
        <w:tc>
          <w:tcPr>
            <w:tcW w:w="1134" w:type="dxa"/>
            <w:tcBorders>
              <w:left w:val="nil"/>
              <w:bottom w:val="single" w:sz="4" w:space="0" w:color="auto"/>
            </w:tcBorders>
          </w:tcPr>
          <w:p w14:paraId="6609252F" w14:textId="77777777" w:rsidR="005D005D" w:rsidRPr="00672BD3" w:rsidRDefault="005D005D" w:rsidP="005F6276">
            <w:pPr>
              <w:rPr>
                <w:rFonts w:ascii="Times New Roman" w:hAnsi="Times New Roman" w:cs="Times New Roman"/>
              </w:rPr>
            </w:pPr>
            <w:r w:rsidRPr="00672BD3">
              <w:rPr>
                <w:rFonts w:ascii="Times New Roman" w:hAnsi="Times New Roman" w:cs="Times New Roman"/>
              </w:rPr>
              <w:t>P value</w:t>
            </w:r>
          </w:p>
        </w:tc>
      </w:tr>
      <w:tr w:rsidR="00672BD3" w:rsidRPr="00672BD3" w14:paraId="0634E783" w14:textId="77777777" w:rsidTr="00672BD3">
        <w:tc>
          <w:tcPr>
            <w:tcW w:w="2410" w:type="dxa"/>
            <w:tcBorders>
              <w:bottom w:val="nil"/>
              <w:right w:val="nil"/>
            </w:tcBorders>
          </w:tcPr>
          <w:p w14:paraId="5FAC4D90" w14:textId="493C54C3" w:rsidR="005D005D" w:rsidRPr="00672BD3" w:rsidRDefault="005D005D" w:rsidP="00FB11BE">
            <w:pPr>
              <w:spacing w:line="360" w:lineRule="auto"/>
              <w:rPr>
                <w:rFonts w:ascii="Times New Roman" w:hAnsi="Times New Roman" w:cs="Times New Roman"/>
              </w:rPr>
            </w:pPr>
            <w:r w:rsidRPr="00672BD3">
              <w:rPr>
                <w:rFonts w:ascii="Times New Roman" w:hAnsi="Times New Roman" w:cs="Times New Roman"/>
              </w:rPr>
              <w:t>I</w:t>
            </w:r>
            <w:r w:rsidR="00672BD3" w:rsidRPr="00672BD3">
              <w:rPr>
                <w:rFonts w:ascii="Times New Roman" w:hAnsi="Times New Roman" w:cs="Times New Roman"/>
              </w:rPr>
              <w:t xml:space="preserve"> </w:t>
            </w:r>
            <w:r w:rsidRPr="00672BD3">
              <w:rPr>
                <w:rFonts w:ascii="Times New Roman" w:hAnsi="Times New Roman" w:cs="Times New Roman"/>
              </w:rPr>
              <w:t>(% of p</w:t>
            </w:r>
            <w:r w:rsidR="00672BD3" w:rsidRPr="00672BD3">
              <w:rPr>
                <w:rFonts w:ascii="Times New Roman" w:hAnsi="Times New Roman" w:cs="Times New Roman"/>
              </w:rPr>
              <w:t>elvic sides</w:t>
            </w:r>
            <w:r w:rsidRPr="00672BD3">
              <w:rPr>
                <w:rFonts w:ascii="Times New Roman" w:hAnsi="Times New Roman" w:cs="Times New Roman"/>
              </w:rPr>
              <w:t>)</w:t>
            </w:r>
          </w:p>
        </w:tc>
        <w:tc>
          <w:tcPr>
            <w:tcW w:w="2410" w:type="dxa"/>
            <w:tcBorders>
              <w:left w:val="nil"/>
              <w:bottom w:val="nil"/>
              <w:right w:val="nil"/>
            </w:tcBorders>
          </w:tcPr>
          <w:p w14:paraId="70287EE7" w14:textId="0E01D83C" w:rsidR="005D005D" w:rsidRPr="00672BD3" w:rsidRDefault="005D005D" w:rsidP="00FB11BE">
            <w:pPr>
              <w:spacing w:line="360" w:lineRule="auto"/>
              <w:rPr>
                <w:rFonts w:ascii="Times New Roman" w:hAnsi="Times New Roman" w:cs="Times New Roman"/>
              </w:rPr>
            </w:pPr>
            <w:r w:rsidRPr="00672BD3">
              <w:rPr>
                <w:rFonts w:ascii="Times New Roman" w:hAnsi="Times New Roman" w:cs="Times New Roman"/>
              </w:rPr>
              <w:t>44.1</w:t>
            </w:r>
            <w:r w:rsidR="00672BD3" w:rsidRPr="00672BD3">
              <w:rPr>
                <w:rFonts w:ascii="Times New Roman" w:hAnsi="Times New Roman" w:cs="Times New Roman"/>
              </w:rPr>
              <w:t xml:space="preserve"> (n=34)</w:t>
            </w:r>
          </w:p>
        </w:tc>
        <w:tc>
          <w:tcPr>
            <w:tcW w:w="2268" w:type="dxa"/>
            <w:tcBorders>
              <w:left w:val="nil"/>
              <w:bottom w:val="nil"/>
              <w:right w:val="nil"/>
            </w:tcBorders>
          </w:tcPr>
          <w:p w14:paraId="5C994BD8" w14:textId="7EE57B4E" w:rsidR="005D005D" w:rsidRPr="00672BD3" w:rsidRDefault="00672BD3" w:rsidP="00FB11BE">
            <w:pPr>
              <w:spacing w:line="360" w:lineRule="auto"/>
              <w:rPr>
                <w:rFonts w:ascii="Times New Roman" w:hAnsi="Times New Roman" w:cs="Times New Roman"/>
              </w:rPr>
            </w:pPr>
            <w:r>
              <w:rPr>
                <w:rFonts w:ascii="Times New Roman" w:hAnsi="Times New Roman" w:cs="Times New Roman"/>
              </w:rPr>
              <w:t xml:space="preserve">20 </w:t>
            </w:r>
            <w:r w:rsidR="005D005D" w:rsidRPr="00672BD3">
              <w:rPr>
                <w:rFonts w:ascii="Times New Roman" w:hAnsi="Times New Roman" w:cs="Times New Roman"/>
              </w:rPr>
              <w:t>(</w:t>
            </w:r>
            <w:r>
              <w:rPr>
                <w:rFonts w:ascii="Times New Roman" w:hAnsi="Times New Roman" w:cs="Times New Roman"/>
              </w:rPr>
              <w:t>n=3</w:t>
            </w:r>
            <w:r w:rsidR="005D005D" w:rsidRPr="00672BD3">
              <w:rPr>
                <w:rFonts w:ascii="Times New Roman" w:hAnsi="Times New Roman" w:cs="Times New Roman"/>
              </w:rPr>
              <w:t>)</w:t>
            </w:r>
          </w:p>
        </w:tc>
        <w:tc>
          <w:tcPr>
            <w:tcW w:w="1134" w:type="dxa"/>
            <w:tcBorders>
              <w:left w:val="nil"/>
              <w:bottom w:val="nil"/>
            </w:tcBorders>
          </w:tcPr>
          <w:p w14:paraId="7FFF74E8" w14:textId="77777777" w:rsidR="005D005D" w:rsidRPr="00672BD3" w:rsidRDefault="005D005D" w:rsidP="00FB11BE">
            <w:pPr>
              <w:spacing w:line="360" w:lineRule="auto"/>
              <w:rPr>
                <w:rFonts w:ascii="Times New Roman" w:hAnsi="Times New Roman" w:cs="Times New Roman"/>
              </w:rPr>
            </w:pPr>
            <w:r w:rsidRPr="00672BD3">
              <w:rPr>
                <w:rFonts w:ascii="Times New Roman" w:hAnsi="Times New Roman" w:cs="Times New Roman"/>
              </w:rPr>
              <w:t>0.082</w:t>
            </w:r>
          </w:p>
        </w:tc>
      </w:tr>
      <w:tr w:rsidR="00672BD3" w:rsidRPr="00672BD3" w14:paraId="576A88C1" w14:textId="77777777" w:rsidTr="00672BD3">
        <w:tc>
          <w:tcPr>
            <w:tcW w:w="2410" w:type="dxa"/>
            <w:tcBorders>
              <w:top w:val="nil"/>
              <w:bottom w:val="nil"/>
              <w:right w:val="nil"/>
            </w:tcBorders>
          </w:tcPr>
          <w:p w14:paraId="36A2508D" w14:textId="21E7FAD5" w:rsidR="005D005D" w:rsidRPr="00672BD3" w:rsidRDefault="005D005D" w:rsidP="00FB11BE">
            <w:pPr>
              <w:spacing w:line="360" w:lineRule="auto"/>
              <w:rPr>
                <w:rFonts w:ascii="Times New Roman" w:hAnsi="Times New Roman" w:cs="Times New Roman"/>
              </w:rPr>
            </w:pPr>
            <w:r w:rsidRPr="00672BD3">
              <w:rPr>
                <w:rFonts w:ascii="Times New Roman" w:hAnsi="Times New Roman" w:cs="Times New Roman"/>
              </w:rPr>
              <w:t>II</w:t>
            </w:r>
            <w:r w:rsidR="00672BD3" w:rsidRPr="00672BD3">
              <w:rPr>
                <w:rFonts w:ascii="Times New Roman" w:hAnsi="Times New Roman" w:cs="Times New Roman"/>
              </w:rPr>
              <w:t xml:space="preserve"> (% of pelvic sides)</w:t>
            </w:r>
          </w:p>
        </w:tc>
        <w:tc>
          <w:tcPr>
            <w:tcW w:w="2410" w:type="dxa"/>
            <w:tcBorders>
              <w:top w:val="nil"/>
              <w:left w:val="nil"/>
              <w:bottom w:val="nil"/>
              <w:right w:val="nil"/>
            </w:tcBorders>
          </w:tcPr>
          <w:p w14:paraId="0BF90166" w14:textId="2E7F7039" w:rsidR="005D005D" w:rsidRPr="00672BD3" w:rsidRDefault="005D005D" w:rsidP="00FB11BE">
            <w:pPr>
              <w:spacing w:line="360" w:lineRule="auto"/>
              <w:rPr>
                <w:rFonts w:ascii="Times New Roman" w:hAnsi="Times New Roman" w:cs="Times New Roman"/>
              </w:rPr>
            </w:pPr>
            <w:r w:rsidRPr="00672BD3">
              <w:rPr>
                <w:rFonts w:ascii="Times New Roman" w:hAnsi="Times New Roman" w:cs="Times New Roman"/>
              </w:rPr>
              <w:t>19.5</w:t>
            </w:r>
            <w:r w:rsidR="00672BD3" w:rsidRPr="00672BD3">
              <w:rPr>
                <w:rFonts w:ascii="Times New Roman" w:hAnsi="Times New Roman" w:cs="Times New Roman"/>
              </w:rPr>
              <w:t xml:space="preserve"> (n=15)</w:t>
            </w:r>
          </w:p>
        </w:tc>
        <w:tc>
          <w:tcPr>
            <w:tcW w:w="2268" w:type="dxa"/>
            <w:tcBorders>
              <w:top w:val="nil"/>
              <w:left w:val="nil"/>
              <w:bottom w:val="nil"/>
              <w:right w:val="nil"/>
            </w:tcBorders>
          </w:tcPr>
          <w:p w14:paraId="6AB7672A" w14:textId="48D0C8A5" w:rsidR="005D005D" w:rsidRPr="00672BD3" w:rsidRDefault="00672BD3" w:rsidP="00FB11BE">
            <w:pPr>
              <w:spacing w:line="360" w:lineRule="auto"/>
              <w:rPr>
                <w:rFonts w:ascii="Times New Roman" w:hAnsi="Times New Roman" w:cs="Times New Roman"/>
              </w:rPr>
            </w:pPr>
            <w:r>
              <w:rPr>
                <w:rFonts w:ascii="Times New Roman" w:hAnsi="Times New Roman" w:cs="Times New Roman"/>
              </w:rPr>
              <w:t xml:space="preserve">13.3 </w:t>
            </w:r>
            <w:r w:rsidR="005D005D" w:rsidRPr="00672BD3">
              <w:rPr>
                <w:rFonts w:ascii="Times New Roman" w:hAnsi="Times New Roman" w:cs="Times New Roman"/>
              </w:rPr>
              <w:t>(</w:t>
            </w:r>
            <w:r>
              <w:rPr>
                <w:rFonts w:ascii="Times New Roman" w:hAnsi="Times New Roman" w:cs="Times New Roman"/>
              </w:rPr>
              <w:t>n=2</w:t>
            </w:r>
            <w:r w:rsidR="005D005D" w:rsidRPr="00672BD3">
              <w:rPr>
                <w:rFonts w:ascii="Times New Roman" w:hAnsi="Times New Roman" w:cs="Times New Roman"/>
              </w:rPr>
              <w:t>)</w:t>
            </w:r>
          </w:p>
        </w:tc>
        <w:tc>
          <w:tcPr>
            <w:tcW w:w="1134" w:type="dxa"/>
            <w:tcBorders>
              <w:top w:val="nil"/>
              <w:left w:val="nil"/>
              <w:bottom w:val="nil"/>
            </w:tcBorders>
          </w:tcPr>
          <w:p w14:paraId="18FDB08B" w14:textId="77777777" w:rsidR="005D005D" w:rsidRPr="00672BD3" w:rsidRDefault="005D005D" w:rsidP="00FB11BE">
            <w:pPr>
              <w:spacing w:line="360" w:lineRule="auto"/>
              <w:rPr>
                <w:rFonts w:ascii="Times New Roman" w:hAnsi="Times New Roman" w:cs="Times New Roman"/>
              </w:rPr>
            </w:pPr>
            <w:r w:rsidRPr="00672BD3">
              <w:rPr>
                <w:rFonts w:ascii="Times New Roman" w:hAnsi="Times New Roman" w:cs="Times New Roman"/>
              </w:rPr>
              <w:t>0.576</w:t>
            </w:r>
          </w:p>
        </w:tc>
      </w:tr>
      <w:tr w:rsidR="00672BD3" w:rsidRPr="00672BD3" w14:paraId="18C06D92" w14:textId="77777777" w:rsidTr="00672BD3">
        <w:tc>
          <w:tcPr>
            <w:tcW w:w="2410" w:type="dxa"/>
            <w:tcBorders>
              <w:top w:val="nil"/>
              <w:bottom w:val="nil"/>
              <w:right w:val="nil"/>
            </w:tcBorders>
          </w:tcPr>
          <w:p w14:paraId="2D0D4029" w14:textId="6EA743FC" w:rsidR="005D005D" w:rsidRPr="00672BD3" w:rsidRDefault="005D005D" w:rsidP="00FB11BE">
            <w:pPr>
              <w:spacing w:line="360" w:lineRule="auto"/>
              <w:rPr>
                <w:rFonts w:ascii="Times New Roman" w:hAnsi="Times New Roman" w:cs="Times New Roman"/>
              </w:rPr>
            </w:pPr>
            <w:r w:rsidRPr="00672BD3">
              <w:rPr>
                <w:rFonts w:ascii="Times New Roman" w:hAnsi="Times New Roman" w:cs="Times New Roman"/>
              </w:rPr>
              <w:t>III</w:t>
            </w:r>
            <w:r w:rsidR="00672BD3" w:rsidRPr="00672BD3">
              <w:rPr>
                <w:rFonts w:ascii="Times New Roman" w:hAnsi="Times New Roman" w:cs="Times New Roman"/>
              </w:rPr>
              <w:t xml:space="preserve"> (% of pelvic sides)</w:t>
            </w:r>
          </w:p>
        </w:tc>
        <w:tc>
          <w:tcPr>
            <w:tcW w:w="2410" w:type="dxa"/>
            <w:tcBorders>
              <w:top w:val="nil"/>
              <w:left w:val="nil"/>
              <w:bottom w:val="nil"/>
              <w:right w:val="nil"/>
            </w:tcBorders>
          </w:tcPr>
          <w:p w14:paraId="70633BE2" w14:textId="26324272" w:rsidR="005D005D" w:rsidRPr="00672BD3" w:rsidRDefault="005D005D" w:rsidP="00FB11BE">
            <w:pPr>
              <w:spacing w:line="360" w:lineRule="auto"/>
              <w:rPr>
                <w:rFonts w:ascii="Times New Roman" w:hAnsi="Times New Roman" w:cs="Times New Roman"/>
              </w:rPr>
            </w:pPr>
            <w:r w:rsidRPr="00672BD3">
              <w:rPr>
                <w:rFonts w:ascii="Times New Roman" w:hAnsi="Times New Roman" w:cs="Times New Roman"/>
              </w:rPr>
              <w:t>14.3</w:t>
            </w:r>
            <w:r w:rsidR="00672BD3" w:rsidRPr="00672BD3">
              <w:rPr>
                <w:rFonts w:ascii="Times New Roman" w:hAnsi="Times New Roman" w:cs="Times New Roman"/>
              </w:rPr>
              <w:t xml:space="preserve"> (n=11)</w:t>
            </w:r>
          </w:p>
        </w:tc>
        <w:tc>
          <w:tcPr>
            <w:tcW w:w="2268" w:type="dxa"/>
            <w:tcBorders>
              <w:top w:val="nil"/>
              <w:left w:val="nil"/>
              <w:bottom w:val="nil"/>
              <w:right w:val="nil"/>
            </w:tcBorders>
          </w:tcPr>
          <w:p w14:paraId="29FD48E3" w14:textId="6A501F5C" w:rsidR="005D005D" w:rsidRPr="00672BD3" w:rsidRDefault="00672BD3" w:rsidP="00FB11BE">
            <w:pPr>
              <w:spacing w:line="360" w:lineRule="auto"/>
              <w:rPr>
                <w:rFonts w:ascii="Times New Roman" w:hAnsi="Times New Roman" w:cs="Times New Roman"/>
              </w:rPr>
            </w:pPr>
            <w:r w:rsidRPr="00672BD3">
              <w:rPr>
                <w:rFonts w:ascii="Times New Roman" w:hAnsi="Times New Roman" w:cs="Times New Roman"/>
              </w:rPr>
              <w:t>20 (n=3)</w:t>
            </w:r>
          </w:p>
        </w:tc>
        <w:tc>
          <w:tcPr>
            <w:tcW w:w="1134" w:type="dxa"/>
            <w:tcBorders>
              <w:top w:val="nil"/>
              <w:left w:val="nil"/>
              <w:bottom w:val="nil"/>
            </w:tcBorders>
          </w:tcPr>
          <w:p w14:paraId="74E1E2A3" w14:textId="77777777" w:rsidR="005D005D" w:rsidRPr="00672BD3" w:rsidRDefault="005D005D" w:rsidP="00FB11BE">
            <w:pPr>
              <w:spacing w:line="360" w:lineRule="auto"/>
              <w:rPr>
                <w:rFonts w:ascii="Times New Roman" w:hAnsi="Times New Roman" w:cs="Times New Roman"/>
              </w:rPr>
            </w:pPr>
            <w:r w:rsidRPr="00672BD3">
              <w:rPr>
                <w:rFonts w:ascii="Times New Roman" w:hAnsi="Times New Roman" w:cs="Times New Roman"/>
              </w:rPr>
              <w:t>0.575</w:t>
            </w:r>
          </w:p>
        </w:tc>
      </w:tr>
      <w:tr w:rsidR="00672BD3" w:rsidRPr="00672BD3" w14:paraId="5C3A4AF3" w14:textId="77777777" w:rsidTr="00672BD3">
        <w:tc>
          <w:tcPr>
            <w:tcW w:w="2410" w:type="dxa"/>
            <w:tcBorders>
              <w:top w:val="nil"/>
              <w:bottom w:val="nil"/>
              <w:right w:val="nil"/>
            </w:tcBorders>
          </w:tcPr>
          <w:p w14:paraId="29383250" w14:textId="62E10C71" w:rsidR="005D005D" w:rsidRPr="00672BD3" w:rsidRDefault="005D005D" w:rsidP="00FB11BE">
            <w:pPr>
              <w:spacing w:line="360" w:lineRule="auto"/>
              <w:rPr>
                <w:rFonts w:ascii="Times New Roman" w:hAnsi="Times New Roman" w:cs="Times New Roman"/>
              </w:rPr>
            </w:pPr>
            <w:r w:rsidRPr="00672BD3">
              <w:rPr>
                <w:rFonts w:ascii="Times New Roman" w:hAnsi="Times New Roman" w:cs="Times New Roman"/>
              </w:rPr>
              <w:t>IV</w:t>
            </w:r>
            <w:r w:rsidR="00672BD3" w:rsidRPr="00672BD3">
              <w:rPr>
                <w:rFonts w:ascii="Times New Roman" w:hAnsi="Times New Roman" w:cs="Times New Roman"/>
              </w:rPr>
              <w:t xml:space="preserve"> (% of pelvic sides)</w:t>
            </w:r>
          </w:p>
        </w:tc>
        <w:tc>
          <w:tcPr>
            <w:tcW w:w="2410" w:type="dxa"/>
            <w:tcBorders>
              <w:top w:val="nil"/>
              <w:left w:val="nil"/>
              <w:bottom w:val="nil"/>
              <w:right w:val="nil"/>
            </w:tcBorders>
          </w:tcPr>
          <w:p w14:paraId="6BEEEA59" w14:textId="712BCA01" w:rsidR="005D005D" w:rsidRPr="00672BD3" w:rsidRDefault="005D005D" w:rsidP="00FB11BE">
            <w:pPr>
              <w:spacing w:line="360" w:lineRule="auto"/>
              <w:rPr>
                <w:rFonts w:ascii="Times New Roman" w:hAnsi="Times New Roman" w:cs="Times New Roman"/>
              </w:rPr>
            </w:pPr>
            <w:r w:rsidRPr="00672BD3">
              <w:rPr>
                <w:rFonts w:ascii="Times New Roman" w:hAnsi="Times New Roman" w:cs="Times New Roman"/>
              </w:rPr>
              <w:t>19.5</w:t>
            </w:r>
            <w:r w:rsidR="00672BD3" w:rsidRPr="00672BD3">
              <w:rPr>
                <w:rFonts w:ascii="Times New Roman" w:hAnsi="Times New Roman" w:cs="Times New Roman"/>
              </w:rPr>
              <w:t xml:space="preserve"> (n=15)</w:t>
            </w:r>
          </w:p>
        </w:tc>
        <w:tc>
          <w:tcPr>
            <w:tcW w:w="2268" w:type="dxa"/>
            <w:tcBorders>
              <w:top w:val="nil"/>
              <w:left w:val="nil"/>
              <w:bottom w:val="nil"/>
              <w:right w:val="nil"/>
            </w:tcBorders>
          </w:tcPr>
          <w:p w14:paraId="47A13684" w14:textId="4DEE7B41" w:rsidR="005D005D" w:rsidRPr="00672BD3" w:rsidRDefault="00672BD3" w:rsidP="00FB11BE">
            <w:pPr>
              <w:spacing w:line="360" w:lineRule="auto"/>
              <w:rPr>
                <w:rFonts w:ascii="Times New Roman" w:hAnsi="Times New Roman" w:cs="Times New Roman"/>
              </w:rPr>
            </w:pPr>
            <w:r>
              <w:rPr>
                <w:rFonts w:ascii="Times New Roman" w:hAnsi="Times New Roman" w:cs="Times New Roman"/>
              </w:rPr>
              <w:t>4</w:t>
            </w:r>
            <w:r w:rsidRPr="00672BD3">
              <w:rPr>
                <w:rFonts w:ascii="Times New Roman" w:hAnsi="Times New Roman" w:cs="Times New Roman"/>
              </w:rPr>
              <w:t>0 (n=</w:t>
            </w:r>
            <w:r>
              <w:rPr>
                <w:rFonts w:ascii="Times New Roman" w:hAnsi="Times New Roman" w:cs="Times New Roman"/>
              </w:rPr>
              <w:t>6</w:t>
            </w:r>
            <w:r w:rsidRPr="00672BD3">
              <w:rPr>
                <w:rFonts w:ascii="Times New Roman" w:hAnsi="Times New Roman" w:cs="Times New Roman"/>
              </w:rPr>
              <w:t>)</w:t>
            </w:r>
          </w:p>
        </w:tc>
        <w:tc>
          <w:tcPr>
            <w:tcW w:w="1134" w:type="dxa"/>
            <w:tcBorders>
              <w:top w:val="nil"/>
              <w:left w:val="nil"/>
              <w:bottom w:val="nil"/>
            </w:tcBorders>
          </w:tcPr>
          <w:p w14:paraId="0EB54C3C" w14:textId="77777777" w:rsidR="005D005D" w:rsidRPr="00672BD3" w:rsidRDefault="005D005D" w:rsidP="00FB11BE">
            <w:pPr>
              <w:spacing w:line="360" w:lineRule="auto"/>
              <w:rPr>
                <w:rFonts w:ascii="Times New Roman" w:hAnsi="Times New Roman" w:cs="Times New Roman"/>
              </w:rPr>
            </w:pPr>
            <w:r w:rsidRPr="00672BD3">
              <w:rPr>
                <w:rFonts w:ascii="Times New Roman" w:hAnsi="Times New Roman" w:cs="Times New Roman"/>
              </w:rPr>
              <w:t>0.085</w:t>
            </w:r>
          </w:p>
        </w:tc>
      </w:tr>
      <w:tr w:rsidR="00672BD3" w:rsidRPr="00672BD3" w14:paraId="1749AC95" w14:textId="77777777" w:rsidTr="00672BD3">
        <w:tc>
          <w:tcPr>
            <w:tcW w:w="2410" w:type="dxa"/>
            <w:tcBorders>
              <w:top w:val="nil"/>
              <w:right w:val="nil"/>
            </w:tcBorders>
          </w:tcPr>
          <w:p w14:paraId="435A2C1C" w14:textId="4EF6888B" w:rsidR="005D005D" w:rsidRPr="00672BD3" w:rsidRDefault="005D005D" w:rsidP="00FB11BE">
            <w:pPr>
              <w:spacing w:line="360" w:lineRule="auto"/>
              <w:rPr>
                <w:rFonts w:ascii="Times New Roman" w:hAnsi="Times New Roman" w:cs="Times New Roman"/>
              </w:rPr>
            </w:pPr>
            <w:r w:rsidRPr="00672BD3">
              <w:rPr>
                <w:rFonts w:ascii="Times New Roman" w:hAnsi="Times New Roman" w:cs="Times New Roman"/>
              </w:rPr>
              <w:t>V</w:t>
            </w:r>
            <w:r w:rsidR="00672BD3" w:rsidRPr="00672BD3">
              <w:rPr>
                <w:rFonts w:ascii="Times New Roman" w:hAnsi="Times New Roman" w:cs="Times New Roman"/>
              </w:rPr>
              <w:t xml:space="preserve"> (% of pelvic sides)</w:t>
            </w:r>
          </w:p>
        </w:tc>
        <w:tc>
          <w:tcPr>
            <w:tcW w:w="2410" w:type="dxa"/>
            <w:tcBorders>
              <w:top w:val="nil"/>
              <w:left w:val="nil"/>
              <w:right w:val="nil"/>
            </w:tcBorders>
          </w:tcPr>
          <w:p w14:paraId="755B1439" w14:textId="0235F667" w:rsidR="005D005D" w:rsidRPr="00672BD3" w:rsidRDefault="005D005D" w:rsidP="00FB11BE">
            <w:pPr>
              <w:spacing w:line="360" w:lineRule="auto"/>
              <w:rPr>
                <w:rFonts w:ascii="Times New Roman" w:hAnsi="Times New Roman" w:cs="Times New Roman"/>
              </w:rPr>
            </w:pPr>
            <w:r w:rsidRPr="00672BD3">
              <w:rPr>
                <w:rFonts w:ascii="Times New Roman" w:hAnsi="Times New Roman" w:cs="Times New Roman"/>
              </w:rPr>
              <w:t>2.6</w:t>
            </w:r>
            <w:r w:rsidR="00672BD3" w:rsidRPr="00672BD3">
              <w:rPr>
                <w:rFonts w:ascii="Times New Roman" w:hAnsi="Times New Roman" w:cs="Times New Roman"/>
              </w:rPr>
              <w:t xml:space="preserve">  (n=2)</w:t>
            </w:r>
          </w:p>
        </w:tc>
        <w:tc>
          <w:tcPr>
            <w:tcW w:w="2268" w:type="dxa"/>
            <w:tcBorders>
              <w:top w:val="nil"/>
              <w:left w:val="nil"/>
              <w:right w:val="nil"/>
            </w:tcBorders>
          </w:tcPr>
          <w:p w14:paraId="4223B7AF" w14:textId="2C7BC614" w:rsidR="005D005D" w:rsidRPr="00672BD3" w:rsidRDefault="00672BD3" w:rsidP="00FB11BE">
            <w:pPr>
              <w:spacing w:line="360" w:lineRule="auto"/>
              <w:rPr>
                <w:rFonts w:ascii="Times New Roman" w:hAnsi="Times New Roman" w:cs="Times New Roman"/>
              </w:rPr>
            </w:pPr>
            <w:r>
              <w:rPr>
                <w:rFonts w:ascii="Times New Roman" w:hAnsi="Times New Roman" w:cs="Times New Roman"/>
              </w:rPr>
              <w:t>6.6</w:t>
            </w:r>
            <w:r w:rsidRPr="00672BD3">
              <w:rPr>
                <w:rFonts w:ascii="Times New Roman" w:hAnsi="Times New Roman" w:cs="Times New Roman"/>
              </w:rPr>
              <w:t xml:space="preserve"> (n=</w:t>
            </w:r>
            <w:r>
              <w:rPr>
                <w:rFonts w:ascii="Times New Roman" w:hAnsi="Times New Roman" w:cs="Times New Roman"/>
              </w:rPr>
              <w:t>1</w:t>
            </w:r>
            <w:r w:rsidRPr="00672BD3">
              <w:rPr>
                <w:rFonts w:ascii="Times New Roman" w:hAnsi="Times New Roman" w:cs="Times New Roman"/>
              </w:rPr>
              <w:t>)</w:t>
            </w:r>
          </w:p>
        </w:tc>
        <w:tc>
          <w:tcPr>
            <w:tcW w:w="1134" w:type="dxa"/>
            <w:tcBorders>
              <w:top w:val="nil"/>
              <w:left w:val="nil"/>
            </w:tcBorders>
          </w:tcPr>
          <w:p w14:paraId="6F4A7A7B" w14:textId="77777777" w:rsidR="005D005D" w:rsidRPr="00672BD3" w:rsidRDefault="005D005D" w:rsidP="00FB11BE">
            <w:pPr>
              <w:spacing w:line="360" w:lineRule="auto"/>
              <w:rPr>
                <w:rFonts w:ascii="Times New Roman" w:hAnsi="Times New Roman" w:cs="Times New Roman"/>
              </w:rPr>
            </w:pPr>
            <w:r w:rsidRPr="00672BD3">
              <w:rPr>
                <w:rFonts w:ascii="Times New Roman" w:hAnsi="Times New Roman" w:cs="Times New Roman"/>
              </w:rPr>
              <w:t>0.417</w:t>
            </w:r>
          </w:p>
        </w:tc>
      </w:tr>
    </w:tbl>
    <w:p w14:paraId="4D154DD0" w14:textId="7497D91C" w:rsidR="00FB11BE" w:rsidRDefault="00FB11BE" w:rsidP="00E20D27">
      <w:pPr>
        <w:spacing w:line="360" w:lineRule="auto"/>
        <w:rPr>
          <w:rFonts w:ascii="Times New Roman" w:hAnsi="Times New Roman" w:cs="Times New Roman"/>
          <w:b/>
          <w:sz w:val="24"/>
          <w:szCs w:val="24"/>
        </w:rPr>
      </w:pPr>
    </w:p>
    <w:p w14:paraId="0071098D" w14:textId="77777777" w:rsidR="00FB11BE" w:rsidRDefault="00FB11BE" w:rsidP="00E20D27">
      <w:pPr>
        <w:spacing w:line="360" w:lineRule="auto"/>
        <w:rPr>
          <w:rFonts w:ascii="Times New Roman" w:hAnsi="Times New Roman" w:cs="Times New Roman"/>
          <w:b/>
          <w:sz w:val="24"/>
          <w:szCs w:val="24"/>
        </w:rPr>
      </w:pPr>
    </w:p>
    <w:p w14:paraId="54CB663E" w14:textId="4556F1D0" w:rsidR="005D005D" w:rsidRPr="00672BD3" w:rsidRDefault="00672BD3" w:rsidP="00E20D27">
      <w:pPr>
        <w:spacing w:line="360" w:lineRule="auto"/>
        <w:rPr>
          <w:rFonts w:ascii="Times New Roman" w:hAnsi="Times New Roman" w:cs="Times New Roman"/>
          <w:b/>
          <w:sz w:val="24"/>
          <w:szCs w:val="24"/>
        </w:rPr>
      </w:pPr>
      <w:r w:rsidRPr="00672BD3">
        <w:rPr>
          <w:rFonts w:ascii="Times New Roman" w:hAnsi="Times New Roman" w:cs="Times New Roman"/>
          <w:b/>
          <w:sz w:val="24"/>
          <w:szCs w:val="24"/>
        </w:rPr>
        <w:t>Table 5. Comparison of technical features of PAE  for the two groups</w:t>
      </w:r>
    </w:p>
    <w:tbl>
      <w:tblPr>
        <w:tblStyle w:val="a3"/>
        <w:tblpPr w:leftFromText="180" w:rightFromText="180" w:vertAnchor="page" w:horzAnchor="margin" w:tblpY="6046"/>
        <w:tblW w:w="9446" w:type="dxa"/>
        <w:tblBorders>
          <w:left w:val="none" w:sz="0" w:space="0" w:color="auto"/>
          <w:right w:val="none" w:sz="0" w:space="0" w:color="auto"/>
          <w:insideV w:val="none" w:sz="0" w:space="0" w:color="auto"/>
        </w:tblBorders>
        <w:tblLook w:val="04A0" w:firstRow="1" w:lastRow="0" w:firstColumn="1" w:lastColumn="0" w:noHBand="0" w:noVBand="1"/>
      </w:tblPr>
      <w:tblGrid>
        <w:gridCol w:w="3224"/>
        <w:gridCol w:w="2074"/>
        <w:gridCol w:w="2074"/>
        <w:gridCol w:w="2074"/>
      </w:tblGrid>
      <w:tr w:rsidR="00672BD3" w:rsidRPr="00CD726C" w14:paraId="6FE8F539" w14:textId="77777777" w:rsidTr="00FB11BE">
        <w:tc>
          <w:tcPr>
            <w:tcW w:w="3224" w:type="dxa"/>
            <w:tcBorders>
              <w:bottom w:val="single" w:sz="4" w:space="0" w:color="auto"/>
            </w:tcBorders>
          </w:tcPr>
          <w:p w14:paraId="089318CA" w14:textId="77777777" w:rsidR="00672BD3" w:rsidRPr="00CD726C" w:rsidRDefault="00672BD3" w:rsidP="00FB11BE">
            <w:pPr>
              <w:rPr>
                <w:rFonts w:ascii="Times New Roman" w:hAnsi="Times New Roman" w:cs="Times New Roman"/>
              </w:rPr>
            </w:pPr>
            <w:bookmarkStart w:id="1" w:name="_Hlk53347793"/>
          </w:p>
        </w:tc>
        <w:tc>
          <w:tcPr>
            <w:tcW w:w="2074" w:type="dxa"/>
            <w:tcBorders>
              <w:bottom w:val="single" w:sz="4" w:space="0" w:color="auto"/>
            </w:tcBorders>
          </w:tcPr>
          <w:p w14:paraId="0E2AC491" w14:textId="77777777" w:rsidR="00672BD3" w:rsidRPr="00CD726C" w:rsidRDefault="00672BD3" w:rsidP="00FB11BE">
            <w:pPr>
              <w:rPr>
                <w:rFonts w:ascii="Times New Roman" w:hAnsi="Times New Roman" w:cs="Times New Roman"/>
              </w:rPr>
            </w:pPr>
            <w:r w:rsidRPr="00CD726C">
              <w:rPr>
                <w:rFonts w:ascii="Times New Roman" w:hAnsi="Times New Roman" w:cs="Times New Roman"/>
                <w:sz w:val="20"/>
                <w:szCs w:val="20"/>
              </w:rPr>
              <w:t>S-PAE (n=34)</w:t>
            </w:r>
          </w:p>
        </w:tc>
        <w:tc>
          <w:tcPr>
            <w:tcW w:w="2074" w:type="dxa"/>
            <w:tcBorders>
              <w:bottom w:val="single" w:sz="4" w:space="0" w:color="auto"/>
            </w:tcBorders>
          </w:tcPr>
          <w:p w14:paraId="19C3B795" w14:textId="77777777" w:rsidR="00672BD3" w:rsidRPr="00CD726C" w:rsidRDefault="00672BD3" w:rsidP="00FB11BE">
            <w:pPr>
              <w:rPr>
                <w:rFonts w:ascii="Times New Roman" w:hAnsi="Times New Roman" w:cs="Times New Roman"/>
              </w:rPr>
            </w:pPr>
            <w:r w:rsidRPr="00CD726C">
              <w:rPr>
                <w:rFonts w:ascii="Times New Roman" w:hAnsi="Times New Roman" w:cs="Times New Roman"/>
                <w:sz w:val="20"/>
                <w:szCs w:val="20"/>
              </w:rPr>
              <w:t>AP-PAE (n=12)</w:t>
            </w:r>
          </w:p>
        </w:tc>
        <w:tc>
          <w:tcPr>
            <w:tcW w:w="2074" w:type="dxa"/>
            <w:tcBorders>
              <w:bottom w:val="single" w:sz="4" w:space="0" w:color="auto"/>
            </w:tcBorders>
          </w:tcPr>
          <w:p w14:paraId="04669EDB" w14:textId="77777777" w:rsidR="00672BD3" w:rsidRPr="00CD726C" w:rsidRDefault="00672BD3" w:rsidP="00FB11BE">
            <w:pPr>
              <w:rPr>
                <w:rFonts w:ascii="Times New Roman" w:hAnsi="Times New Roman" w:cs="Times New Roman"/>
              </w:rPr>
            </w:pPr>
            <w:r w:rsidRPr="00CD726C">
              <w:rPr>
                <w:rFonts w:ascii="Times New Roman" w:hAnsi="Times New Roman" w:cs="Times New Roman"/>
                <w:sz w:val="20"/>
                <w:szCs w:val="20"/>
              </w:rPr>
              <w:t>P-value</w:t>
            </w:r>
          </w:p>
        </w:tc>
      </w:tr>
      <w:tr w:rsidR="00672BD3" w:rsidRPr="00CD726C" w14:paraId="107E0FDF" w14:textId="77777777" w:rsidTr="00FB11BE">
        <w:trPr>
          <w:trHeight w:val="714"/>
        </w:trPr>
        <w:tc>
          <w:tcPr>
            <w:tcW w:w="3224" w:type="dxa"/>
            <w:tcBorders>
              <w:bottom w:val="nil"/>
            </w:tcBorders>
          </w:tcPr>
          <w:p w14:paraId="5714785A" w14:textId="77777777" w:rsidR="00672BD3" w:rsidRPr="00CD726C" w:rsidRDefault="00672BD3" w:rsidP="00FB11BE">
            <w:pPr>
              <w:rPr>
                <w:rFonts w:ascii="Times New Roman" w:hAnsi="Times New Roman" w:cs="Times New Roman"/>
              </w:rPr>
            </w:pPr>
            <w:r w:rsidRPr="00CD726C">
              <w:rPr>
                <w:rFonts w:ascii="Times New Roman" w:hAnsi="Times New Roman" w:cs="Times New Roman"/>
              </w:rPr>
              <w:t xml:space="preserve">Arterial access </w:t>
            </w:r>
            <w:r w:rsidRPr="00CD726C">
              <w:rPr>
                <w:rFonts w:ascii="Times New Roman" w:hAnsi="Times New Roman" w:cs="Times New Roman"/>
                <w:i/>
                <w:iCs/>
              </w:rPr>
              <w:t>transfemoral/transradial</w:t>
            </w:r>
            <w:r w:rsidRPr="00CD726C">
              <w:rPr>
                <w:rFonts w:ascii="Times New Roman" w:hAnsi="Times New Roman" w:cs="Times New Roman"/>
              </w:rPr>
              <w:t xml:space="preserve"> </w:t>
            </w:r>
          </w:p>
        </w:tc>
        <w:tc>
          <w:tcPr>
            <w:tcW w:w="2074" w:type="dxa"/>
            <w:tcBorders>
              <w:bottom w:val="nil"/>
            </w:tcBorders>
          </w:tcPr>
          <w:p w14:paraId="4759FD38" w14:textId="77777777" w:rsidR="00672BD3" w:rsidRPr="00CD726C" w:rsidRDefault="00672BD3" w:rsidP="00FB11BE">
            <w:pPr>
              <w:rPr>
                <w:rFonts w:ascii="Times New Roman" w:hAnsi="Times New Roman" w:cs="Times New Roman"/>
              </w:rPr>
            </w:pPr>
            <w:r w:rsidRPr="00CD726C">
              <w:rPr>
                <w:rFonts w:ascii="Times New Roman" w:hAnsi="Times New Roman" w:cs="Times New Roman"/>
              </w:rPr>
              <w:t>4/30</w:t>
            </w:r>
          </w:p>
        </w:tc>
        <w:tc>
          <w:tcPr>
            <w:tcW w:w="2074" w:type="dxa"/>
            <w:tcBorders>
              <w:bottom w:val="nil"/>
            </w:tcBorders>
          </w:tcPr>
          <w:p w14:paraId="62543617" w14:textId="77777777" w:rsidR="00672BD3" w:rsidRPr="00CD726C" w:rsidRDefault="00672BD3" w:rsidP="00FB11BE">
            <w:pPr>
              <w:rPr>
                <w:rFonts w:ascii="Times New Roman" w:hAnsi="Times New Roman" w:cs="Times New Roman"/>
              </w:rPr>
            </w:pPr>
            <w:r w:rsidRPr="00CD726C">
              <w:rPr>
                <w:rFonts w:ascii="Times New Roman" w:hAnsi="Times New Roman" w:cs="Times New Roman"/>
              </w:rPr>
              <w:t>4/8</w:t>
            </w:r>
          </w:p>
        </w:tc>
        <w:tc>
          <w:tcPr>
            <w:tcW w:w="2074" w:type="dxa"/>
            <w:tcBorders>
              <w:bottom w:val="nil"/>
            </w:tcBorders>
          </w:tcPr>
          <w:p w14:paraId="53AC0E02" w14:textId="77777777" w:rsidR="00672BD3" w:rsidRPr="00CD726C" w:rsidRDefault="00672BD3" w:rsidP="00FB11BE">
            <w:pPr>
              <w:rPr>
                <w:rFonts w:ascii="Times New Roman" w:hAnsi="Times New Roman" w:cs="Times New Roman"/>
              </w:rPr>
            </w:pPr>
            <w:r w:rsidRPr="00CD726C">
              <w:rPr>
                <w:rFonts w:ascii="Times New Roman" w:hAnsi="Times New Roman" w:cs="Times New Roman"/>
              </w:rPr>
              <w:t>0.093</w:t>
            </w:r>
          </w:p>
          <w:p w14:paraId="0AA25406" w14:textId="77777777" w:rsidR="00672BD3" w:rsidRPr="00CD726C" w:rsidRDefault="00672BD3" w:rsidP="00FB11BE">
            <w:pPr>
              <w:rPr>
                <w:rFonts w:ascii="Times New Roman" w:hAnsi="Times New Roman" w:cs="Times New Roman"/>
              </w:rPr>
            </w:pPr>
          </w:p>
        </w:tc>
      </w:tr>
      <w:tr w:rsidR="00672BD3" w:rsidRPr="00CD726C" w14:paraId="0694B2C1" w14:textId="77777777" w:rsidTr="00FB11BE">
        <w:trPr>
          <w:trHeight w:val="1004"/>
        </w:trPr>
        <w:tc>
          <w:tcPr>
            <w:tcW w:w="3224" w:type="dxa"/>
            <w:tcBorders>
              <w:top w:val="nil"/>
              <w:bottom w:val="nil"/>
            </w:tcBorders>
          </w:tcPr>
          <w:p w14:paraId="4F339F80"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 xml:space="preserve">Angiographic catheter               </w:t>
            </w:r>
            <w:r w:rsidRPr="00CD726C">
              <w:rPr>
                <w:rFonts w:ascii="Times New Roman" w:hAnsi="Times New Roman" w:cs="Times New Roman"/>
                <w:i/>
                <w:iCs/>
              </w:rPr>
              <w:t>reverse curve or double angle /single angle</w:t>
            </w:r>
          </w:p>
        </w:tc>
        <w:tc>
          <w:tcPr>
            <w:tcW w:w="2074" w:type="dxa"/>
            <w:tcBorders>
              <w:top w:val="nil"/>
              <w:bottom w:val="nil"/>
            </w:tcBorders>
          </w:tcPr>
          <w:p w14:paraId="0A7AC1E7"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25/9</w:t>
            </w:r>
          </w:p>
        </w:tc>
        <w:tc>
          <w:tcPr>
            <w:tcW w:w="2074" w:type="dxa"/>
            <w:tcBorders>
              <w:top w:val="nil"/>
              <w:bottom w:val="nil"/>
            </w:tcBorders>
          </w:tcPr>
          <w:p w14:paraId="226D6A93"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4/8</w:t>
            </w:r>
          </w:p>
        </w:tc>
        <w:tc>
          <w:tcPr>
            <w:tcW w:w="2074" w:type="dxa"/>
            <w:tcBorders>
              <w:top w:val="nil"/>
              <w:bottom w:val="nil"/>
            </w:tcBorders>
          </w:tcPr>
          <w:p w14:paraId="5A9E50F5"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0.014</w:t>
            </w:r>
            <w:r>
              <w:rPr>
                <w:rFonts w:ascii="Times New Roman" w:hAnsi="Times New Roman" w:cs="Times New Roman"/>
              </w:rPr>
              <w:t>*</w:t>
            </w:r>
          </w:p>
        </w:tc>
      </w:tr>
      <w:tr w:rsidR="00672BD3" w:rsidRPr="00CD726C" w14:paraId="5D5BF39C" w14:textId="77777777" w:rsidTr="00FB11BE">
        <w:trPr>
          <w:trHeight w:val="848"/>
        </w:trPr>
        <w:tc>
          <w:tcPr>
            <w:tcW w:w="3224" w:type="dxa"/>
            <w:tcBorders>
              <w:top w:val="nil"/>
              <w:bottom w:val="nil"/>
            </w:tcBorders>
          </w:tcPr>
          <w:p w14:paraId="119A513C"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“PErFecTED” technique proportion of pts</w:t>
            </w:r>
          </w:p>
        </w:tc>
        <w:tc>
          <w:tcPr>
            <w:tcW w:w="2074" w:type="dxa"/>
            <w:tcBorders>
              <w:top w:val="nil"/>
              <w:bottom w:val="nil"/>
            </w:tcBorders>
          </w:tcPr>
          <w:p w14:paraId="682B2A55"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16/34</w:t>
            </w:r>
          </w:p>
        </w:tc>
        <w:tc>
          <w:tcPr>
            <w:tcW w:w="2074" w:type="dxa"/>
            <w:tcBorders>
              <w:top w:val="nil"/>
              <w:bottom w:val="nil"/>
            </w:tcBorders>
          </w:tcPr>
          <w:p w14:paraId="5B040047"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3/12</w:t>
            </w:r>
          </w:p>
        </w:tc>
        <w:tc>
          <w:tcPr>
            <w:tcW w:w="2074" w:type="dxa"/>
            <w:tcBorders>
              <w:top w:val="nil"/>
              <w:bottom w:val="nil"/>
            </w:tcBorders>
          </w:tcPr>
          <w:p w14:paraId="438B983B"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0.186</w:t>
            </w:r>
          </w:p>
        </w:tc>
      </w:tr>
      <w:tr w:rsidR="00672BD3" w:rsidRPr="00CD726C" w14:paraId="257663E6" w14:textId="77777777" w:rsidTr="00FB11BE">
        <w:trPr>
          <w:trHeight w:val="702"/>
        </w:trPr>
        <w:tc>
          <w:tcPr>
            <w:tcW w:w="3224" w:type="dxa"/>
            <w:tcBorders>
              <w:top w:val="nil"/>
              <w:bottom w:val="nil"/>
            </w:tcBorders>
          </w:tcPr>
          <w:p w14:paraId="2B9DA242"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Diameter of microspheres used for embo- proportion of pts</w:t>
            </w:r>
          </w:p>
        </w:tc>
        <w:tc>
          <w:tcPr>
            <w:tcW w:w="2074" w:type="dxa"/>
            <w:tcBorders>
              <w:top w:val="nil"/>
              <w:bottom w:val="nil"/>
            </w:tcBorders>
          </w:tcPr>
          <w:p w14:paraId="596677BF" w14:textId="77777777" w:rsidR="00672BD3" w:rsidRPr="00CD726C" w:rsidRDefault="00672BD3" w:rsidP="00FB11BE">
            <w:pPr>
              <w:spacing w:after="160" w:line="259" w:lineRule="auto"/>
              <w:rPr>
                <w:rFonts w:ascii="Times New Roman" w:hAnsi="Times New Roman" w:cs="Times New Roman"/>
              </w:rPr>
            </w:pPr>
          </w:p>
        </w:tc>
        <w:tc>
          <w:tcPr>
            <w:tcW w:w="2074" w:type="dxa"/>
            <w:tcBorders>
              <w:top w:val="nil"/>
              <w:bottom w:val="nil"/>
            </w:tcBorders>
          </w:tcPr>
          <w:p w14:paraId="4B0CB5F3" w14:textId="77777777" w:rsidR="00672BD3" w:rsidRPr="00CD726C" w:rsidRDefault="00672BD3" w:rsidP="00FB11BE">
            <w:pPr>
              <w:spacing w:after="160" w:line="259" w:lineRule="auto"/>
              <w:rPr>
                <w:rFonts w:ascii="Times New Roman" w:hAnsi="Times New Roman" w:cs="Times New Roman"/>
              </w:rPr>
            </w:pPr>
          </w:p>
        </w:tc>
        <w:tc>
          <w:tcPr>
            <w:tcW w:w="2074" w:type="dxa"/>
            <w:tcBorders>
              <w:top w:val="nil"/>
              <w:bottom w:val="nil"/>
            </w:tcBorders>
          </w:tcPr>
          <w:p w14:paraId="41AD03C5" w14:textId="77777777" w:rsidR="00672BD3" w:rsidRPr="00CD726C" w:rsidRDefault="00672BD3" w:rsidP="00FB11BE">
            <w:pPr>
              <w:spacing w:after="160" w:line="259" w:lineRule="auto"/>
              <w:rPr>
                <w:rFonts w:ascii="Times New Roman" w:hAnsi="Times New Roman" w:cs="Times New Roman"/>
              </w:rPr>
            </w:pPr>
          </w:p>
        </w:tc>
      </w:tr>
      <w:tr w:rsidR="00672BD3" w:rsidRPr="00CD726C" w14:paraId="13016566" w14:textId="77777777" w:rsidTr="00FB11BE">
        <w:trPr>
          <w:trHeight w:val="186"/>
        </w:trPr>
        <w:tc>
          <w:tcPr>
            <w:tcW w:w="3224" w:type="dxa"/>
            <w:tcBorders>
              <w:top w:val="nil"/>
              <w:bottom w:val="nil"/>
            </w:tcBorders>
          </w:tcPr>
          <w:p w14:paraId="49E34565" w14:textId="77777777" w:rsidR="00672BD3" w:rsidRPr="00CD726C" w:rsidRDefault="00672BD3" w:rsidP="00FB11BE">
            <w:pPr>
              <w:numPr>
                <w:ilvl w:val="0"/>
                <w:numId w:val="1"/>
              </w:numPr>
              <w:spacing w:after="160" w:line="259" w:lineRule="auto"/>
              <w:rPr>
                <w:rFonts w:ascii="Times New Roman" w:hAnsi="Times New Roman" w:cs="Times New Roman"/>
                <w:i/>
                <w:iCs/>
              </w:rPr>
            </w:pPr>
            <w:r w:rsidRPr="00CD726C">
              <w:rPr>
                <w:rFonts w:ascii="Times New Roman" w:hAnsi="Times New Roman" w:cs="Times New Roman"/>
                <w:i/>
                <w:iCs/>
              </w:rPr>
              <w:t>&lt;=300 microns</w:t>
            </w:r>
          </w:p>
        </w:tc>
        <w:tc>
          <w:tcPr>
            <w:tcW w:w="2074" w:type="dxa"/>
            <w:tcBorders>
              <w:top w:val="nil"/>
              <w:bottom w:val="nil"/>
            </w:tcBorders>
          </w:tcPr>
          <w:p w14:paraId="2EEA218A"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2</w:t>
            </w:r>
            <w:r>
              <w:rPr>
                <w:rFonts w:ascii="Times New Roman" w:hAnsi="Times New Roman" w:cs="Times New Roman"/>
              </w:rPr>
              <w:t>0</w:t>
            </w:r>
            <w:r w:rsidRPr="00CD726C">
              <w:rPr>
                <w:rFonts w:ascii="Times New Roman" w:hAnsi="Times New Roman" w:cs="Times New Roman"/>
              </w:rPr>
              <w:t>/34</w:t>
            </w:r>
          </w:p>
        </w:tc>
        <w:tc>
          <w:tcPr>
            <w:tcW w:w="2074" w:type="dxa"/>
            <w:tcBorders>
              <w:top w:val="nil"/>
              <w:bottom w:val="nil"/>
            </w:tcBorders>
          </w:tcPr>
          <w:p w14:paraId="6715698C"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6/12</w:t>
            </w:r>
          </w:p>
        </w:tc>
        <w:tc>
          <w:tcPr>
            <w:tcW w:w="2074" w:type="dxa"/>
            <w:tcBorders>
              <w:top w:val="nil"/>
              <w:bottom w:val="nil"/>
            </w:tcBorders>
          </w:tcPr>
          <w:p w14:paraId="3B7F0576"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0.</w:t>
            </w:r>
            <w:r>
              <w:rPr>
                <w:rFonts w:ascii="Times New Roman" w:hAnsi="Times New Roman" w:cs="Times New Roman"/>
              </w:rPr>
              <w:t>600</w:t>
            </w:r>
          </w:p>
        </w:tc>
      </w:tr>
      <w:tr w:rsidR="00672BD3" w:rsidRPr="00CD726C" w14:paraId="7FD3B2F9" w14:textId="77777777" w:rsidTr="00FB11BE">
        <w:trPr>
          <w:trHeight w:val="349"/>
        </w:trPr>
        <w:tc>
          <w:tcPr>
            <w:tcW w:w="3224" w:type="dxa"/>
            <w:tcBorders>
              <w:top w:val="nil"/>
              <w:bottom w:val="nil"/>
            </w:tcBorders>
          </w:tcPr>
          <w:p w14:paraId="379BB240" w14:textId="77777777" w:rsidR="00672BD3" w:rsidRPr="00CD726C" w:rsidRDefault="00672BD3" w:rsidP="00FB11BE">
            <w:pPr>
              <w:numPr>
                <w:ilvl w:val="0"/>
                <w:numId w:val="1"/>
              </w:numPr>
              <w:spacing w:after="160" w:line="259" w:lineRule="auto"/>
              <w:rPr>
                <w:rFonts w:ascii="Times New Roman" w:hAnsi="Times New Roman" w:cs="Times New Roman"/>
                <w:i/>
                <w:iCs/>
              </w:rPr>
            </w:pPr>
            <w:r w:rsidRPr="00CD726C">
              <w:rPr>
                <w:rFonts w:ascii="Times New Roman" w:hAnsi="Times New Roman" w:cs="Times New Roman"/>
                <w:i/>
                <w:iCs/>
              </w:rPr>
              <w:t>300-500 microns</w:t>
            </w:r>
          </w:p>
        </w:tc>
        <w:tc>
          <w:tcPr>
            <w:tcW w:w="2074" w:type="dxa"/>
            <w:tcBorders>
              <w:top w:val="nil"/>
              <w:bottom w:val="nil"/>
            </w:tcBorders>
          </w:tcPr>
          <w:p w14:paraId="6B1223EE"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10/34</w:t>
            </w:r>
          </w:p>
        </w:tc>
        <w:tc>
          <w:tcPr>
            <w:tcW w:w="2074" w:type="dxa"/>
            <w:tcBorders>
              <w:top w:val="nil"/>
              <w:bottom w:val="nil"/>
            </w:tcBorders>
          </w:tcPr>
          <w:p w14:paraId="31F943C5"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2/12</w:t>
            </w:r>
          </w:p>
        </w:tc>
        <w:tc>
          <w:tcPr>
            <w:tcW w:w="2074" w:type="dxa"/>
            <w:tcBorders>
              <w:top w:val="nil"/>
              <w:bottom w:val="nil"/>
            </w:tcBorders>
          </w:tcPr>
          <w:p w14:paraId="42A99C08"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0.392</w:t>
            </w:r>
          </w:p>
        </w:tc>
      </w:tr>
      <w:tr w:rsidR="00672BD3" w:rsidRPr="00CD726C" w14:paraId="6BACDC20" w14:textId="77777777" w:rsidTr="00FB11BE">
        <w:trPr>
          <w:trHeight w:val="186"/>
        </w:trPr>
        <w:tc>
          <w:tcPr>
            <w:tcW w:w="3224" w:type="dxa"/>
            <w:tcBorders>
              <w:top w:val="nil"/>
            </w:tcBorders>
          </w:tcPr>
          <w:p w14:paraId="7785F303" w14:textId="77777777" w:rsidR="00672BD3" w:rsidRPr="00CD726C" w:rsidRDefault="00672BD3" w:rsidP="00FB11BE">
            <w:pPr>
              <w:numPr>
                <w:ilvl w:val="0"/>
                <w:numId w:val="1"/>
              </w:numPr>
              <w:spacing w:after="160" w:line="259" w:lineRule="auto"/>
              <w:rPr>
                <w:rFonts w:ascii="Times New Roman" w:hAnsi="Times New Roman" w:cs="Times New Roman"/>
                <w:i/>
                <w:iCs/>
              </w:rPr>
            </w:pPr>
            <w:r w:rsidRPr="00CD726C">
              <w:rPr>
                <w:rFonts w:ascii="Times New Roman" w:hAnsi="Times New Roman" w:cs="Times New Roman"/>
                <w:i/>
                <w:iCs/>
              </w:rPr>
              <w:t>both</w:t>
            </w:r>
          </w:p>
        </w:tc>
        <w:tc>
          <w:tcPr>
            <w:tcW w:w="2074" w:type="dxa"/>
            <w:tcBorders>
              <w:top w:val="nil"/>
            </w:tcBorders>
          </w:tcPr>
          <w:p w14:paraId="68C8C455" w14:textId="77777777" w:rsidR="00672BD3" w:rsidRPr="00CD726C" w:rsidRDefault="00672BD3" w:rsidP="00FB11BE">
            <w:pPr>
              <w:spacing w:after="160" w:line="259" w:lineRule="auto"/>
              <w:rPr>
                <w:rFonts w:ascii="Times New Roman" w:hAnsi="Times New Roman" w:cs="Times New Roman"/>
              </w:rPr>
            </w:pPr>
            <w:r>
              <w:rPr>
                <w:rFonts w:ascii="Times New Roman" w:hAnsi="Times New Roman" w:cs="Times New Roman"/>
              </w:rPr>
              <w:t>4</w:t>
            </w:r>
            <w:r w:rsidRPr="00CD726C">
              <w:rPr>
                <w:rFonts w:ascii="Times New Roman" w:hAnsi="Times New Roman" w:cs="Times New Roman"/>
              </w:rPr>
              <w:t>/34</w:t>
            </w:r>
          </w:p>
        </w:tc>
        <w:tc>
          <w:tcPr>
            <w:tcW w:w="2074" w:type="dxa"/>
            <w:tcBorders>
              <w:top w:val="nil"/>
            </w:tcBorders>
          </w:tcPr>
          <w:p w14:paraId="7920CFA9" w14:textId="77777777" w:rsidR="00672BD3" w:rsidRPr="00CD726C" w:rsidRDefault="00672BD3" w:rsidP="00FB11BE">
            <w:pPr>
              <w:spacing w:after="160" w:line="259" w:lineRule="auto"/>
              <w:rPr>
                <w:rFonts w:ascii="Times New Roman" w:hAnsi="Times New Roman" w:cs="Times New Roman"/>
              </w:rPr>
            </w:pPr>
            <w:r>
              <w:rPr>
                <w:rFonts w:ascii="Times New Roman" w:hAnsi="Times New Roman" w:cs="Times New Roman"/>
              </w:rPr>
              <w:t>4</w:t>
            </w:r>
            <w:r w:rsidRPr="00CD726C">
              <w:rPr>
                <w:rFonts w:ascii="Times New Roman" w:hAnsi="Times New Roman" w:cs="Times New Roman"/>
              </w:rPr>
              <w:t>/12</w:t>
            </w:r>
          </w:p>
        </w:tc>
        <w:tc>
          <w:tcPr>
            <w:tcW w:w="2074" w:type="dxa"/>
            <w:tcBorders>
              <w:top w:val="nil"/>
            </w:tcBorders>
          </w:tcPr>
          <w:p w14:paraId="7ACB7DFA" w14:textId="77777777" w:rsidR="00672BD3" w:rsidRPr="00CD726C" w:rsidRDefault="00672BD3" w:rsidP="00FB11BE">
            <w:pPr>
              <w:spacing w:after="160" w:line="259" w:lineRule="auto"/>
              <w:rPr>
                <w:rFonts w:ascii="Times New Roman" w:hAnsi="Times New Roman" w:cs="Times New Roman"/>
              </w:rPr>
            </w:pPr>
            <w:r w:rsidRPr="00CD726C">
              <w:rPr>
                <w:rFonts w:ascii="Times New Roman" w:hAnsi="Times New Roman" w:cs="Times New Roman"/>
              </w:rPr>
              <w:t>0.</w:t>
            </w:r>
            <w:r>
              <w:rPr>
                <w:rFonts w:ascii="Times New Roman" w:hAnsi="Times New Roman" w:cs="Times New Roman"/>
              </w:rPr>
              <w:t>093</w:t>
            </w:r>
          </w:p>
        </w:tc>
      </w:tr>
      <w:bookmarkEnd w:id="1"/>
    </w:tbl>
    <w:p w14:paraId="4A032782" w14:textId="77777777" w:rsidR="00FB11BE" w:rsidRDefault="00FB11BE" w:rsidP="00E20D27">
      <w:pPr>
        <w:spacing w:line="360" w:lineRule="auto"/>
        <w:rPr>
          <w:rFonts w:ascii="Times New Roman" w:hAnsi="Times New Roman" w:cs="Times New Roman"/>
          <w:sz w:val="20"/>
          <w:szCs w:val="20"/>
        </w:rPr>
      </w:pPr>
    </w:p>
    <w:p w14:paraId="1F1C461A" w14:textId="5AC59B12" w:rsidR="005D005D" w:rsidRDefault="00672BD3" w:rsidP="00E20D27">
      <w:pPr>
        <w:spacing w:line="360" w:lineRule="auto"/>
        <w:rPr>
          <w:rFonts w:ascii="Times New Roman" w:hAnsi="Times New Roman" w:cs="Times New Roman"/>
          <w:sz w:val="20"/>
          <w:szCs w:val="20"/>
        </w:rPr>
      </w:pPr>
      <w:r w:rsidRPr="00672BD3">
        <w:rPr>
          <w:rFonts w:ascii="Times New Roman" w:hAnsi="Times New Roman" w:cs="Times New Roman"/>
          <w:sz w:val="20"/>
          <w:szCs w:val="20"/>
        </w:rPr>
        <w:t xml:space="preserve">*In the majority of our cases, AP-PAE could be achieved with single angled catheters (vertebral or multipurpose). We speculate that the single, wide angle of these catheters allows for a better alignment of the catheter with the proximal part of the internal iliac artery and facilitates distal advancement of the catheter in the anterior division of the internal iliac artery. Additionally, the aforementioned simple catheter shapes probably provide increased </w:t>
      </w:r>
      <w:proofErr w:type="spellStart"/>
      <w:r w:rsidRPr="00672BD3">
        <w:rPr>
          <w:rFonts w:ascii="Times New Roman" w:hAnsi="Times New Roman" w:cs="Times New Roman"/>
          <w:sz w:val="20"/>
          <w:szCs w:val="20"/>
        </w:rPr>
        <w:t>torquability</w:t>
      </w:r>
      <w:proofErr w:type="spellEnd"/>
      <w:r w:rsidRPr="00672BD3">
        <w:rPr>
          <w:rFonts w:ascii="Times New Roman" w:hAnsi="Times New Roman" w:cs="Times New Roman"/>
          <w:sz w:val="20"/>
          <w:szCs w:val="20"/>
        </w:rPr>
        <w:t xml:space="preserve"> and </w:t>
      </w:r>
      <w:proofErr w:type="spellStart"/>
      <w:r w:rsidRPr="00672BD3">
        <w:rPr>
          <w:rFonts w:ascii="Times New Roman" w:hAnsi="Times New Roman" w:cs="Times New Roman"/>
          <w:sz w:val="20"/>
          <w:szCs w:val="20"/>
        </w:rPr>
        <w:t>pushability</w:t>
      </w:r>
      <w:proofErr w:type="spellEnd"/>
      <w:r w:rsidRPr="00672BD3">
        <w:rPr>
          <w:rFonts w:ascii="Times New Roman" w:hAnsi="Times New Roman" w:cs="Times New Roman"/>
          <w:sz w:val="20"/>
          <w:szCs w:val="20"/>
        </w:rPr>
        <w:t xml:space="preserve"> of the coaxial microcatheter compared to catheters with double angle or reverse curve.</w:t>
      </w:r>
    </w:p>
    <w:p w14:paraId="6E6BD49C" w14:textId="60E5D813" w:rsidR="005D005D" w:rsidRDefault="005D005D" w:rsidP="00E20D27">
      <w:pPr>
        <w:spacing w:line="360" w:lineRule="auto"/>
        <w:rPr>
          <w:rFonts w:ascii="Times New Roman" w:hAnsi="Times New Roman" w:cs="Times New Roman"/>
          <w:sz w:val="20"/>
          <w:szCs w:val="20"/>
        </w:rPr>
      </w:pPr>
    </w:p>
    <w:p w14:paraId="6D9AFAFD" w14:textId="77777777" w:rsidR="001D6A51" w:rsidRDefault="001D6A51" w:rsidP="00E20D27">
      <w:pPr>
        <w:spacing w:line="360" w:lineRule="auto"/>
        <w:rPr>
          <w:rFonts w:ascii="Times New Roman" w:hAnsi="Times New Roman" w:cs="Times New Roman"/>
          <w:sz w:val="24"/>
          <w:szCs w:val="24"/>
        </w:rPr>
      </w:pPr>
    </w:p>
    <w:p w14:paraId="6F711956" w14:textId="586674C8" w:rsidR="00FB11BE" w:rsidRDefault="007961B3" w:rsidP="00E20D27">
      <w:pPr>
        <w:spacing w:line="360" w:lineRule="auto"/>
        <w:rPr>
          <w:rFonts w:ascii="Times New Roman" w:hAnsi="Times New Roman" w:cs="Times New Roman"/>
          <w:sz w:val="24"/>
          <w:szCs w:val="24"/>
        </w:rPr>
      </w:pPr>
      <w:r w:rsidRPr="007961B3">
        <w:rPr>
          <w:rFonts w:ascii="Times New Roman" w:hAnsi="Times New Roman" w:cs="Times New Roman"/>
          <w:sz w:val="24"/>
          <w:szCs w:val="24"/>
        </w:rPr>
        <w:lastRenderedPageBreak/>
        <w:t>Fig. 1</w:t>
      </w:r>
    </w:p>
    <w:p w14:paraId="29676516" w14:textId="77E1A708" w:rsidR="007961B3" w:rsidRDefault="007961B3" w:rsidP="00E20D27">
      <w:pPr>
        <w:spacing w:line="360" w:lineRule="auto"/>
        <w:rPr>
          <w:rFonts w:ascii="Times New Roman" w:hAnsi="Times New Roman" w:cs="Times New Roman"/>
          <w:sz w:val="24"/>
          <w:szCs w:val="24"/>
        </w:rPr>
      </w:pPr>
      <w:r>
        <w:rPr>
          <w:noProof/>
        </w:rPr>
        <w:drawing>
          <wp:inline distT="0" distB="0" distL="0" distR="0" wp14:anchorId="26D1CB74" wp14:editId="5976EA32">
            <wp:extent cx="5274310" cy="4876800"/>
            <wp:effectExtent l="0" t="0" r="254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4876800"/>
                    </a:xfrm>
                    <a:prstGeom prst="rect">
                      <a:avLst/>
                    </a:prstGeom>
                    <a:noFill/>
                    <a:ln>
                      <a:noFill/>
                    </a:ln>
                  </pic:spPr>
                </pic:pic>
              </a:graphicData>
            </a:graphic>
          </wp:inline>
        </w:drawing>
      </w:r>
    </w:p>
    <w:p w14:paraId="035993D4" w14:textId="62E48C8B" w:rsidR="007961B3" w:rsidRDefault="007961B3" w:rsidP="00E20D27">
      <w:pPr>
        <w:spacing w:line="360" w:lineRule="auto"/>
        <w:rPr>
          <w:rFonts w:ascii="Times New Roman" w:hAnsi="Times New Roman" w:cs="Times New Roman"/>
          <w:sz w:val="24"/>
          <w:szCs w:val="24"/>
        </w:rPr>
      </w:pPr>
      <w:r w:rsidRPr="007961B3">
        <w:rPr>
          <w:rFonts w:ascii="Times New Roman" w:hAnsi="Times New Roman" w:cs="Times New Roman"/>
          <w:sz w:val="24"/>
          <w:szCs w:val="24"/>
        </w:rPr>
        <w:t>Application of AP-PAE in a case of type III origin of the right PA. Oblique sagittal (A), and anteroposterior (B), MIP reconstructions from the planning CTA show the obturator artery (open arrows) and the PA (arrows) originating from the proximal part of the obturator. Anteroposterior road-map image of the right IIA (C) and of its branches also shows the obturator artery (open arrow) and the PA (arrow), although the origin of the latter cannot be clearly identified. The obturator could be easily catheterized and selective angiography (D), with the microcatheter at its proximal part (open arrow), clearly showed the origin of the PA (arrow). Subsequent catheterization of the PA was also relatively easy (selective PA angiogram, E). Intraprocedural CEUS (F), after IV injection of SonoVue immediately post embolization of right PA, shows extensive devascularization of the right hemiprostate (asterisks).</w:t>
      </w:r>
    </w:p>
    <w:p w14:paraId="74F0AB73" w14:textId="4FEE5DC0" w:rsidR="001D6A51" w:rsidRDefault="001D6A51" w:rsidP="00E20D27">
      <w:pPr>
        <w:spacing w:line="360" w:lineRule="auto"/>
        <w:rPr>
          <w:rFonts w:ascii="Times New Roman" w:hAnsi="Times New Roman" w:cs="Times New Roman"/>
          <w:sz w:val="24"/>
          <w:szCs w:val="24"/>
        </w:rPr>
      </w:pPr>
    </w:p>
    <w:p w14:paraId="068F7C13" w14:textId="4EE02A9B" w:rsidR="001D6A51" w:rsidRDefault="001D6A51" w:rsidP="00E20D27">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Fig. 2</w:t>
      </w:r>
    </w:p>
    <w:p w14:paraId="04CD2C9F" w14:textId="06F5FE56" w:rsidR="007961B3" w:rsidRDefault="001D6A51" w:rsidP="00E20D27">
      <w:pPr>
        <w:spacing w:line="360" w:lineRule="auto"/>
        <w:rPr>
          <w:rFonts w:ascii="Times New Roman" w:hAnsi="Times New Roman" w:cs="Times New Roman"/>
          <w:sz w:val="24"/>
          <w:szCs w:val="24"/>
        </w:rPr>
      </w:pPr>
      <w:r>
        <w:rPr>
          <w:noProof/>
        </w:rPr>
        <w:drawing>
          <wp:inline distT="0" distB="0" distL="0" distR="0" wp14:anchorId="262ADB12" wp14:editId="5523135C">
            <wp:extent cx="5274310" cy="2702560"/>
            <wp:effectExtent l="0" t="0" r="2540" b="254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702560"/>
                    </a:xfrm>
                    <a:prstGeom prst="rect">
                      <a:avLst/>
                    </a:prstGeom>
                    <a:noFill/>
                    <a:ln>
                      <a:noFill/>
                    </a:ln>
                  </pic:spPr>
                </pic:pic>
              </a:graphicData>
            </a:graphic>
          </wp:inline>
        </w:drawing>
      </w:r>
    </w:p>
    <w:p w14:paraId="74F5D878" w14:textId="122CFCA2" w:rsidR="007961B3" w:rsidRDefault="001D6A51" w:rsidP="00E20D27">
      <w:pPr>
        <w:spacing w:line="360" w:lineRule="auto"/>
        <w:rPr>
          <w:rFonts w:ascii="Times New Roman" w:hAnsi="Times New Roman" w:cs="Times New Roman"/>
          <w:sz w:val="24"/>
          <w:szCs w:val="24"/>
        </w:rPr>
      </w:pPr>
      <w:r w:rsidRPr="001D6A51">
        <w:rPr>
          <w:rFonts w:ascii="Times New Roman" w:hAnsi="Times New Roman" w:cs="Times New Roman"/>
          <w:sz w:val="24"/>
          <w:szCs w:val="24"/>
        </w:rPr>
        <w:t>Application of AP-PAE in a case of bilateral type IV PA origin. Anteroposterior MIP reconstruction (A), from the planning CTA, shows PA of both sides (arrows) originating from the internal pudendals. Anteroposterior road-map image of the left IIA and of its branches (B), shows advancement of the microcatheter at the middle third of the internal pudendal (arrow). It was easy to proximally retract the microcatheter and then select the PA. Anteroposterior angiograms (C,D) show the tip of the microcatheter (arrows) in the extraprostatic part of the left PA. Anteroposterior angiogram of the right IIA and of its branches (E), shows  the origin of the right PA (open arrow) from the internal pudendal. Anteroposterior angiograms with the tip of the microcatheter at the origin and more distally in the right PA (arrows at F and G, respectively) show the typical appearance of the PA. Intraprocedural CEUS (H), after IV injection of SonoVue at the end of the procedure, shows extensive devascularization of both prostatic lobes (asterisks).</w:t>
      </w:r>
    </w:p>
    <w:p w14:paraId="0A33419F" w14:textId="77777777" w:rsidR="007961B3" w:rsidRDefault="007961B3" w:rsidP="00E20D27">
      <w:pPr>
        <w:spacing w:line="360" w:lineRule="auto"/>
        <w:rPr>
          <w:rFonts w:ascii="Times New Roman" w:hAnsi="Times New Roman" w:cs="Times New Roman"/>
          <w:sz w:val="24"/>
          <w:szCs w:val="24"/>
        </w:rPr>
      </w:pPr>
    </w:p>
    <w:p w14:paraId="3C1024CA" w14:textId="77777777" w:rsidR="007961B3" w:rsidRDefault="007961B3" w:rsidP="00E20D27">
      <w:pPr>
        <w:spacing w:line="360" w:lineRule="auto"/>
        <w:rPr>
          <w:rFonts w:ascii="Times New Roman" w:hAnsi="Times New Roman" w:cs="Times New Roman"/>
          <w:sz w:val="24"/>
          <w:szCs w:val="24"/>
        </w:rPr>
      </w:pPr>
    </w:p>
    <w:p w14:paraId="4E74B092" w14:textId="77777777" w:rsidR="007961B3" w:rsidRDefault="007961B3" w:rsidP="00E20D27">
      <w:pPr>
        <w:spacing w:line="360" w:lineRule="auto"/>
        <w:rPr>
          <w:rFonts w:ascii="Times New Roman" w:hAnsi="Times New Roman" w:cs="Times New Roman"/>
          <w:sz w:val="24"/>
          <w:szCs w:val="24"/>
        </w:rPr>
      </w:pPr>
    </w:p>
    <w:p w14:paraId="2DA5CF08" w14:textId="77777777" w:rsidR="007961B3" w:rsidRDefault="007961B3" w:rsidP="00E20D27">
      <w:pPr>
        <w:spacing w:line="360" w:lineRule="auto"/>
        <w:rPr>
          <w:rFonts w:ascii="Times New Roman" w:hAnsi="Times New Roman" w:cs="Times New Roman"/>
          <w:sz w:val="24"/>
          <w:szCs w:val="24"/>
        </w:rPr>
      </w:pPr>
    </w:p>
    <w:p w14:paraId="370E540F" w14:textId="77777777" w:rsidR="007961B3" w:rsidRDefault="007961B3" w:rsidP="00E20D27">
      <w:pPr>
        <w:spacing w:line="360" w:lineRule="auto"/>
        <w:rPr>
          <w:rFonts w:ascii="Times New Roman" w:hAnsi="Times New Roman" w:cs="Times New Roman"/>
          <w:sz w:val="24"/>
          <w:szCs w:val="24"/>
        </w:rPr>
      </w:pPr>
    </w:p>
    <w:p w14:paraId="7C11297A" w14:textId="77777777" w:rsidR="00264BB6" w:rsidRDefault="00264BB6" w:rsidP="00E20D27">
      <w:pPr>
        <w:spacing w:line="360" w:lineRule="auto"/>
        <w:rPr>
          <w:rFonts w:ascii="Times New Roman" w:hAnsi="Times New Roman" w:cs="Times New Roman"/>
          <w:sz w:val="24"/>
          <w:szCs w:val="24"/>
        </w:rPr>
      </w:pPr>
    </w:p>
    <w:sectPr w:rsidR="00264BB6" w:rsidSect="001D6A5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D98AC4" w14:textId="77777777" w:rsidR="00E55B5D" w:rsidRDefault="00E55B5D">
      <w:pPr>
        <w:spacing w:after="0" w:line="240" w:lineRule="auto"/>
      </w:pPr>
      <w:r>
        <w:separator/>
      </w:r>
    </w:p>
  </w:endnote>
  <w:endnote w:type="continuationSeparator" w:id="0">
    <w:p w14:paraId="71049D50" w14:textId="77777777" w:rsidR="00E55B5D" w:rsidRDefault="00E55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0002AFF" w:usb1="4000ACFF" w:usb2="00000001"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55D86" w14:textId="77777777" w:rsidR="00234EA6" w:rsidRDefault="00E55B5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61CB37" w14:textId="14C03631" w:rsidR="00234EA6" w:rsidRDefault="008E21E6">
    <w:pPr>
      <w:pStyle w:val="a5"/>
      <w:jc w:val="center"/>
    </w:pPr>
    <w:r>
      <w:fldChar w:fldCharType="begin"/>
    </w:r>
    <w:r>
      <w:instrText>PAGE   \* MERGEFORMAT</w:instrText>
    </w:r>
    <w:r>
      <w:fldChar w:fldCharType="separate"/>
    </w:r>
    <w:r>
      <w:rPr>
        <w:lang w:val="el-GR"/>
      </w:rPr>
      <w:t>2</w:t>
    </w:r>
    <w:r>
      <w:fldChar w:fldCharType="end"/>
    </w:r>
  </w:p>
  <w:p w14:paraId="62BDC0B7" w14:textId="77777777" w:rsidR="00234EA6" w:rsidRDefault="00E55B5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70049" w14:textId="77777777" w:rsidR="00234EA6" w:rsidRDefault="00E55B5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A6920B" w14:textId="77777777" w:rsidR="00E55B5D" w:rsidRDefault="00E55B5D">
      <w:pPr>
        <w:spacing w:after="0" w:line="240" w:lineRule="auto"/>
      </w:pPr>
      <w:r>
        <w:separator/>
      </w:r>
    </w:p>
  </w:footnote>
  <w:footnote w:type="continuationSeparator" w:id="0">
    <w:p w14:paraId="53D7E8AC" w14:textId="77777777" w:rsidR="00E55B5D" w:rsidRDefault="00E55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B32470" w14:textId="77777777" w:rsidR="00234EA6" w:rsidRDefault="00E55B5D">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0C1F0" w14:textId="77777777" w:rsidR="00234EA6" w:rsidRDefault="00E55B5D">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053C03" w14:textId="77777777" w:rsidR="00234EA6" w:rsidRDefault="00E55B5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8A1CD1"/>
    <w:multiLevelType w:val="hybridMultilevel"/>
    <w:tmpl w:val="420882C0"/>
    <w:lvl w:ilvl="0" w:tplc="DF2E701C">
      <w:start w:val="300"/>
      <w:numFmt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05D"/>
    <w:rsid w:val="00021F35"/>
    <w:rsid w:val="000504A8"/>
    <w:rsid w:val="000579EE"/>
    <w:rsid w:val="000D79FB"/>
    <w:rsid w:val="000E605D"/>
    <w:rsid w:val="00111CEC"/>
    <w:rsid w:val="001B6956"/>
    <w:rsid w:val="001D62B0"/>
    <w:rsid w:val="001D6A51"/>
    <w:rsid w:val="001D7D34"/>
    <w:rsid w:val="00264BB6"/>
    <w:rsid w:val="00331699"/>
    <w:rsid w:val="00341A2C"/>
    <w:rsid w:val="003A48AC"/>
    <w:rsid w:val="003A5DA1"/>
    <w:rsid w:val="00402642"/>
    <w:rsid w:val="004B084C"/>
    <w:rsid w:val="004D7B20"/>
    <w:rsid w:val="00594646"/>
    <w:rsid w:val="005D005D"/>
    <w:rsid w:val="005E5303"/>
    <w:rsid w:val="0061158F"/>
    <w:rsid w:val="00625E8E"/>
    <w:rsid w:val="00672BD3"/>
    <w:rsid w:val="006C6A7F"/>
    <w:rsid w:val="00726F0B"/>
    <w:rsid w:val="007441A7"/>
    <w:rsid w:val="00757D2B"/>
    <w:rsid w:val="00776ABB"/>
    <w:rsid w:val="007961B3"/>
    <w:rsid w:val="00796BCC"/>
    <w:rsid w:val="007D4B05"/>
    <w:rsid w:val="007E6710"/>
    <w:rsid w:val="00805230"/>
    <w:rsid w:val="00815172"/>
    <w:rsid w:val="00873866"/>
    <w:rsid w:val="00873E9D"/>
    <w:rsid w:val="008E21E6"/>
    <w:rsid w:val="00951C5E"/>
    <w:rsid w:val="009A2768"/>
    <w:rsid w:val="00A22ABF"/>
    <w:rsid w:val="00A33FEB"/>
    <w:rsid w:val="00A43BA5"/>
    <w:rsid w:val="00BA4026"/>
    <w:rsid w:val="00BB5C42"/>
    <w:rsid w:val="00C07059"/>
    <w:rsid w:val="00C07E51"/>
    <w:rsid w:val="00C1450D"/>
    <w:rsid w:val="00C514D1"/>
    <w:rsid w:val="00C636F6"/>
    <w:rsid w:val="00C717D6"/>
    <w:rsid w:val="00C95256"/>
    <w:rsid w:val="00CD726C"/>
    <w:rsid w:val="00CF6FC2"/>
    <w:rsid w:val="00D23519"/>
    <w:rsid w:val="00D32451"/>
    <w:rsid w:val="00D73F4C"/>
    <w:rsid w:val="00DC3EFD"/>
    <w:rsid w:val="00E20D27"/>
    <w:rsid w:val="00E243C8"/>
    <w:rsid w:val="00E45188"/>
    <w:rsid w:val="00E55B5D"/>
    <w:rsid w:val="00E816DC"/>
    <w:rsid w:val="00F45FE7"/>
    <w:rsid w:val="00F55204"/>
    <w:rsid w:val="00FB11B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62B30"/>
  <w15:chartTrackingRefBased/>
  <w15:docId w15:val="{78980092-7051-4C73-9EEE-50926E78E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5303"/>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20D2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E20D27"/>
    <w:pPr>
      <w:tabs>
        <w:tab w:val="center" w:pos="4153"/>
        <w:tab w:val="right" w:pos="8306"/>
      </w:tabs>
      <w:spacing w:after="0" w:line="240" w:lineRule="auto"/>
    </w:pPr>
  </w:style>
  <w:style w:type="character" w:customStyle="1" w:styleId="Char">
    <w:name w:val="Κεφαλίδα Char"/>
    <w:basedOn w:val="a0"/>
    <w:link w:val="a4"/>
    <w:uiPriority w:val="99"/>
    <w:rsid w:val="00E20D27"/>
    <w:rPr>
      <w:lang w:val="en-US"/>
    </w:rPr>
  </w:style>
  <w:style w:type="paragraph" w:styleId="a5">
    <w:name w:val="footer"/>
    <w:basedOn w:val="a"/>
    <w:link w:val="Char0"/>
    <w:uiPriority w:val="99"/>
    <w:unhideWhenUsed/>
    <w:rsid w:val="00E20D27"/>
    <w:pPr>
      <w:tabs>
        <w:tab w:val="center" w:pos="4153"/>
        <w:tab w:val="right" w:pos="8306"/>
      </w:tabs>
      <w:spacing w:after="0" w:line="240" w:lineRule="auto"/>
    </w:pPr>
  </w:style>
  <w:style w:type="character" w:customStyle="1" w:styleId="Char0">
    <w:name w:val="Υποσέλιδο Char"/>
    <w:basedOn w:val="a0"/>
    <w:link w:val="a5"/>
    <w:uiPriority w:val="99"/>
    <w:rsid w:val="00E20D2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904</Words>
  <Characters>4885</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ιπποκρατης μοσχουρης</dc:creator>
  <cp:keywords/>
  <dc:description/>
  <cp:lastModifiedBy>ιπποκρατης μοσχουρης</cp:lastModifiedBy>
  <cp:revision>3</cp:revision>
  <dcterms:created xsi:type="dcterms:W3CDTF">2021-01-17T09:32:00Z</dcterms:created>
  <dcterms:modified xsi:type="dcterms:W3CDTF">2021-01-23T20:11:00Z</dcterms:modified>
</cp:coreProperties>
</file>